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b20737047f40b9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bookmarkStart w:name="_GoBack" w:id="0"/>
      <w:bookmarkEnd w:id="0"/>
      <w:r w:rsidRPr="0037033B">
        <w:rPr>
          <w:rFonts w:ascii="Times New Roman" w:cs="Times New Roman" w:hAnsiTheme="minorEastAsia"/>
          <w:szCs w:val="21"/>
        </w:rPr>
        <w:t>设盐酸的浓度为醋酸的二倍，则前者的</w:t>
      </w:r>
      <w:r w:rsidRPr="0037033B">
        <w:rPr>
          <w:rFonts w:ascii="Times New Roman" w:hAnsi="Times New Roman" w:cs="Times New Roman"/>
          <w:szCs w:val="21"/>
        </w:rPr>
        <w:t>c(H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cs="Times New Roman" w:hAnsiTheme="minorEastAsia"/>
          <w:szCs w:val="21"/>
        </w:rPr>
        <w:t>也是后者的二倍。（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