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a92bdf6d304b02" /></Relationships>
</file>

<file path=word/document.xml><?xml version="1.0" encoding="utf-8"?>
<w:document xmlns:w="http://schemas.openxmlformats.org/wordprocessingml/2006/main">
  <w:body>
    <w:p w:rsidRPr="0037033B" w:rsidR="00EE5F2E" w:rsidP="0037033B" w:rsidRDefault="00EE5F2E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缓冲溶液的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值，首先决定于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       </w:t>
      </w:r>
      <w:r w:rsidRPr="0037033B">
        <w:rPr>
          <w:rFonts w:ascii="Times New Roman" w:cs="Times New Roman" w:hAnsiTheme="minorEastAsia"/>
          <w:szCs w:val="21"/>
        </w:rPr>
        <w:t>，其次决定于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      </w:t>
      </w:r>
      <w:r w:rsidRPr="0037033B">
        <w:rPr>
          <w:rFonts w:ascii="Times New Roman" w:cs="Times New Roman" w:hAnsiTheme="minorEastAsia"/>
          <w:szCs w:val="21"/>
        </w:rPr>
        <w:t>。缓冲容量与</w:t>
      </w:r>
      <w:r w:rsidRPr="0037033B" w:rsidR="003C31E3">
        <w:rPr>
          <w:rFonts w:ascii="Times New Roman" w:hAnsi="Times New Roman" w:cs="Times New Roman"/>
          <w:szCs w:val="21"/>
          <w:u w:val="single"/>
        </w:rPr>
        <w:t xml:space="preserve">                </w:t>
      </w:r>
      <w:r w:rsidRPr="0037033B">
        <w:rPr>
          <w:rFonts w:ascii="Times New Roman" w:cs="Times New Roman" w:hAnsiTheme="minorEastAsia"/>
          <w:szCs w:val="21"/>
        </w:rPr>
        <w:t>和</w:t>
      </w:r>
      <w:r w:rsidRPr="0037033B" w:rsidR="003C31E3">
        <w:rPr>
          <w:rFonts w:ascii="Times New Roman" w:hAnsi="Times New Roman" w:cs="Times New Roman"/>
          <w:szCs w:val="21"/>
          <w:u w:val="single"/>
        </w:rPr>
        <w:t xml:space="preserve">                </w:t>
      </w:r>
      <w:r w:rsidRPr="0037033B">
        <w:rPr>
          <w:rFonts w:ascii="Times New Roman" w:cs="Times New Roman" w:hAnsiTheme="minorEastAsia"/>
          <w:szCs w:val="21"/>
        </w:rPr>
        <w:t>有关</w:t>
      </w:r>
    </w:p>
  </w:body>
</w:document>
</file>