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e2c8d58dc94b45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根据酸碱质子理论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下列物质中既可作为酸又可作为碱的是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 HNO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>
        <w:rPr>
          <w:rFonts w:hint="eastAsia" w:ascii="Times New Roman" w:cs="Times New Roman" w:hAnsiTheme="minorEastAsia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  B Ac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>
        <w:rPr>
          <w:rFonts w:hint="eastAsia" w:ascii="Times New Roman" w:cs="Times New Roman" w:hAnsiTheme="minorEastAsia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  C Cl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>
        <w:rPr>
          <w:rFonts w:hint="eastAsia" w:ascii="Times New Roman" w:cs="Times New Roman" w:hAnsiTheme="minorEastAsia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  D HSO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</w:p>
  </w:body>
</w:document>
</file>