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c5114951f44df6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>
        <w:rPr>
          <w:rFonts w:ascii="Times New Roman" w:cs="Times New Roman" w:hAnsiTheme="minorEastAsia"/>
          <w:szCs w:val="21"/>
        </w:rPr>
        <w:t>的共轭碱是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</w:t>
      </w:r>
      <w:r w:rsidRPr="0037033B">
        <w:rPr>
          <w:rFonts w:ascii="Times New Roman" w:hAnsi="Times New Roman" w:cs="Times New Roman"/>
          <w:color w:val="FF0000"/>
          <w:szCs w:val="21"/>
          <w:lang w:val="pt-BR"/>
        </w:rPr>
        <w:t xml:space="preserve"> 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</w:t>
      </w:r>
    </w:p>
    <w:p w:rsidRPr="0037033B" w:rsidR="00B11F1C" w:rsidP="00B11F1C" w:rsidRDefault="00B11F1C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 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                     B NaOH </w:t>
      </w:r>
    </w:p>
    <w:p w:rsidRPr="0037033B" w:rsidR="00B11F1C" w:rsidP="00B11F1C" w:rsidRDefault="00B11F1C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C 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—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                    D OH</w:t>
      </w:r>
      <w:r w:rsidRPr="0037033B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</w:p>
  </w:body>
</w:document>
</file>