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6697a93fc3499b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决定</w:t>
      </w:r>
      <w:r w:rsidRPr="0037033B">
        <w:rPr>
          <w:rFonts w:ascii="Times New Roman" w:hAnsi="Times New Roman" w:cs="Times New Roman"/>
          <w:szCs w:val="21"/>
          <w:lang w:val="pt-BR"/>
        </w:rPr>
        <w:t>HAc-NaAc</w:t>
      </w:r>
      <w:r w:rsidRPr="0037033B">
        <w:rPr>
          <w:rFonts w:ascii="Times New Roman" w:cs="Times New Roman" w:hAnsiTheme="minorEastAsia"/>
          <w:szCs w:val="21"/>
        </w:rPr>
        <w:t>缓冲体系</w:t>
      </w:r>
      <w:r w:rsidRPr="0037033B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cs="Times New Roman" w:hAnsiTheme="minorEastAsia"/>
          <w:szCs w:val="21"/>
        </w:rPr>
        <w:t>值的主要因素是</w:t>
      </w:r>
      <w:r w:rsidRPr="0037033B">
        <w:rPr>
          <w:rFonts w:ascii="Times New Roman" w:cs="Times New Roman" w:hAnsiTheme="minorEastAsia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</w:t>
      </w:r>
      <w:r w:rsidRPr="0037033B">
        <w:rPr>
          <w:rFonts w:ascii="Times New Roman" w:cs="Times New Roman" w:hAnsiTheme="minorEastAsia"/>
          <w:szCs w:val="21"/>
          <w:lang w:val="pt-BR"/>
        </w:rPr>
        <w:t>）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B11F1C" w:rsidP="00B11F1C" w:rsidRDefault="00B11F1C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共轭酸的浓度</w:t>
      </w:r>
      <w:r w:rsidRPr="0037033B">
        <w:rPr>
          <w:rFonts w:ascii="Times New Roman" w:hAnsi="Times New Roman" w:cs="Times New Roman"/>
          <w:szCs w:val="21"/>
        </w:rPr>
        <w:t xml:space="preserve">                        B </w:t>
      </w:r>
      <w:r w:rsidRPr="0037033B">
        <w:rPr>
          <w:rFonts w:ascii="Times New Roman" w:cs="Times New Roman" w:hAnsiTheme="minorEastAsia"/>
          <w:szCs w:val="21"/>
        </w:rPr>
        <w:t>共轭碱的浓度</w:t>
      </w:r>
      <w:r w:rsidRPr="0037033B">
        <w:rPr>
          <w:rFonts w:ascii="Times New Roman" w:hAnsi="Times New Roman" w:cs="Times New Roman"/>
          <w:szCs w:val="21"/>
        </w:rPr>
        <w:t xml:space="preserve"> </w:t>
      </w:r>
    </w:p>
    <w:p w:rsidRPr="0037033B" w:rsidR="00B11F1C" w:rsidP="00B11F1C" w:rsidRDefault="00B11F1C">
      <w:pPr>
        <w:tabs>
          <w:tab w:val="left" w:pos="360"/>
          <w:tab w:val="left" w:pos="4140"/>
          <w:tab w:val="left" w:pos="43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C </w:t>
      </w:r>
      <w:r w:rsidRPr="0037033B">
        <w:rPr>
          <w:rFonts w:ascii="Times New Roman" w:cs="Times New Roman" w:hAnsiTheme="minorEastAsia"/>
          <w:szCs w:val="21"/>
        </w:rPr>
        <w:t>共轭酸、碱的总浓度</w:t>
      </w:r>
      <w:r w:rsidRPr="0037033B">
        <w:rPr>
          <w:rFonts w:ascii="Times New Roman" w:hAnsi="Times New Roman" w:cs="Times New Roman"/>
          <w:szCs w:val="21"/>
        </w:rPr>
        <w:t xml:space="preserve">                  D </w:t>
      </w:r>
      <w:r w:rsidRPr="0037033B">
        <w:rPr>
          <w:rFonts w:ascii="Times New Roman" w:cs="Times New Roman" w:hAnsiTheme="minorEastAsia"/>
          <w:szCs w:val="21"/>
        </w:rPr>
        <w:t>共轭酸的电离平衡常数</w:t>
      </w:r>
    </w:p>
  </w:body>
</w:document>
</file>