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7bc863b722417e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298K</w:t>
      </w:r>
      <w:r w:rsidRPr="0037033B">
        <w:rPr>
          <w:rFonts w:ascii="Times New Roman" w:cs="Times New Roman" w:hAnsiTheme="minorEastAsia"/>
          <w:szCs w:val="21"/>
        </w:rPr>
        <w:t>时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的解离常数为</w:t>
      </w:r>
      <w:r w:rsidRPr="0037033B">
        <w:rPr>
          <w:rFonts w:ascii="Times New Roman" w:hAnsi="Times New Roman" w:cs="Times New Roman"/>
          <w:szCs w:val="21"/>
        </w:rPr>
        <w:t>1.76×10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szCs w:val="21"/>
        </w:rPr>
        <w:t>。计算</w:t>
      </w:r>
      <w:r w:rsidRPr="0037033B">
        <w:rPr>
          <w:rFonts w:ascii="Times New Roman" w:hAnsi="Times New Roman" w:cs="Times New Roman"/>
          <w:szCs w:val="21"/>
        </w:rPr>
        <w:t>0.10mol·L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离子浓度和解离度。</w:t>
      </w:r>
      <w:r w:rsidRPr="0037033B">
        <w:rPr>
          <w:rFonts w:ascii="Times New Roman" w:hAnsi="Times New Roman" w:cs="Times New Roman"/>
          <w:szCs w:val="21"/>
        </w:rPr>
        <w:t>(</w:t>
      </w:r>
      <w:r w:rsidRPr="0037033B">
        <w:rPr>
          <w:rFonts w:ascii="Times New Roman" w:hAnsi="Times New Roman" w:cs="Times New Roman"/>
          <w:position w:val="-8"/>
          <w:szCs w:val="21"/>
        </w:rPr>
        <w:object w:dxaOrig="1219" w:dyaOrig="360">
          <v:shape xmlns:o="urn:schemas-microsoft-com:office:office" xmlns:v="urn:schemas-microsoft-com:vml" id="_x0000_i1031" style="width:60.75pt;height:18.75pt" o:ole="" type="#_x0000_t75">
            <v:imagedata xmlns:r="http://schemas.openxmlformats.org/officeDocument/2006/relationships" o:title="" r:id="rId67"/>
          </v:shape>
          <o:OLEObject xmlns:r="http://schemas.openxmlformats.org/officeDocument/2006/relationships" xmlns:o="urn:schemas-microsoft-com:office:office" Type="Embed" ProgID="Equation.DSMT4" ShapeID="_x0000_i1031" DrawAspect="Content" ObjectID="_1572373411" r:id="rId68"/>
        </w:objec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lg1.33=0.12)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10</w:t>
      </w:r>
      <w:r w:rsidRPr="0037033B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68" /><Relationship Type="http://schemas.openxmlformats.org/officeDocument/2006/relationships/image" Target="/word/media/image57.wmf" Id="rId67" /></Relationships>
</file>