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1c12c404b42cd" /></Relationships>
</file>

<file path=word/document.xml><?xml version="1.0" encoding="utf-8"?>
<w:document xmlns:w="http://schemas.openxmlformats.org/wordprocessingml/2006/main">
  <w:body>
    <w:p w:rsidRPr="00311168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关于原电池的下列叙述中，错误的是</w: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）</w:t>
      </w:r>
    </w:p>
    <w:p w:rsidRPr="00311168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A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盐桥中的电解质可以保持两个半电池中的电荷平衡</w:t>
      </w:r>
    </w:p>
    <w:p w:rsidRPr="00311168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B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盐桥用于维持电池反应的进行</w:t>
      </w:r>
    </w:p>
    <w:p w:rsidRPr="00311168"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C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电子通过盐桥流动</w:t>
      </w:r>
    </w:p>
    <w:p w:rsidR="00FD7F51" w:rsidP="00FD7F51" w:rsidRDefault="00FD7F51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D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离子通过盐桥流动</w:t>
      </w:r>
    </w:p>
  </w:body>
</w:document>
</file>