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ac6017b90244fc" /></Relationships>
</file>

<file path=word/document.xml><?xml version="1.0" encoding="utf-8"?>
<w:document xmlns:w="http://schemas.openxmlformats.org/wordprocessingml/2006/main">
  <w:body>
    <w:p w:rsidR="00E17481" w:rsidP="00457AE9" w:rsidRDefault="00A46D8C">
      <w:pPr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对所研究的各种热力现象都可以按闭口系统、开口系统或孤立系统进行分析，</w:t>
      </w:r>
      <w:r>
        <w:rPr>
          <w:rFonts w:ascii="Times New Roman" w:hAnsi="Times New Roman" w:cs="Times New Roman"/>
          <w:sz w:val="24"/>
          <w:szCs w:val="24"/>
        </w:rPr>
        <w:lastRenderedPageBreak/>
        <w:t>其结果与所取系统的形式无关。</w:t>
      </w:r>
      <w:bookmarkStart w:name="_Hlk497336163" w:id="2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name="_Hlk497336169" w:id="3"/>
      <w:bookmarkEnd w:id="2"/>
    </w:p>
  </w:body>
</w:document>
</file>