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b4cd14b124504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在一定温度下</w:t>
      </w:r>
      <w:r>
        <w:rPr>
          <w:rFonts w:ascii="Times New Roman" w:hAnsi="Times New Roman"/>
          <w:color w:val="000000"/>
          <w:szCs w:val="21"/>
        </w:rPr>
        <w:t>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</w:rPr>
        <w:t>的分解反应为</w:t>
      </w:r>
      <w:r>
        <w:rPr>
          <w:rFonts w:ascii="Times New Roman" w:hAnsi="Times New Roman"/>
          <w:color w:val="000000"/>
          <w:szCs w:val="21"/>
        </w:rPr>
        <w:t xml:space="preserve">    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O(s)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 </w:t>
      </w:r>
      <w:r>
        <w:rPr>
          <w:rFonts w:ascii="Times New Roman" w:hAnsi="Times New Roman"/>
          <w:noProof/>
          <w:color w:val="000000"/>
          <w:szCs w:val="21"/>
          <w:vertAlign w:val="subscript"/>
        </w:rPr>
        <w:drawing>
          <wp:inline xmlns:wp="http://schemas.openxmlformats.org/drawingml/2006/wordprocessingDrawing" distT="0" distB="0" distL="114300" distR="114300">
            <wp:extent cx="352425" cy="152400"/>
            <wp:effectExtent l="0" t="0" r="9525" b="0"/>
            <wp:docPr id="35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1"/>
        </w:rPr>
        <w:t>2Ag(s) + 1/2O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假定反应的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不随温度的变化而改变，估算</w:t>
      </w:r>
      <w:r>
        <w:rPr>
          <w:rFonts w:ascii="Times New Roman" w:hAnsi="Times New Roman"/>
          <w:color w:val="000000"/>
          <w:szCs w:val="21"/>
        </w:rPr>
        <w:t>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</w:rPr>
        <w:t>的最低分解温度和在该温度下的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</w:rPr>
        <w:t>(O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</w:rPr>
        <w:t>分压是多少？</w:t>
      </w:r>
      <w:r>
        <w:rPr>
          <w:rFonts w:ascii="Times New Roman" w:hAnsi="Times New Roman"/>
          <w:color w:val="000000"/>
          <w:szCs w:val="21"/>
        </w:rPr>
        <w:t xml:space="preserve">  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5.wmf" Id="rId15" /></Relationships>
</file>