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2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7" r:id="rId10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2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8" r:id="rId12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6、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8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794" r:id="rId14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29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795" r:id="rId16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0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796" r:id="rId18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spacing w:line="360" w:lineRule="auto"/>
      </w:pPr>
      <w:r>
        <w:rPr>
          <w:rFonts w:hint="eastAsia" w:ascii="宋体" w:hAnsi="宋体"/>
        </w:rPr>
        <w:t>8、</w:t>
      </w:r>
      <w:r>
        <w:t>[Cr(H</w:t>
      </w:r>
      <w:r>
        <w:rPr>
          <w:vertAlign w:val="subscript"/>
        </w:rPr>
        <w:t>2</w:t>
      </w:r>
      <w:r>
        <w:t>O)</w:t>
      </w:r>
      <w:r>
        <w:rPr>
          <w:vertAlign w:val="subscript"/>
        </w:rPr>
        <w:t>2</w:t>
      </w:r>
      <w:r>
        <w:t>Cl</w:t>
      </w:r>
      <w:r>
        <w:rPr>
          <w:vertAlign w:val="subscript"/>
        </w:rPr>
        <w:t>4</w:t>
      </w:r>
      <w:r>
        <w:t>]Br</w:t>
      </w:r>
      <w:r>
        <w:rPr>
          <w:vertAlign w:val="subscript"/>
        </w:rPr>
        <w:t>2</w:t>
      </w:r>
      <w:r>
        <w:t>·H</w:t>
      </w:r>
      <w:r>
        <w:rPr>
          <w:vertAlign w:val="subscript"/>
        </w:rPr>
        <w:t>2</w:t>
      </w:r>
      <w:r>
        <w:t>O</w:t>
      </w:r>
      <w:r>
        <w:t>的名称是</w:t>
      </w:r>
      <w:r>
        <w:rPr>
          <w:u w:val="single"/>
        </w:rPr>
        <w:t xml:space="preserve">                               </w:t>
      </w:r>
      <w:r>
        <w:t>，配位数是</w:t>
      </w:r>
      <w:r>
        <w:rPr>
          <w:u w:val="single"/>
        </w:rPr>
        <w:t xml:space="preserve">                </w:t>
      </w:r>
      <w:r>
        <w:t>,</w:t>
      </w:r>
      <w:r>
        <w:t>空间构型是</w:t>
      </w:r>
      <w:r>
        <w:rPr>
          <w:u w:val="single"/>
        </w:rPr>
        <w:t xml:space="preserve">              </w:t>
      </w:r>
      <w:r>
        <w:t>。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6.bin" Id="rId10" /><Relationship Type="http://schemas.openxmlformats.org/officeDocument/2006/relationships/image" Target="/word/media/image6.wmf" Id="rId11" /><Relationship Type="http://schemas.openxmlformats.org/officeDocument/2006/relationships/oleObject" Target="/word/embeddings/oleObject7.bin" Id="rId12" /><Relationship Type="http://schemas.openxmlformats.org/officeDocument/2006/relationships/image" Target="/word/media/image7.wmf" Id="rId13" /><Relationship Type="http://schemas.openxmlformats.org/officeDocument/2006/relationships/oleObject" Target="/word/embeddings/oleObject1.bin" Id="rId14" /><Relationship Type="http://schemas.openxmlformats.org/officeDocument/2006/relationships/image" Target="/word/media/image1.wmf" Id="rId15" /><Relationship Type="http://schemas.openxmlformats.org/officeDocument/2006/relationships/oleObject" Target="/word/embeddings/oleObject2.bin" Id="rId16" /><Relationship Type="http://schemas.openxmlformats.org/officeDocument/2006/relationships/image" Target="/word/media/image2.wmf" Id="rId17" /><Relationship Type="http://schemas.openxmlformats.org/officeDocument/2006/relationships/oleObject" Target="/word/embeddings/oleObject3.bin" Id="rId18" /><Relationship Type="http://schemas.openxmlformats.org/officeDocument/2006/relationships/image" Target="/word/media/image3.wmf" Id="rId1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