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在周期表中</w:t>
      </w:r>
      <w:r w:rsidRPr="00B06DEC"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第一电子亲和能具有最大值的元素是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氟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溴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D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氧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下列基态原子中，第一电离能最大的是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 Li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B  C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 N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D  O 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cs="Times New Roman" w:eastAsiaTheme="majorEastAsia"/>
          <w:szCs w:val="21"/>
        </w:rPr>
        <w:t>提出测不准原理的科学家是</w:t>
      </w:r>
      <w:r>
        <w:rPr>
          <w:rFonts w:ascii="Times New Roman" w:hAnsi="Times New Roman" w:cs="Times New Roman" w:eastAsiaTheme="majorEastAsia"/>
          <w:szCs w:val="21"/>
        </w:rPr>
        <w:t xml:space="preserve"> (     </w:t>
      </w:r>
      <w:r>
        <w:rPr>
          <w:rFonts w:ascii="Times New Roman" w:hAnsi="Times New Roman" w:cs="Times New Roman" w:eastAsiaTheme="majorEastAsia"/>
          <w:szCs w:val="21"/>
        </w:rPr>
        <w:t xml:space="preserve">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德布罗意</w:t>
      </w:r>
      <w:r>
        <w:rPr>
          <w:rFonts w:ascii="Times New Roman" w:hAnsi="Times New Roman" w:cs="Times New Roman" w:eastAsiaTheme="majorEastAsia"/>
          <w:szCs w:val="21"/>
        </w:rPr>
        <w:t xml:space="preserve"> ( de Broglie )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薛定</w:t>
      </w:r>
      <w:proofErr w:type="gramStart"/>
      <w:r>
        <w:rPr>
          <w:rFonts w:ascii="Times New Roman" w:hAnsi="Times New Roman" w:cs="Times New Roman" w:eastAsiaTheme="majorEastAsia"/>
          <w:szCs w:val="21"/>
        </w:rPr>
        <w:t>谔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( Schrodinger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海森堡</w:t>
      </w:r>
      <w:r>
        <w:rPr>
          <w:rFonts w:ascii="Times New Roman" w:hAnsi="Times New Roman" w:cs="Times New Roman" w:eastAsiaTheme="majorEastAsia"/>
          <w:szCs w:val="21"/>
        </w:rPr>
        <w:t xml:space="preserve"> ( Heisenberg )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普朗克</w:t>
      </w:r>
      <w:r>
        <w:rPr>
          <w:rFonts w:ascii="Times New Roman" w:hAnsi="Times New Roman" w:cs="Times New Roman" w:eastAsiaTheme="majorEastAsia"/>
          <w:szCs w:val="21"/>
        </w:rPr>
        <w:t xml:space="preserve"> ( Planck ) 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689" w:dyaOrig="488">
          <v:shape xmlns:o="urn:schemas-microsoft-com:office:office" xmlns:v="urn:schemas-microsoft-com:vml" id="_x0000_i1026" style="width:34.5pt;height:24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72182866" r:id="rId10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=0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cs="Times New Roman" w:eastAsiaTheme="majorEastAsia"/>
          <w:sz w:val="21"/>
          <w:szCs w:val="21"/>
        </w:rPr>
        <w:t>氢原子中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轨道能量高低的情况为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iCs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i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i/>
          <w:sz w:val="21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i/>
          <w:iCs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iCs/>
          <w:szCs w:val="21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iCs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＜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