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6461" w:rsidRPr="009F6461" w:rsidRDefault="009F6461">
      <w:pPr>
        <w:rPr>
          <w:b/>
        </w:rPr>
      </w:pPr>
      <w:r w:rsidRPr="009F6461">
        <w:rPr>
          <w:b/>
        </w:rPr>
        <w:t>CURRENT METHODOLOGY</w:t>
      </w:r>
    </w:p>
    <w:p w:rsidR="00EC355D" w:rsidRDefault="00EC355D">
      <w:r>
        <w:t xml:space="preserve">The current health inspection scoring methodology works as follows. Establishments all start with a score of </w:t>
      </w:r>
      <w:proofErr w:type="gramStart"/>
      <w:r>
        <w:t>100, and</w:t>
      </w:r>
      <w:proofErr w:type="gramEnd"/>
      <w:r>
        <w:t xml:space="preserve"> are docked from that 100 score for each violation. For example, a restaurant with violations totaling 10 would have a total score of 90 (100 – 10 = 90). There are three levels of violations, each dockin</w:t>
      </w:r>
      <w:r w:rsidR="009F6461">
        <w:t>g a different amount of points: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9"/>
        <w:gridCol w:w="2839"/>
      </w:tblGrid>
      <w:tr w:rsidR="009F6461" w:rsidTr="009F6461">
        <w:trPr>
          <w:trHeight w:val="291"/>
        </w:trPr>
        <w:tc>
          <w:tcPr>
            <w:tcW w:w="2839" w:type="dxa"/>
            <w:shd w:val="clear" w:color="auto" w:fill="D9D9D9" w:themeFill="background1" w:themeFillShade="D9"/>
          </w:tcPr>
          <w:p w:rsidR="009F6461" w:rsidRPr="009F6461" w:rsidRDefault="009F6461">
            <w:pPr>
              <w:rPr>
                <w:b/>
              </w:rPr>
            </w:pPr>
            <w:r w:rsidRPr="009F6461">
              <w:rPr>
                <w:b/>
              </w:rPr>
              <w:t>Violation Level</w:t>
            </w:r>
          </w:p>
        </w:tc>
        <w:tc>
          <w:tcPr>
            <w:tcW w:w="2839" w:type="dxa"/>
            <w:shd w:val="clear" w:color="auto" w:fill="D9D9D9" w:themeFill="background1" w:themeFillShade="D9"/>
          </w:tcPr>
          <w:p w:rsidR="009F6461" w:rsidRPr="009F6461" w:rsidRDefault="009F6461">
            <w:pPr>
              <w:rPr>
                <w:b/>
              </w:rPr>
            </w:pPr>
            <w:r w:rsidRPr="009F6461">
              <w:rPr>
                <w:b/>
              </w:rPr>
              <w:t>Penalty</w:t>
            </w:r>
          </w:p>
        </w:tc>
      </w:tr>
      <w:tr w:rsidR="009F6461" w:rsidTr="009F6461">
        <w:trPr>
          <w:trHeight w:val="275"/>
        </w:trPr>
        <w:tc>
          <w:tcPr>
            <w:tcW w:w="2839" w:type="dxa"/>
          </w:tcPr>
          <w:p w:rsidR="009F6461" w:rsidRDefault="009F6461">
            <w:r>
              <w:t>Foodborne Critical Violation</w:t>
            </w:r>
          </w:p>
        </w:tc>
        <w:tc>
          <w:tcPr>
            <w:tcW w:w="2839" w:type="dxa"/>
          </w:tcPr>
          <w:p w:rsidR="009F6461" w:rsidRDefault="009F6461">
            <w:proofErr w:type="gramStart"/>
            <w:r>
              <w:t>10 point</w:t>
            </w:r>
            <w:proofErr w:type="gramEnd"/>
            <w:r>
              <w:t xml:space="preserve"> deduction</w:t>
            </w:r>
          </w:p>
        </w:tc>
      </w:tr>
      <w:tr w:rsidR="009F6461" w:rsidTr="009F6461">
        <w:trPr>
          <w:trHeight w:val="291"/>
        </w:trPr>
        <w:tc>
          <w:tcPr>
            <w:tcW w:w="2839" w:type="dxa"/>
          </w:tcPr>
          <w:p w:rsidR="009F6461" w:rsidRDefault="009F6461">
            <w:r>
              <w:t>Critical Violation</w:t>
            </w:r>
          </w:p>
        </w:tc>
        <w:tc>
          <w:tcPr>
            <w:tcW w:w="2839" w:type="dxa"/>
          </w:tcPr>
          <w:p w:rsidR="009F6461" w:rsidRDefault="009F6461">
            <w:proofErr w:type="gramStart"/>
            <w:r>
              <w:t>7 point</w:t>
            </w:r>
            <w:proofErr w:type="gramEnd"/>
            <w:r>
              <w:t xml:space="preserve"> deduction</w:t>
            </w:r>
          </w:p>
        </w:tc>
      </w:tr>
      <w:tr w:rsidR="009F6461" w:rsidTr="009F6461">
        <w:trPr>
          <w:trHeight w:val="275"/>
        </w:trPr>
        <w:tc>
          <w:tcPr>
            <w:tcW w:w="2839" w:type="dxa"/>
          </w:tcPr>
          <w:p w:rsidR="009F6461" w:rsidRDefault="009F6461">
            <w:r>
              <w:t>Non-Critical Violation</w:t>
            </w:r>
          </w:p>
        </w:tc>
        <w:tc>
          <w:tcPr>
            <w:tcW w:w="2839" w:type="dxa"/>
          </w:tcPr>
          <w:p w:rsidR="009F6461" w:rsidRDefault="009F6461">
            <w:proofErr w:type="gramStart"/>
            <w:r>
              <w:t>2 point</w:t>
            </w:r>
            <w:proofErr w:type="gramEnd"/>
            <w:r>
              <w:t xml:space="preserve"> deduction</w:t>
            </w:r>
          </w:p>
        </w:tc>
      </w:tr>
    </w:tbl>
    <w:p w:rsidR="009F6461" w:rsidRDefault="009F6461" w:rsidP="00EC355D"/>
    <w:p w:rsidR="009F6461" w:rsidRDefault="00EC355D" w:rsidP="00EC355D">
      <w:r>
        <w:t>Foodbo</w:t>
      </w:r>
      <w:r w:rsidRPr="00EC355D">
        <w:t xml:space="preserve">rne critical </w:t>
      </w:r>
      <w:r>
        <w:t>violations and critical violations</w:t>
      </w:r>
      <w:r w:rsidRPr="00EC355D">
        <w:t xml:space="preserve"> </w:t>
      </w:r>
      <w:r>
        <w:t>are the</w:t>
      </w:r>
      <w:r w:rsidRPr="00EC355D">
        <w:t xml:space="preserve"> </w:t>
      </w:r>
      <w:r>
        <w:t>most</w:t>
      </w:r>
      <w:r w:rsidRPr="00EC355D">
        <w:t xml:space="preserve"> likely to contribute to food contamination, illness, or environmental health hazard. These kind</w:t>
      </w:r>
      <w:r>
        <w:t>s</w:t>
      </w:r>
      <w:r w:rsidRPr="00EC355D">
        <w:t xml:space="preserve"> of violations include things like the mis</w:t>
      </w:r>
      <w:r w:rsidR="009F6461">
        <w:t xml:space="preserve">handling of food during storage or </w:t>
      </w:r>
      <w:r w:rsidRPr="00EC355D">
        <w:t xml:space="preserve">preparation and cleanliness/hygiene concerns. These are the most serious violations and pose the most </w:t>
      </w:r>
      <w:r w:rsidR="009F6461">
        <w:t xml:space="preserve">immediate </w:t>
      </w:r>
      <w:r w:rsidRPr="00EC355D">
        <w:t>risk to the public health.</w:t>
      </w:r>
      <w:r>
        <w:t xml:space="preserve"> Establishments are then given a letter grade </w:t>
      </w:r>
      <w:r w:rsidR="00712762">
        <w:t>based upon their final score. The</w:t>
      </w:r>
      <w:r w:rsidR="009F6461">
        <w:t xml:space="preserve"> grading</w:t>
      </w:r>
      <w:r w:rsidR="00712762">
        <w:t xml:space="preserve"> rubric is as follows: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23"/>
        <w:gridCol w:w="1423"/>
      </w:tblGrid>
      <w:tr w:rsidR="009F6461" w:rsidTr="009F6461">
        <w:trPr>
          <w:trHeight w:val="262"/>
        </w:trPr>
        <w:tc>
          <w:tcPr>
            <w:tcW w:w="1423" w:type="dxa"/>
            <w:shd w:val="clear" w:color="auto" w:fill="D9D9D9" w:themeFill="background1" w:themeFillShade="D9"/>
          </w:tcPr>
          <w:p w:rsidR="009F6461" w:rsidRPr="009F6461" w:rsidRDefault="009F6461" w:rsidP="00EC355D">
            <w:pPr>
              <w:rPr>
                <w:b/>
              </w:rPr>
            </w:pPr>
            <w:r w:rsidRPr="009F6461">
              <w:rPr>
                <w:b/>
              </w:rPr>
              <w:t>Score</w:t>
            </w:r>
          </w:p>
        </w:tc>
        <w:tc>
          <w:tcPr>
            <w:tcW w:w="1423" w:type="dxa"/>
            <w:shd w:val="clear" w:color="auto" w:fill="D9D9D9" w:themeFill="background1" w:themeFillShade="D9"/>
          </w:tcPr>
          <w:p w:rsidR="009F6461" w:rsidRPr="009F6461" w:rsidRDefault="009F6461" w:rsidP="00EC355D">
            <w:pPr>
              <w:rPr>
                <w:b/>
              </w:rPr>
            </w:pPr>
            <w:r w:rsidRPr="009F6461">
              <w:rPr>
                <w:b/>
              </w:rPr>
              <w:t>Grade</w:t>
            </w:r>
          </w:p>
        </w:tc>
      </w:tr>
      <w:tr w:rsidR="009F6461" w:rsidTr="009F6461">
        <w:trPr>
          <w:trHeight w:val="247"/>
        </w:trPr>
        <w:tc>
          <w:tcPr>
            <w:tcW w:w="1423" w:type="dxa"/>
          </w:tcPr>
          <w:p w:rsidR="009F6461" w:rsidRDefault="009F6461" w:rsidP="00EC355D">
            <w:r>
              <w:t>94 – 100</w:t>
            </w:r>
          </w:p>
        </w:tc>
        <w:tc>
          <w:tcPr>
            <w:tcW w:w="1423" w:type="dxa"/>
          </w:tcPr>
          <w:p w:rsidR="009F6461" w:rsidRDefault="009F6461" w:rsidP="00EC355D">
            <w:r>
              <w:t>A</w:t>
            </w:r>
          </w:p>
        </w:tc>
      </w:tr>
      <w:tr w:rsidR="009F6461" w:rsidTr="009F6461">
        <w:trPr>
          <w:trHeight w:val="262"/>
        </w:trPr>
        <w:tc>
          <w:tcPr>
            <w:tcW w:w="1423" w:type="dxa"/>
          </w:tcPr>
          <w:p w:rsidR="009F6461" w:rsidRDefault="009F6461" w:rsidP="00EC355D">
            <w:r>
              <w:t>81 - 91</w:t>
            </w:r>
          </w:p>
        </w:tc>
        <w:tc>
          <w:tcPr>
            <w:tcW w:w="1423" w:type="dxa"/>
          </w:tcPr>
          <w:p w:rsidR="009F6461" w:rsidRDefault="009F6461" w:rsidP="00EC355D">
            <w:r>
              <w:t>B</w:t>
            </w:r>
          </w:p>
        </w:tc>
      </w:tr>
      <w:tr w:rsidR="009F6461" w:rsidTr="009F6461">
        <w:trPr>
          <w:trHeight w:val="247"/>
        </w:trPr>
        <w:tc>
          <w:tcPr>
            <w:tcW w:w="1423" w:type="dxa"/>
          </w:tcPr>
          <w:p w:rsidR="009F6461" w:rsidRDefault="009F6461" w:rsidP="00EC355D">
            <w:r>
              <w:t>Below 80</w:t>
            </w:r>
          </w:p>
        </w:tc>
        <w:tc>
          <w:tcPr>
            <w:tcW w:w="1423" w:type="dxa"/>
          </w:tcPr>
          <w:p w:rsidR="009F6461" w:rsidRDefault="009F6461" w:rsidP="00EC355D">
            <w:r>
              <w:t>C</w:t>
            </w:r>
          </w:p>
        </w:tc>
      </w:tr>
    </w:tbl>
    <w:p w:rsidR="009F6461" w:rsidRDefault="009F6461" w:rsidP="00EC355D"/>
    <w:p w:rsidR="00F06013" w:rsidRDefault="00F06013" w:rsidP="00712762">
      <w:pPr>
        <w:rPr>
          <w:b/>
        </w:rPr>
      </w:pPr>
    </w:p>
    <w:p w:rsidR="00695314" w:rsidRPr="00695314" w:rsidRDefault="009F6461" w:rsidP="00712762">
      <w:pPr>
        <w:rPr>
          <w:b/>
        </w:rPr>
      </w:pPr>
      <w:r>
        <w:rPr>
          <w:b/>
        </w:rPr>
        <w:t>ANALYSIS</w:t>
      </w:r>
    </w:p>
    <w:p w:rsidR="00695314" w:rsidRDefault="00EC355D" w:rsidP="00EC355D">
      <w:r>
        <w:t xml:space="preserve">The </w:t>
      </w:r>
      <w:r w:rsidR="00A2235B">
        <w:t xml:space="preserve">grades </w:t>
      </w:r>
      <w:r>
        <w:t>data</w:t>
      </w:r>
      <w:r w:rsidR="00FB5A0D">
        <w:t>set</w:t>
      </w:r>
      <w:r>
        <w:t xml:space="preserve"> suggest</w:t>
      </w:r>
      <w:r w:rsidR="00A76A89">
        <w:t>s that the only way to pass</w:t>
      </w:r>
      <w:r>
        <w:t xml:space="preserve"> health inspection is by getting an A</w:t>
      </w:r>
      <w:r w:rsidR="009F6461">
        <w:t>, or a score of 94</w:t>
      </w:r>
      <w:r w:rsidR="003E2A09">
        <w:t xml:space="preserve"> or above</w:t>
      </w:r>
      <w:r>
        <w:t>. Only one establishment scored a B who also passed their health inspection.</w:t>
      </w:r>
      <w:r w:rsidR="00712762">
        <w:t xml:space="preserve"> </w:t>
      </w:r>
    </w:p>
    <w:p w:rsidR="006347F3" w:rsidRDefault="006347F3" w:rsidP="00EC355D">
      <w:pPr>
        <w:rPr>
          <w:noProof/>
        </w:rPr>
      </w:pPr>
    </w:p>
    <w:p w:rsidR="00712762" w:rsidRDefault="00712762" w:rsidP="00EC355D">
      <w:r>
        <w:rPr>
          <w:noProof/>
        </w:rPr>
        <w:drawing>
          <wp:inline distT="0" distB="0" distL="0" distR="0" wp14:anchorId="2F319D05" wp14:editId="311E39E5">
            <wp:extent cx="5943600" cy="14401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pPr w:leftFromText="180" w:rightFromText="180" w:vertAnchor="text" w:horzAnchor="margin" w:tblpXSpec="right" w:tblpY="198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0"/>
        <w:gridCol w:w="285"/>
      </w:tblGrid>
      <w:tr w:rsidR="00695314" w:rsidTr="00695314">
        <w:trPr>
          <w:trHeight w:val="277"/>
        </w:trPr>
        <w:tc>
          <w:tcPr>
            <w:tcW w:w="350" w:type="dxa"/>
          </w:tcPr>
          <w:p w:rsidR="00695314" w:rsidRDefault="00695314" w:rsidP="00695314">
            <w:pPr>
              <w:rPr>
                <w:b/>
              </w:rPr>
            </w:pPr>
            <w:r>
              <w:rPr>
                <w:b/>
              </w:rPr>
              <w:lastRenderedPageBreak/>
              <w:t>A</w:t>
            </w:r>
          </w:p>
        </w:tc>
        <w:tc>
          <w:tcPr>
            <w:tcW w:w="285" w:type="dxa"/>
            <w:shd w:val="clear" w:color="auto" w:fill="788EEC"/>
          </w:tcPr>
          <w:p w:rsidR="00695314" w:rsidRDefault="00695314" w:rsidP="00695314">
            <w:pPr>
              <w:rPr>
                <w:b/>
              </w:rPr>
            </w:pPr>
          </w:p>
        </w:tc>
      </w:tr>
      <w:tr w:rsidR="00695314" w:rsidTr="00695314">
        <w:trPr>
          <w:trHeight w:val="262"/>
        </w:trPr>
        <w:tc>
          <w:tcPr>
            <w:tcW w:w="350" w:type="dxa"/>
          </w:tcPr>
          <w:p w:rsidR="00695314" w:rsidRDefault="00695314" w:rsidP="00695314">
            <w:pPr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285" w:type="dxa"/>
            <w:shd w:val="clear" w:color="auto" w:fill="E4C588"/>
          </w:tcPr>
          <w:p w:rsidR="00695314" w:rsidRDefault="00695314" w:rsidP="00695314">
            <w:pPr>
              <w:rPr>
                <w:b/>
              </w:rPr>
            </w:pPr>
          </w:p>
        </w:tc>
      </w:tr>
      <w:tr w:rsidR="00695314" w:rsidTr="00695314">
        <w:trPr>
          <w:trHeight w:val="262"/>
        </w:trPr>
        <w:tc>
          <w:tcPr>
            <w:tcW w:w="350" w:type="dxa"/>
          </w:tcPr>
          <w:p w:rsidR="00695314" w:rsidRDefault="00695314" w:rsidP="00695314">
            <w:pPr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285" w:type="dxa"/>
            <w:shd w:val="clear" w:color="auto" w:fill="8EC48F"/>
          </w:tcPr>
          <w:p w:rsidR="00695314" w:rsidRDefault="00695314" w:rsidP="00695314">
            <w:pPr>
              <w:rPr>
                <w:b/>
              </w:rPr>
            </w:pPr>
          </w:p>
        </w:tc>
      </w:tr>
    </w:tbl>
    <w:p w:rsidR="00695314" w:rsidRDefault="00695314" w:rsidP="00EC355D">
      <w:r>
        <w:rPr>
          <w:noProof/>
        </w:rPr>
        <w:drawing>
          <wp:inline distT="0" distB="0" distL="0" distR="0" wp14:anchorId="030E32D4" wp14:editId="52C0954E">
            <wp:extent cx="5286375" cy="2606477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09362" cy="2617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7F3" w:rsidRDefault="006347F3" w:rsidP="00EC355D"/>
    <w:p w:rsidR="00A76A89" w:rsidRPr="00A76A89" w:rsidRDefault="00A76A89" w:rsidP="00EC355D">
      <w:pPr>
        <w:rPr>
          <w:b/>
        </w:rPr>
      </w:pPr>
      <w:r>
        <w:rPr>
          <w:b/>
        </w:rPr>
        <w:t>RECCOMENDATION</w:t>
      </w:r>
    </w:p>
    <w:p w:rsidR="00B658B9" w:rsidRDefault="00712762" w:rsidP="00B658B9">
      <w:r>
        <w:t xml:space="preserve">It is my recommendation that the health inspection grading methodology be moved to a pass/fail system. </w:t>
      </w:r>
      <w:r w:rsidR="00A76A89">
        <w:t>A</w:t>
      </w:r>
      <w:r w:rsidR="009F6461">
        <w:t xml:space="preserve"> letter grade of ‘A’ is </w:t>
      </w:r>
      <w:r w:rsidR="00A76A89">
        <w:t xml:space="preserve">in theory </w:t>
      </w:r>
      <w:r w:rsidR="009F6461">
        <w:t>the only score that will allow you to pass your inspection</w:t>
      </w:r>
      <w:r w:rsidR="00A76A89">
        <w:t>, however there are still establishments with critical level violations being issued passing grades</w:t>
      </w:r>
      <w:r w:rsidR="009F6461">
        <w:t xml:space="preserve">. </w:t>
      </w:r>
      <w:r>
        <w:t xml:space="preserve">The pass/fail threshold would be the same as receiving an A grade, or a score of 94 or above. This </w:t>
      </w:r>
      <w:r w:rsidR="00A76A89">
        <w:t xml:space="preserve">immediately </w:t>
      </w:r>
      <w:r>
        <w:t xml:space="preserve">disqualifies any establishment that has </w:t>
      </w:r>
      <w:r w:rsidR="009F6461">
        <w:t xml:space="preserve">even one critical level violation from passing. Even one critical violation </w:t>
      </w:r>
      <w:r w:rsidR="00FD7751">
        <w:t>can pose</w:t>
      </w:r>
      <w:r w:rsidR="009F6461">
        <w:t xml:space="preserve"> a</w:t>
      </w:r>
      <w:r w:rsidR="00FD7751">
        <w:t>n immediate</w:t>
      </w:r>
      <w:r w:rsidR="009F6461">
        <w:t xml:space="preserve"> risk to public health</w:t>
      </w:r>
      <w:r w:rsidR="006347F3">
        <w:t xml:space="preserve"> and need to be dealt with as urgently as possible</w:t>
      </w:r>
      <w:r w:rsidR="00FB5A0D">
        <w:t>.</w:t>
      </w:r>
      <w:r w:rsidR="00A76A89">
        <w:t xml:space="preserve"> </w:t>
      </w:r>
      <w:bookmarkStart w:id="0" w:name="_GoBack"/>
      <w:bookmarkEnd w:id="0"/>
    </w:p>
    <w:p w:rsidR="00712762" w:rsidRDefault="00712762" w:rsidP="00EC355D"/>
    <w:sectPr w:rsidR="007127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55D"/>
    <w:rsid w:val="00142A3E"/>
    <w:rsid w:val="00220BF8"/>
    <w:rsid w:val="003E2A09"/>
    <w:rsid w:val="006347F3"/>
    <w:rsid w:val="00695314"/>
    <w:rsid w:val="00712762"/>
    <w:rsid w:val="008D297A"/>
    <w:rsid w:val="009F6461"/>
    <w:rsid w:val="00A2235B"/>
    <w:rsid w:val="00A76A89"/>
    <w:rsid w:val="00B658B9"/>
    <w:rsid w:val="00E16125"/>
    <w:rsid w:val="00EC355D"/>
    <w:rsid w:val="00F06013"/>
    <w:rsid w:val="00FB5A0D"/>
    <w:rsid w:val="00FD7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D6C67"/>
  <w15:chartTrackingRefBased/>
  <w15:docId w15:val="{C0DD4C51-0A69-4574-872D-D41D15BB7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F64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2</Pages>
  <Words>287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Lyle Morrison</dc:creator>
  <cp:keywords/>
  <dc:description/>
  <cp:lastModifiedBy>Lyle Morrison</cp:lastModifiedBy>
  <cp:revision>3</cp:revision>
  <dcterms:created xsi:type="dcterms:W3CDTF">2018-08-13T14:16:00Z</dcterms:created>
  <dcterms:modified xsi:type="dcterms:W3CDTF">2018-08-13T18:25:00Z</dcterms:modified>
</cp:coreProperties>
</file>