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bookmarkStart w:id="0" w:name="_MON_1774017077"/>
    <w:bookmarkEnd w:id="0"/>
    <w:p w:rsidR="009A5F17" w:rsidRDefault="00EA446F" w:rsidP="008B6524">
      <w:pPr>
        <w:pStyle w:val="papertitle"/>
        <w:spacing w:before="5pt" w:beforeAutospacing="1" w:after="5pt" w:afterAutospacing="1"/>
        <w:rPr>
          <w:kern w:val="48"/>
        </w:rPr>
      </w:pPr>
      <w:r>
        <w:rPr>
          <w:kern w:val="48"/>
        </w:rPr>
        <mc:AlternateContent>
          <mc:Choice Requires="v">
            <w:object w:dxaOrig="456pt" w:dyaOrig="60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6.15pt;height:600.15pt;mso-width-percent:0;mso-height-percent:0;mso-width-percent:0;mso-height-percent:0" o:ole="">
                <v:imagedata r:id="rId8" o:title=""/>
              </v:shape>
              <o:OLEObject Type="Embed" ProgID="Word.Document.12" ShapeID="_x0000_i1025" DrawAspect="Content" ObjectID="_1774024406" r:id="rId9">
                <o:FieldCodes>\s</o:FieldCodes>
              </o:OLEObject>
            </w:object>
          </mc:Choice>
          <mc:Fallback>
            <w:object>
              <w:drawing>
                <wp:inline distT="0" distB="0" distL="0" distR="0" wp14:anchorId="72F989B1" wp14:editId="56281E03">
                  <wp:extent cx="5793105" cy="762190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4024406"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105" cy="7621905"/>
                          </a:xfrm>
                          <a:prstGeom prst="rect">
                            <a:avLst/>
                          </a:prstGeom>
                          <a:noFill/>
                          <a:ln>
                            <a:noFill/>
                          </a:ln>
                        </pic:spPr>
                      </pic:pic>
                    </a:graphicData>
                  </a:graphic>
                </wp:inline>
              </w:drawing>
              <w:objectEmbed w:drawAspect="content" r:id="rId9" w:progId="Word.Document.12" w:shapeId="1" w:fieldCodes="\s"/>
            </w:object>
          </mc:Fallback>
        </mc:AlternateContent>
      </w:r>
    </w:p>
    <w:p w:rsidR="009A5F17" w:rsidRDefault="009A5F17">
      <w:pPr>
        <w:jc w:val="start"/>
        <w:rPr>
          <w:rFonts w:eastAsia="MS Mincho"/>
          <w:noProof/>
          <w:kern w:val="48"/>
          <w:sz w:val="48"/>
          <w:szCs w:val="48"/>
        </w:rPr>
      </w:pPr>
      <w:r>
        <w:rPr>
          <w:kern w:val="48"/>
        </w:rPr>
        <w:br w:type="page"/>
      </w:r>
    </w:p>
    <w:p w:rsidR="009303D9" w:rsidRPr="008B6524" w:rsidRDefault="00CE6833" w:rsidP="008B6524">
      <w:pPr>
        <w:pStyle w:val="papertitle"/>
        <w:spacing w:before="5pt" w:beforeAutospacing="1" w:after="5pt" w:afterAutospacing="1"/>
        <w:rPr>
          <w:kern w:val="48"/>
        </w:rPr>
      </w:pPr>
      <w:r w:rsidRPr="00CE6833">
        <w:rPr>
          <w:kern w:val="48"/>
        </w:rPr>
        <w:lastRenderedPageBreak/>
        <w:t xml:space="preserve">Predictive Analytics for Energy Efficiency Integrating </w:t>
      </w:r>
      <w:r w:rsidR="0003628E" w:rsidRPr="00AE39BD">
        <w:t>Long Short-Term Memory</w:t>
      </w:r>
      <w:r w:rsidRPr="00CE6833">
        <w:rPr>
          <w:kern w:val="48"/>
        </w:rPr>
        <w:t xml:space="preserve"> and Apache Spark for Occupancy Estimation</w:t>
      </w:r>
    </w:p>
    <w:p w:rsidR="00D7522C" w:rsidRPr="00CA4392" w:rsidRDefault="00D7522C" w:rsidP="00A56438">
      <w:pPr>
        <w:pStyle w:val="Author"/>
        <w:spacing w:before="5pt" w:beforeAutospacing="1" w:after="5pt" w:afterAutospacing="1" w:line="6pt" w:lineRule="auto"/>
        <w:jc w:val="both"/>
        <w:rPr>
          <w:sz w:val="16"/>
          <w:szCs w:val="16"/>
        </w:rPr>
        <w:sectPr w:rsidR="00D7522C" w:rsidRPr="00CA4392" w:rsidSect="00EA446F">
          <w:footerReference w:type="first" r:id="rId11"/>
          <w:pgSz w:w="595.30pt" w:h="841.90pt" w:code="9"/>
          <w:pgMar w:top="27pt" w:right="44.65pt" w:bottom="72pt" w:left="44.65pt" w:header="36pt" w:footer="36pt" w:gutter="0pt"/>
          <w:cols w:space="36pt"/>
          <w:titlePg/>
          <w:docGrid w:linePitch="360"/>
        </w:sectPr>
      </w:pPr>
    </w:p>
    <w:p w:rsidR="00A56438" w:rsidRDefault="00A56438" w:rsidP="00A56438">
      <w:pPr>
        <w:pStyle w:val="Author"/>
        <w:spacing w:before="5pt" w:beforeAutospacing="1"/>
        <w:jc w:val="both"/>
        <w:rPr>
          <w:sz w:val="18"/>
          <w:szCs w:val="18"/>
        </w:rPr>
      </w:pPr>
    </w:p>
    <w:p w:rsidR="00BD670B" w:rsidRDefault="00A56438" w:rsidP="00A56438">
      <w:pPr>
        <w:pStyle w:val="Author"/>
        <w:spacing w:before="5pt" w:beforeAutospacing="1"/>
        <w:rPr>
          <w:sz w:val="18"/>
          <w:szCs w:val="18"/>
        </w:rPr>
      </w:pPr>
      <w:r>
        <w:rPr>
          <w:sz w:val="18"/>
          <w:szCs w:val="18"/>
        </w:rPr>
        <w:t>Lylkend Silva Albuquerque</w:t>
      </w:r>
      <w:r w:rsidR="001A3B3D" w:rsidRPr="00F847A6">
        <w:rPr>
          <w:sz w:val="18"/>
          <w:szCs w:val="18"/>
        </w:rPr>
        <w:t xml:space="preserve"> </w:t>
      </w:r>
      <w:r w:rsidR="001A3B3D" w:rsidRPr="00F847A6">
        <w:rPr>
          <w:sz w:val="18"/>
          <w:szCs w:val="18"/>
        </w:rPr>
        <w:br/>
      </w:r>
      <w:r w:rsidRPr="00A56438">
        <w:rPr>
          <w:i/>
          <w:iCs/>
          <w:sz w:val="18"/>
          <w:szCs w:val="18"/>
        </w:rPr>
        <w:t>Information Technology department</w:t>
      </w:r>
      <w:r w:rsidRPr="00A56438">
        <w:rPr>
          <w:i/>
          <w:iCs/>
          <w:sz w:val="18"/>
          <w:szCs w:val="18"/>
        </w:rPr>
        <w:br/>
      </w:r>
      <w:r w:rsidRPr="00A56438">
        <w:rPr>
          <w:sz w:val="18"/>
          <w:szCs w:val="18"/>
        </w:rPr>
        <w:t xml:space="preserve">CCT College Dublin </w:t>
      </w:r>
      <w:r>
        <w:rPr>
          <w:sz w:val="18"/>
          <w:szCs w:val="18"/>
        </w:rPr>
        <w:br/>
      </w:r>
      <w:r w:rsidRPr="00A56438">
        <w:rPr>
          <w:sz w:val="18"/>
          <w:szCs w:val="18"/>
        </w:rPr>
        <w:t>Dublin, Ireland</w:t>
      </w:r>
      <w:r>
        <w:rPr>
          <w:sz w:val="18"/>
          <w:szCs w:val="18"/>
        </w:rPr>
        <w:br/>
      </w:r>
      <w:r w:rsidRPr="00A56438">
        <w:rPr>
          <w:sz w:val="18"/>
          <w:szCs w:val="18"/>
        </w:rPr>
        <w:t>dmcquaid@cct.ie</w:t>
      </w:r>
      <w:r>
        <w:rPr>
          <w:sz w:val="18"/>
          <w:szCs w:val="18"/>
        </w:rPr>
        <w:t xml:space="preserve"> </w:t>
      </w:r>
    </w:p>
    <w:p w:rsidR="00A56438" w:rsidRDefault="00BD670B" w:rsidP="003D2C00">
      <w:pPr>
        <w:pStyle w:val="Author"/>
        <w:spacing w:before="5pt" w:beforeAutospacing="1"/>
        <w:rPr>
          <w:sz w:val="18"/>
          <w:szCs w:val="18"/>
        </w:rPr>
      </w:pPr>
      <w:r>
        <w:rPr>
          <w:sz w:val="18"/>
          <w:szCs w:val="18"/>
        </w:rPr>
        <w:br w:type="column"/>
      </w:r>
      <w:r w:rsidR="003D2C00">
        <w:rPr>
          <w:sz w:val="18"/>
          <w:szCs w:val="18"/>
        </w:rPr>
        <w:br/>
      </w:r>
      <w:r w:rsidR="00A56438" w:rsidRPr="00A56438">
        <w:rPr>
          <w:sz w:val="18"/>
          <w:szCs w:val="18"/>
        </w:rPr>
        <w:t>David McQuaid</w:t>
      </w:r>
      <w:r w:rsidR="00A56438">
        <w:rPr>
          <w:sz w:val="18"/>
          <w:szCs w:val="18"/>
        </w:rPr>
        <w:br/>
      </w:r>
      <w:r w:rsidR="00A56438" w:rsidRPr="00A56438">
        <w:rPr>
          <w:i/>
          <w:iCs/>
          <w:sz w:val="18"/>
          <w:szCs w:val="18"/>
        </w:rPr>
        <w:t>Information Technology department</w:t>
      </w:r>
      <w:r w:rsidR="00A56438" w:rsidRPr="00A56438">
        <w:rPr>
          <w:i/>
          <w:iCs/>
          <w:sz w:val="18"/>
          <w:szCs w:val="18"/>
        </w:rPr>
        <w:br/>
      </w:r>
      <w:r w:rsidR="00A56438" w:rsidRPr="00A56438">
        <w:rPr>
          <w:sz w:val="18"/>
          <w:szCs w:val="18"/>
        </w:rPr>
        <w:t xml:space="preserve">CCT College Dublin </w:t>
      </w:r>
      <w:r w:rsidR="00A56438">
        <w:rPr>
          <w:sz w:val="18"/>
          <w:szCs w:val="18"/>
        </w:rPr>
        <w:br/>
      </w:r>
      <w:r w:rsidR="00A56438" w:rsidRPr="00A56438">
        <w:rPr>
          <w:sz w:val="18"/>
          <w:szCs w:val="18"/>
        </w:rPr>
        <w:t>Dublin, Ireland</w:t>
      </w:r>
      <w:r w:rsidR="00A56438">
        <w:rPr>
          <w:sz w:val="18"/>
          <w:szCs w:val="18"/>
        </w:rPr>
        <w:br/>
      </w:r>
      <w:r w:rsidR="00A56438" w:rsidRPr="00A56438">
        <w:rPr>
          <w:sz w:val="18"/>
          <w:szCs w:val="18"/>
        </w:rPr>
        <w:t>dmcquaid@cct.ie</w:t>
      </w:r>
      <w:r w:rsidR="00A56438">
        <w:rPr>
          <w:sz w:val="18"/>
          <w:szCs w:val="18"/>
        </w:rPr>
        <w:t xml:space="preserve"> </w:t>
      </w:r>
    </w:p>
    <w:p w:rsidR="00A56438" w:rsidRDefault="00BD670B" w:rsidP="00A56438">
      <w:pPr>
        <w:pStyle w:val="Author"/>
        <w:spacing w:before="5pt" w:beforeAutospacing="1"/>
        <w:rPr>
          <w:sz w:val="18"/>
          <w:szCs w:val="18"/>
        </w:rPr>
      </w:pPr>
      <w:r>
        <w:rPr>
          <w:sz w:val="18"/>
          <w:szCs w:val="18"/>
        </w:rPr>
        <w:br w:type="column"/>
      </w:r>
      <w:r w:rsidR="003D2C00">
        <w:rPr>
          <w:sz w:val="18"/>
          <w:szCs w:val="18"/>
        </w:rPr>
        <w:br/>
      </w:r>
      <w:r w:rsidR="00A56438" w:rsidRPr="00A56438">
        <w:rPr>
          <w:sz w:val="18"/>
          <w:szCs w:val="18"/>
        </w:rPr>
        <w:t>Dr. Muhammad Iqbal</w:t>
      </w:r>
      <w:r w:rsidR="00A56438">
        <w:rPr>
          <w:sz w:val="18"/>
          <w:szCs w:val="18"/>
        </w:rPr>
        <w:br/>
      </w:r>
      <w:r w:rsidR="00A56438" w:rsidRPr="00A56438">
        <w:rPr>
          <w:sz w:val="18"/>
          <w:szCs w:val="18"/>
        </w:rPr>
        <w:t>Information Technology Department</w:t>
      </w:r>
      <w:r w:rsidR="00A56438">
        <w:rPr>
          <w:sz w:val="18"/>
          <w:szCs w:val="18"/>
        </w:rPr>
        <w:br/>
      </w:r>
      <w:r w:rsidR="00A56438" w:rsidRPr="00A56438">
        <w:rPr>
          <w:sz w:val="18"/>
          <w:szCs w:val="18"/>
        </w:rPr>
        <w:t>CCT College Dublin</w:t>
      </w:r>
      <w:r w:rsidR="00A56438">
        <w:rPr>
          <w:sz w:val="18"/>
          <w:szCs w:val="18"/>
        </w:rPr>
        <w:br/>
      </w:r>
      <w:r w:rsidR="00A56438" w:rsidRPr="00A56438">
        <w:rPr>
          <w:sz w:val="18"/>
          <w:szCs w:val="18"/>
        </w:rPr>
        <w:t>Dublin, Ireland</w:t>
      </w:r>
      <w:r w:rsidR="00A56438">
        <w:rPr>
          <w:sz w:val="18"/>
          <w:szCs w:val="18"/>
        </w:rPr>
        <w:br/>
      </w:r>
      <w:r w:rsidR="00A56438" w:rsidRPr="00A56438">
        <w:rPr>
          <w:sz w:val="18"/>
          <w:szCs w:val="18"/>
        </w:rPr>
        <w:t>miqbal@cct.ie</w:t>
      </w:r>
    </w:p>
    <w:p w:rsidR="009F1D79" w:rsidRDefault="003D2C00">
      <w:pPr>
        <w:sectPr w:rsidR="009F1D79" w:rsidSect="00EA446F">
          <w:type w:val="continuous"/>
          <w:pgSz w:w="595.30pt" w:h="841.90pt" w:code="9"/>
          <w:pgMar w:top="22.50pt" w:right="44.65pt" w:bottom="72pt" w:left="44.65pt" w:header="36pt" w:footer="36pt" w:gutter="0pt"/>
          <w:cols w:num="3" w:space="36pt"/>
          <w:docGrid w:linePitch="360"/>
        </w:sectPr>
      </w:pPr>
      <w:r>
        <w:br/>
      </w:r>
      <w:r>
        <w:br/>
      </w:r>
      <w:r>
        <w:br/>
      </w:r>
      <w:r>
        <w:br/>
      </w:r>
    </w:p>
    <w:p w:rsidR="009303D9" w:rsidRPr="005B520E" w:rsidRDefault="009303D9">
      <w:pPr>
        <w:sectPr w:rsidR="009303D9" w:rsidRPr="005B520E" w:rsidSect="00EA446F">
          <w:type w:val="continuous"/>
          <w:pgSz w:w="595.30pt" w:h="841.90pt" w:code="9"/>
          <w:pgMar w:top="22.50pt" w:right="44.65pt" w:bottom="72pt" w:left="44.65pt" w:header="36pt" w:footer="36pt" w:gutter="0pt"/>
          <w:cols w:num="3" w:space="36pt"/>
          <w:docGrid w:linePitch="360"/>
        </w:sectPr>
      </w:pPr>
    </w:p>
    <w:p w:rsidR="0095123A" w:rsidRPr="0095123A" w:rsidRDefault="009303D9" w:rsidP="003D2C00">
      <w:pPr>
        <w:pStyle w:val="Abstract"/>
        <w:ind w:firstLine="0pt"/>
        <w:rPr>
          <w:i/>
          <w:iCs/>
          <w:sz w:val="20"/>
          <w:szCs w:val="20"/>
        </w:rPr>
      </w:pPr>
      <w:r w:rsidRPr="0095123A">
        <w:rPr>
          <w:i/>
          <w:iCs/>
          <w:sz w:val="20"/>
          <w:szCs w:val="20"/>
        </w:rPr>
        <w:t>Abstrac</w:t>
      </w:r>
      <w:r w:rsidR="0095123A" w:rsidRPr="0095123A">
        <w:rPr>
          <w:i/>
          <w:iCs/>
          <w:sz w:val="20"/>
          <w:szCs w:val="20"/>
        </w:rPr>
        <w:t>t</w:t>
      </w:r>
    </w:p>
    <w:p w:rsidR="004D72B5" w:rsidRDefault="0095123A" w:rsidP="003D2C00">
      <w:pPr>
        <w:pStyle w:val="Abstract"/>
        <w:ind w:firstLine="0pt"/>
        <w:rPr>
          <w:i/>
          <w:iCs/>
        </w:rPr>
      </w:pPr>
      <w:r w:rsidRPr="0095123A">
        <w:t xml:space="preserve"> </w:t>
      </w:r>
      <w:r w:rsidR="00684570" w:rsidRPr="00684570">
        <w:rPr>
          <w:b w:val="0"/>
          <w:bCs w:val="0"/>
        </w:rPr>
        <w:t xml:space="preserve">This work is designed to build a time-based occupancy estimating model in smart buildings using LSTM (Long </w:t>
      </w:r>
      <w:proofErr w:type="gramStart"/>
      <w:r w:rsidR="00684570" w:rsidRPr="00684570">
        <w:rPr>
          <w:b w:val="0"/>
          <w:bCs w:val="0"/>
        </w:rPr>
        <w:t>Short Term</w:t>
      </w:r>
      <w:proofErr w:type="gramEnd"/>
      <w:r w:rsidR="00684570" w:rsidRPr="00684570">
        <w:rPr>
          <w:b w:val="0"/>
          <w:bCs w:val="0"/>
        </w:rPr>
        <w:t xml:space="preserve"> Memory) networks and Apache Spark with environmental sensor data. Correct estimation of occupancies allows for save energy use as HVACs systems, lightings and other unit work together to feed a less energy consumption without affecting comfort. Splitting LSTM between its potential to favor time patterns and Spark's experience with big data processing, we use temperature, CO2, light, and sound data to predict room occupancy. At present, these initial results highlight the accuracy of the method, thereby enabling an energy-efficient and scalable solution for shaping the future of energy management. The objective of this research is to show how coupled deep learning and big data technologies can be used to upgrade building energy efficiency. Developed building operations were utilized as a case study.</w:t>
      </w:r>
    </w:p>
    <w:p w:rsidR="0095123A" w:rsidRDefault="004D72B5" w:rsidP="00972203">
      <w:pPr>
        <w:pStyle w:val="Keywords"/>
      </w:pPr>
      <w:r w:rsidRPr="004D72B5">
        <w:t>Keywords</w:t>
      </w:r>
    </w:p>
    <w:p w:rsidR="009303D9" w:rsidRPr="005B520E" w:rsidRDefault="004D72B5" w:rsidP="00F04197">
      <w:pPr>
        <w:pStyle w:val="Keywords"/>
      </w:pPr>
      <w:r w:rsidRPr="004D72B5">
        <w:t>—</w:t>
      </w:r>
      <w:r w:rsidR="00AE39BD" w:rsidRPr="00AE39BD">
        <w:t xml:space="preserve"> Time Series Forecasting</w:t>
      </w:r>
      <w:r w:rsidR="00D7522C">
        <w:t>,</w:t>
      </w:r>
      <w:r w:rsidR="00AE39BD">
        <w:t xml:space="preserve"> </w:t>
      </w:r>
      <w:r w:rsidR="00AE39BD" w:rsidRPr="00AE39BD">
        <w:t>LSTM (Long Short-Term Memory)</w:t>
      </w:r>
      <w:r w:rsidR="00D7522C">
        <w:t>,</w:t>
      </w:r>
      <w:r w:rsidR="009303D9" w:rsidRPr="004D72B5">
        <w:t xml:space="preserve"> </w:t>
      </w:r>
      <w:r w:rsidR="00AE39BD" w:rsidRPr="00AE39BD">
        <w:t>Room Occupancy Estimation</w:t>
      </w:r>
      <w:r w:rsidR="00AE39BD">
        <w:t xml:space="preserve">, </w:t>
      </w:r>
      <w:r w:rsidR="00AE39BD" w:rsidRPr="00AE39BD">
        <w:t>Deep Learning</w:t>
      </w:r>
      <w:r w:rsidR="0003628E">
        <w:t>, Apache spark.</w:t>
      </w:r>
    </w:p>
    <w:p w:rsidR="009303D9" w:rsidRDefault="00176428" w:rsidP="002D3E96">
      <w:pPr>
        <w:pStyle w:val="Heading1"/>
      </w:pPr>
      <w:r>
        <w:t>Literature review</w:t>
      </w:r>
    </w:p>
    <w:p w:rsidR="002D3E96" w:rsidRDefault="002D3E96" w:rsidP="002D3E96">
      <w:pPr>
        <w:pStyle w:val="BodyText"/>
      </w:pPr>
      <w:r>
        <w:t>In the era of smart buildings and the Internet of Things (IoT), accurate room occupancy estimation stands as a cornerstone for energy efficiency, security, and automated environmental control. The integration of machine learning algorithms with non-intrusive sensor data paves the way for innovative solutions that promise not only to optimize energy consumption but also to enhance the occupants' comfort and safety. This project draws inspiration from a breadth of research, including the pioneering works on anomaly detection in IoT-based healthcare</w:t>
      </w:r>
      <w:r>
        <w:fldChar w:fldCharType="begin"/>
      </w:r>
      <w:r>
        <w:instrText xml:space="preserve"> ADDIN ZOTERO_ITEM CSL_CITATION {"citationID":"7ccabMjv","properties":{"formattedCitation":"[1]","plainCitation":"[1]","noteIndex":0},"citationItems":[{"id":114,"uris":["http://zotero.org/users/local/2N3GpaXM/items/4CI5M4WB"],"itemData":{"id":114,"type":"article-journal","abstract":"Internet of Things (IoT) integration in healthcare improves patient care while also making healthcare delivery systems more effective and economical. To fully realize the advantages of IoT in healthcare, it is imperative to overcome issues with data security, interoperability, and ethical considerations. IoT sensors periodically measure the health-related data of the patients and share it with a server for further evaluation. At the server, different machine learning algorithms are applied which help in early diagnosis of diseases and issue alerts in case vital signs are out of the normal range. Different cyber attacks can be launched on IoT devices which can result in compromised security and privacy of applications such as health care. In this paper, we utilize the publicly available Canadian Institute for Cybersecurity (CIC) IoT dataset to model machine learning techniques for efficient detection of anomalous network traffic. The dataset consists of 33 types of IoT attacks which are divided into 7 main categories. In the current study, the dataset is pre-processed, and a balanced representation of classes is used in generating a non-biased supervised (Random Forest, Adaptive Boosting, Logistic Regression, Perceptron, Deep Neural Network) machine learning models. These models are analyzed further by eliminating highly correlated features, reducing dimensionality, minimizing overfitting, and speeding up training times. Random Forest was found to perform optimally across binary and multiclass classification of IoT Attacks with an approximate accuracy of 99.55% under both reduced and all feature space. This improvement was complimented by a reduction in computational response time which is essential for real-time attack detection and response.","container-title":"Scientific Reports","DOI":"10.1038/s41598-024-56126-x","ISSN":"2045-2322","issue":"1","journalAbbreviation":"Sci Rep","language":"en","license":"2024 The Author(s)","note":"publisher: Nature Publishing Group","page":"5872","source":"www.nature.com","title":"Anomaly detection in IoT-based healthcare: machine learning for enhanced security","title-short":"Anomaly detection in IoT-based healthcare","URL":"https://www.nature.com/articles/s41598-024-56126-x","volume":"14","author":[{"family":"Khan","given":"Maryam Mahsal"},{"family":"Alkhathami","given":"Mohammed"}],"accessed":{"date-parts":[["2024",3,24]]},"issued":{"date-parts":[["2024",3,11]]}}}],"schema":"https://github.com/citation-style-language/schema/raw/master/csl-citation.json"} </w:instrText>
      </w:r>
      <w:r>
        <w:fldChar w:fldCharType="separate"/>
      </w:r>
      <w:r>
        <w:rPr>
          <w:noProof/>
        </w:rPr>
        <w:t>[1]</w:t>
      </w:r>
      <w:r>
        <w:fldChar w:fldCharType="end"/>
      </w:r>
      <w:r>
        <w:t>, the application of machine learning algorithms in stock price prediction</w:t>
      </w:r>
      <w:r>
        <w:fldChar w:fldCharType="begin"/>
      </w:r>
      <w:r>
        <w:instrText xml:space="preserve"> ADDIN ZOTERO_ITEM CSL_CITATION {"citationID":"n3h7UrM8","properties":{"formattedCitation":"[2]","plainCitation":"[2]","noteIndex":0},"citationItems":[{"id":84,"uris":["http://zotero.org/users/local/2N3GpaXM/items/WMFEBZ5N"],"itemData":{"id":84,"type":"article-journal","abstract":"The aims of this study are to predict the stock price trend in the stock market in an emerging economy. Using the Long Short Term Memory (LSTM) algorithm, and the corresponding technical analysis indicators for each stock code include: simple moving average (SMA), convergence divergence moving average (MACD), and relative strength index (RSI); and the secondary data from VN-Index and VN-30 stocks, the research results showed that the forecasting model has a high accuracy of 93% for most of the stock data used, demonstrating the appropriateness of the LSTM model and the test set data is used to evaluate the model’s performance. The research results showed that the forecasting model has a high accuracy of 93% for most of the stock data used, demonstrating the appropriateness of the LSTM model in analyzing and forecasting stock price movements on the machine learning platform.","container-title":"Humanities and Social Sciences Communications","DOI":"10.1057/s41599-024-02807-x","ISSN":"2662-9992","issue":"1","journalAbbreviation":"Humanit Soc Sci Commun","language":"en","license":"2024 The Author(s)","note":"publisher: Palgrave","page":"1-18","source":"www.nature.com","title":"Applying machine learning algorithms to predict the stock price trend in the stock market – The case of Vietnam","URL":"https://www.nature.com/articles/s41599-024-02807-x","volume":"11","author":[{"family":"Phuoc","given":"Tran"},{"family":"Anh","given":"Pham Thi Kim"},{"family":"Tam","given":"Phan Huy"},{"family":"Nguyen","given":"Chien V."}],"accessed":{"date-parts":[["2024",3,16]]},"issued":{"date-parts":[["2024",3,12]]}}}],"schema":"https://github.com/citation-style-language/schema/raw/master/csl-citation.json"} </w:instrText>
      </w:r>
      <w:r>
        <w:fldChar w:fldCharType="separate"/>
      </w:r>
      <w:r>
        <w:rPr>
          <w:noProof/>
        </w:rPr>
        <w:t>[2]</w:t>
      </w:r>
      <w:r>
        <w:fldChar w:fldCharType="end"/>
      </w:r>
      <w:r>
        <w:t>, highlighting the versatility and potency of machine learning across diverse domains.</w:t>
      </w:r>
    </w:p>
    <w:p w:rsidR="002D3E96" w:rsidRDefault="002D3E96" w:rsidP="002D3E96">
      <w:pPr>
        <w:pStyle w:val="BodyText"/>
      </w:pPr>
    </w:p>
    <w:p w:rsidR="002D3E96" w:rsidRDefault="002D3E96" w:rsidP="002D3E96">
      <w:pPr>
        <w:pStyle w:val="BodyText"/>
      </w:pPr>
      <w:r>
        <w:t xml:space="preserve">Occupancy estimation, in particular, leverages the predictive capabilities of Long Short-Term Memory (LSTM) neural networks, renowned for their efficiency in handling time-series data and their ability to remember information for long periods, a feature crucial for interpreting the temporal patterns in occupancy data. The LSTM model's applicability to dynamic data sets has been validated in various fields, from </w:t>
      </w:r>
      <w:r>
        <w:t>healthcare</w:t>
      </w:r>
      <w:r>
        <w:fldChar w:fldCharType="begin"/>
      </w:r>
      <w:r>
        <w:instrText xml:space="preserve"> ADDIN ZOTERO_ITEM CSL_CITATION {"citationID":"Etj57EWy","properties":{"formattedCitation":"[3]","plainCitation":"[3]","noteIndex":0},"citationItems":[{"id":100,"uris":["http://zotero.org/users/local/2N3GpaXM/items/M9WZV358"],"itemData":{"id":100,"type":"dataset","abstract":"Background: The accurate temporal analysis of muscle activation is of great interest in many research areas, spanning\nfrom neurorobotic systems to the assessment of altered locomotion patterns in orthopedic and neurological\npatients and the monitoring of their motor rehabilitation. The performance of the existing muscle activity detectors\nis strongly affected by both the SNR of the surface electromyography (sEMG) signals and the set of features used to\ndetect the activation intervals. This work aims at introducing and validating a powerful approach to detect muscle\nactivation intervals from sEMG signals, based on long short-term memory (LSTM) recurrent neural networks.\n \n\n\nMethods: First, the applicability of the proposed LSTM-based muscle activity detector (LSTM-MAD) is studied\nthrough simulated sEMG signals, comparing the LSTM-MAD performance against other two widely used approaches,\ni.e., the standard approach based on Teager–Kaiser Energy Operator (TKEO) and the traditional approach, used in\nclinical gait analysis, based on a double-threshold statistical detector (Stat). Second, the effect of the Signal-to-Noise\nRatio (SNR) on the performance of the LSTM-MAD is assessed considering simulated signals with nine different SNR\nvalues. Finally, the newly introduced approach is validated on real sEMG signals, acquired during both physiological\nand pathological gait. Electromyography recordings from a total of 20 subjects (8 healthy individuals, 6 orthopedic\npatients, and 6 neurological patients) were included in the analysis.\n\n\nResults: The proposed algorithm overcomes the main limitations of the other tested approaches and it works\ndirectly on sEMG signals, without the need for background-noise and SNR estimation (as in Stat). Results demonstrate\nthat LSTM-MAD outperforms the other approaches, revealing higher values of F1-score (F1-score &gt; 0.91) and Jaccard\nsimilarity index (Jaccard &gt; 0.85), and lower values of onset/offset bias (average absolute bias &lt; 6 ms), both on simulated\nand real sEMG signals. Moreover, the advantages of using the LSTM-MAD algorithm are particularly evident for\nsignals featuring a low to medium SNR.\n\n\nConclusions: The presented approach LSTM-MAD revealed excellent performances against TKEO and Stat. The\nvalidation carried out both on simulated and real signals, considering normal as well as pathological motor function\nduring locomotion, demonstrated that it can be considered a powerful tool in the accurate and effective recognition/\ndistinction of muscle activity from background noise in sEMG signals.","DOI":"10.5281/zenodo.5617950","language":"eng","publisher":"Zenodo","source":"Zenodo","title":"Long short-term memory (LSTM) recurrent neural network for muscle activity detection","URL":"https://zenodo.org/records/5617950","version":"2.1.0","author":[{"family":"Ghislieri","given":"Marco"},{"family":"Giacinto Luigi","given":"Cerone"},{"family":"Knaflitz","given":"Marco"},{"family":"Agostini","given":"Valentina"}],"accessed":{"date-parts":[["2024",3,22]]},"issued":{"date-parts":[["2021",10,13]]}}}],"schema":"https://github.com/citation-style-language/schema/raw/master/csl-citation.json"} </w:instrText>
      </w:r>
      <w:r>
        <w:fldChar w:fldCharType="separate"/>
      </w:r>
      <w:r>
        <w:rPr>
          <w:noProof/>
        </w:rPr>
        <w:t>[3]</w:t>
      </w:r>
      <w:r>
        <w:fldChar w:fldCharType="end"/>
      </w:r>
      <w:r>
        <w:t xml:space="preserve"> to stock market trends, and now, room occupancy estimation</w:t>
      </w:r>
      <w:r w:rsidR="007750B0">
        <w:fldChar w:fldCharType="begin"/>
      </w:r>
      <w:r w:rsidR="007750B0">
        <w:instrText xml:space="preserve"> ADDIN ZOTERO_ITEM CSL_CITATION {"citationID":"XCkOReK2","properties":{"formattedCitation":"[4]","plainCitation":"[4]","noteIndex":0},"citationItems":[{"id":107,"uris":["http://zotero.org/users/local/2N3GpaXM/items/FUV9EIYK"],"itemData":{"id":107,"type":"paper-conference","abstract":"Buildings use a lot of energy to heat, ventilate, and cool. Making them demand-driven based on human occupancy is one way to improve their efficiency. Supervised learning approaches such as Multiclass Support Vector Machine (MSVM), Linear Discriminant Analysis (LDA), and Bagged Tree (BT) were used in this study to focus on a variety of different combinations of feature sets. Furthermore, we evaluated the performance of our models using a range of performance measures which, includes accuracy, specificity, precision, sensitivity, and the F-measure. The results of the trials reveal that determining the largest number of individuals in a room can be done with 99.7% accuracy, excellent sensitivity, and specificity.","container-title":"2022 International Conference on Communication, Computing and Internet of Things (IC3IoT)","DOI":"10.1109/IC3IOT53935.2022.9767992","event-title":"2022 International Conference on Communication, Computing and Internet of Things (IC3IoT)","page":"1-5","source":"IEEE Xplore","title":"Machine Learning based Estimation of Room Occupancy Using Non-Intrusive Sensors","URL":"https://ieeexplore.ieee.org/document/9767992","author":[{"family":"R","given":"Deepa"},{"family":"Raj","given":"K.Mohan"},{"family":"Balaji","given":"N."},{"family":"K","given":"Durgadevi"}],"accessed":{"date-parts":[["2024",3,24]]},"issued":{"date-parts":[["2022",3]]}}}],"schema":"https://github.com/citation-style-language/schema/raw/master/csl-citation.json"} </w:instrText>
      </w:r>
      <w:r w:rsidR="007750B0">
        <w:fldChar w:fldCharType="separate"/>
      </w:r>
      <w:r w:rsidR="007750B0">
        <w:rPr>
          <w:noProof/>
        </w:rPr>
        <w:t>[4]</w:t>
      </w:r>
      <w:r w:rsidR="007750B0">
        <w:fldChar w:fldCharType="end"/>
      </w:r>
      <w:r>
        <w:t>. This project aims to further the application of LSTMs in real-world scenarios, underscoring their adaptability and the depth of insights they can uncover from seemingly mundane data.</w:t>
      </w:r>
    </w:p>
    <w:p w:rsidR="002D3E96" w:rsidRDefault="002D3E96" w:rsidP="002D3E96">
      <w:pPr>
        <w:pStyle w:val="BodyText"/>
      </w:pPr>
    </w:p>
    <w:p w:rsidR="002D3E96" w:rsidRDefault="002D3E96" w:rsidP="002D3E96">
      <w:pPr>
        <w:pStyle w:val="BodyText"/>
      </w:pPr>
      <w:r>
        <w:t>The challenge of accurately estimating room occupancy extends beyond the mere prediction of numerical values. It encompasses the understanding of complex patterns and relationships within the data, which are often hidden and not immediately apparent. The researches on predicting business process activities</w:t>
      </w:r>
      <w:r>
        <w:fldChar w:fldCharType="begin"/>
      </w:r>
      <w:r w:rsidR="007750B0">
        <w:instrText xml:space="preserve"> ADDIN ZOTERO_ITEM CSL_CITATION {"citationID":"uo7UihMc","properties":{"formattedCitation":"[5]","plainCitation":"[5]","noteIndex":0},"citationItems":[{"id":92,"uris":["http://zotero.org/users/local/2N3GpaXM/items/BNHMLNQN"],"itemData":{"id":92,"type":"article-journal","abstract":"The Long Short-Term Memory (LSTM) Recurrent Neural Networks provide a high precision in the prediction of the modeling of sequences in several application domains. This article introduces the use of LSTM networks for the prediction of activities in a business process. This is a key aspect to provide valuable input for planning and resource allocation. Predicting the behavior of a business process is possible by exploiting event logs to make predictions about execution of cases. Each trace associated with a case indicate the sequential execution of activities. A methodology for the implementation of the LSTM network in the process mining domain is also proposed. An event log of the industry domain is used to train and test the proposed LSTM neural network. Our preliminary results indicate that the prediction of the next activity is acceptable according to the literature of the domain.","DOI":"10.17632/trskzyg3j9.1","language":"en","note":"publisher: Mendeley Data","source":"data.mendeley.com","title":"Predicting Activities in Business Processes with LSTM Recurrent Neural Networks","URL":"https://data.mendeley.com/datasets/trskzyg3j9/1","volume":"1","author":[{"family":"Roa","given":"Jorge"},{"family":"Rubiolo","given":"Mariano"},{"family":"Tello-Leal","given":"Edgar"}],"accessed":{"date-parts":[["2024",3,22]]},"issued":{"date-parts":[["2018",6,26]]}}}],"schema":"https://github.com/citation-style-language/schema/raw/master/csl-citation.json"} </w:instrText>
      </w:r>
      <w:r>
        <w:fldChar w:fldCharType="separate"/>
      </w:r>
      <w:r w:rsidR="007750B0">
        <w:rPr>
          <w:noProof/>
        </w:rPr>
        <w:t>[5]</w:t>
      </w:r>
      <w:r>
        <w:fldChar w:fldCharType="end"/>
      </w:r>
      <w:r>
        <w:t xml:space="preserve"> and measuring systemic risk</w:t>
      </w:r>
      <w:r>
        <w:fldChar w:fldCharType="begin"/>
      </w:r>
      <w:r w:rsidR="007750B0">
        <w:instrText xml:space="preserve"> ADDIN ZOTERO_ITEM CSL_CITATION {"citationID":"2WKJYxSm","properties":{"formattedCitation":"[6]","plainCitation":"[6]","noteIndex":0},"citationItems":[{"id":88,"uris":["http://zotero.org/users/local/2N3GpaXM/items/C8Q9RT2E"],"itemData":{"id":88,"type":"article-journal","abstract":"In finance, systemic risk is the risk that the crisis of an institution could trigger instability or bring down an entire system or market. The Delta Conditional Value-at-Risk is a market-based measure proposed by the recent literature to quantify the systematicity of some financial institutions. Several methods have been proposed to estimate this measure, and the choice of the best method is still an open question. The bivariate constant conditional correlation GARCH model represents one of the most preferred approaches since it allows the computation of the Delta Conditional Value-at-Risk in a closed form. Nevertheless, it requires strong distributional assumptions that are often considered unrealistic. We develop a Quantile Long Short-Term Memory network approach that allows the estimation of the Delta Conditional Value-at-Risk of several financial institutions simultaneously. The model consists of a multi-output neural network able to provide, at the same time, the log-return quantiles of different institutions useful to measure the systemic risk. Furthermore, the proposed model does not need any particular assumption, and it is specifically designed to avoid quantile crossing issues affecting the traditional quantile regression-based approach. Numerical experiments on data of some global systemically important banks reported in the Financial Stability Board validated our approach. We obtain Delta Conditional Value-at-Risk estimates that accurately capture market dynamics and produce a ranking of systemic banks that meets the desired properties of stability and persistence.","container-title":"Applied Soft Computing","DOI":"10.1016/j.asoc.2023.111224","ISSN":"1568-4946","journalAbbreviation":"Applied Soft Computing","page":"111224","source":"ScienceDirect","title":"Systemic risk measurement: A Quantile Long Short-Term Memory network approach","title-short":"Systemic risk measurement","URL":"https://www.sciencedirect.com/science/article/pii/S1568494623012425","volume":"152","author":[{"family":"Aprea","given":"Imma Lory"},{"family":"Scognamiglio","given":"Salvatore"},{"family":"Zanetti","given":"Paolo"}],"accessed":{"date-parts":[["2024",3,16]]},"issued":{"date-parts":[["2024",2,1]]}}}],"schema":"https://github.com/citation-style-language/schema/raw/master/csl-citation.json"} </w:instrText>
      </w:r>
      <w:r>
        <w:fldChar w:fldCharType="separate"/>
      </w:r>
      <w:r w:rsidR="007750B0">
        <w:rPr>
          <w:noProof/>
        </w:rPr>
        <w:t>[6]</w:t>
      </w:r>
      <w:r>
        <w:fldChar w:fldCharType="end"/>
      </w:r>
      <w:r>
        <w:t>, respectively, underscores the significance of capturing and analysing dynamic and non-linear relationships within data, a challenge that LSTMs are particularly well-suited to address.</w:t>
      </w:r>
    </w:p>
    <w:p w:rsidR="002D3E96" w:rsidRDefault="002D3E96" w:rsidP="002D3E96">
      <w:pPr>
        <w:pStyle w:val="BodyText"/>
      </w:pPr>
    </w:p>
    <w:p w:rsidR="002D3E96" w:rsidRDefault="002D3E96" w:rsidP="002D3E96">
      <w:pPr>
        <w:pStyle w:val="BodyText"/>
      </w:pPr>
      <w:r>
        <w:t>Moreover, the project acknowledges the critical role of data pre-processing and feature engineering in machine learning. Insights from</w:t>
      </w:r>
      <w:r w:rsidR="007750B0">
        <w:t xml:space="preserve"> </w:t>
      </w:r>
      <w:r>
        <w:t>electrostatic generator</w:t>
      </w:r>
      <w:r w:rsidR="007750B0">
        <w:fldChar w:fldCharType="begin"/>
      </w:r>
      <w:r w:rsidR="007750B0">
        <w:instrText xml:space="preserve"> ADDIN ZOTERO_ITEM CSL_CITATION {"citationID":"OzrGSDPI","properties":{"formattedCitation":"[7]","plainCitation":"[7]","noteIndex":0},"citationItems":[{"id":110,"uris":["http://zotero.org/users/local/2N3GpaXM/items/JCEKILQE"],"itemData":{"id":110,"type":"article-journal","abstract":"Electrostatic generators show great potential for powering widely distributed electronic devices in Internet of Things (IoT) applications. However, a critical issue limiting such generators is their high impedance mismatch when coupled to electronics, which results in very low energy utilization efficiency. Here, we present a high-performance energy management unit (EMU) based on a spark-switch tube and a buck converter with an RF inductor. By optimizing the elements and parameters of the EMU, a maximum direct current output power of 79.2 mW m-2 rps-1 was reached for a rotary electret generator with the EMU, achieving 1.2 times greater power output than without the EMU. Furthermore, the maximum power of the contact-separated triboelectric nanogenerator with an EMU is 1.5 times that without the EMU. This excellent performance is attributed to the various optimizations, including utilizing an ultralow-loss spark-switch tube with a proper breakdown voltage, adding a matched input capacitor to enhance available charge, and incorporating an RF inductor to facilitate the high-speed energy transfer process. Based on this extremely efficient EMU, a compact self-powered wireless temperature sensor node was demonstrated to acquire and transmit data every 3.5 s under a slight wind speed of 0.5 m/s. This work greatly promotes the utilization of electrostatic nanogenerators in practical applications, particularly in IoT nodes.","container-title":"Microsystems &amp; Nanoengineering","DOI":"10.1038/s41378-024-00660-1","ISSN":"2055-7434","issue":"1","journalAbbreviation":"Microsyst Nanoeng","language":"en","license":"2024 The Author(s)","note":"publisher: Nature Publishing Group","page":"1-10","source":"www.nature.com","title":"Electrostatic generator enhancements for powering IoT nodes via efficient energy management","URL":"https://www.nature.com/articles/s41378-024-00660-1","volume":"10","author":[{"family":"Wu","given":"Zibo"},{"family":"Cao","given":"Zeyuan"},{"family":"Teng","given":"Junchi"},{"family":"Ding","given":"Rong"},{"family":"Xu","given":"Jiani"},{"family":"Ye","given":"Xiongying"}],"accessed":{"date-parts":[["2024",3,24]]},"issued":{"date-parts":[["2024",3,6]]}}}],"schema":"https://github.com/citation-style-language/schema/raw/master/csl-citation.json"} </w:instrText>
      </w:r>
      <w:r w:rsidR="007750B0">
        <w:fldChar w:fldCharType="separate"/>
      </w:r>
      <w:r w:rsidR="007750B0">
        <w:rPr>
          <w:noProof/>
        </w:rPr>
        <w:t>[7]</w:t>
      </w:r>
      <w:r w:rsidR="007750B0">
        <w:fldChar w:fldCharType="end"/>
      </w:r>
      <w:r>
        <w:t xml:space="preserve"> enhancements and the work on jewellery rock discrimination through laser-induced breakdown spectroscopy and convolutional LSTM networks</w:t>
      </w:r>
      <w:r w:rsidR="007750B0">
        <w:fldChar w:fldCharType="begin"/>
      </w:r>
      <w:r w:rsidR="007750B0">
        <w:instrText xml:space="preserve"> ADDIN ZOTERO_ITEM CSL_CITATION {"citationID":"XaZ30ltG","properties":{"formattedCitation":"[8]","plainCitation":"[8]","noteIndex":0},"citationItems":[{"id":86,"uris":["http://zotero.org/users/local/2N3GpaXM/items/KENN8IZK"],"itemData":{"id":86,"type":"article-journal","abstract":"In this study, the deep learning algorithm of Convolutional Neural Network long short-term memory (CNN–LSTM) is used to classify various jewelry rocks such as agate, turquoise, calcites, and azure from various historical periods and styles related to Shahr-e Sokhteh. Here, the CNN–LSTM architecture includes utilizing CNN layers for the extraction of features from input data mixed with LSTMs for supporting sequence forecasting. It should be mentioned that interpretable deep learning-assisted laser induced breakdown spectroscopy helped achieve excellent performance. For the first time, this paper interprets the Convolutional LSTM effectiveness layer by layer in self-adaptively obtaining LIBS features and the quantitative data of major chemical elements in jewelry rocks. Moreover, Lasso method is applied on data as a factor for investigation of interoperability. The results demonstrated that LIBS can be essentially combined with a deep learning algorithm for the classification of different jewelry songs. The proposed methodology yielded high accuracy, confirming the effectiveness and suitability of the approach in the discrimination process.","container-title":"Scientific Reports","DOI":"10.1038/s41598-024-55502-x","ISSN":"2045-2322","issue":"1","journalAbbreviation":"Sci Rep","language":"en","license":"2024 The Author(s)","note":"publisher: Nature Publishing Group","page":"5169","source":"www.nature.com","title":"Jewelry rock discrimination as interpretable data using laser-induced breakdown spectroscopy and a convolutional LSTM deep learning algorithm","URL":"https://www.nature.com/articles/s41598-024-55502-x","volume":"14","author":[{"family":"Khalilian","given":"Pouriya"},{"family":"Rezaei","given":"Fatemeh"},{"family":"Darkhal","given":"Nazli"},{"family":"Karimi","given":"Parvin"},{"family":"Safi","given":"Ali"},{"family":"Palleschi","given":"Vincenzo"},{"family":"Melikechi","given":"Noureddine"},{"family":"Tavassoli","given":"Seyed Hassan"}],"accessed":{"date-parts":[["2024",3,16]]},"issued":{"date-parts":[["2024",3,2]]}}}],"schema":"https://github.com/citation-style-language/schema/raw/master/csl-citation.json"} </w:instrText>
      </w:r>
      <w:r w:rsidR="007750B0">
        <w:fldChar w:fldCharType="separate"/>
      </w:r>
      <w:r w:rsidR="007750B0">
        <w:rPr>
          <w:noProof/>
        </w:rPr>
        <w:t>[8]</w:t>
      </w:r>
      <w:r w:rsidR="007750B0">
        <w:fldChar w:fldCharType="end"/>
      </w:r>
      <w:r>
        <w:t xml:space="preserve"> emphasize the importance of meticulous data preparation. They highlight how innovative pre-processing techniques can significantly augment the performance of machine learning models, a principle that is diligently applied in this project to enhance the accuracy of occupancy predictions.</w:t>
      </w:r>
    </w:p>
    <w:p w:rsidR="002D3E96" w:rsidRDefault="002D3E96" w:rsidP="002D3E96">
      <w:pPr>
        <w:pStyle w:val="BodyText"/>
      </w:pPr>
    </w:p>
    <w:p w:rsidR="002D3E96" w:rsidRDefault="002D3E96" w:rsidP="002D3E96">
      <w:pPr>
        <w:pStyle w:val="BodyText"/>
      </w:pPr>
      <w:r>
        <w:t>Leveraging Apache Spark for data processing, this project stands on the shoulders of giants, building upon the foundational research into Spark's performance in map/reduce operations</w:t>
      </w:r>
      <w:r w:rsidR="00DD644C">
        <w:fldChar w:fldCharType="begin"/>
      </w:r>
      <w:r w:rsidR="00DD644C">
        <w:instrText xml:space="preserve"> ADDIN ZOTERO_ITEM CSL_CITATION {"citationID":"fRbdc4y3","properties":{"formattedCitation":"[9]","plainCitation":"[9]","noteIndex":0},"citationItems":[{"id":98,"uris":["http://zotero.org/users/local/2N3GpaXM/items/CVXDPFB9"],"itemData":{"id":98,"type":"webpage","title":"Simple Map/Reduce Performance for Apache Spark/Scala on Cooley","URL":"https://figshare.com/articles/dataset/Simple_Map_Reduce_Performance_for_Apache_Spark_Scala_on_Cooley/3753408","accessed":{"date-parts":[["2024",3,22]]}}}],"schema":"https://github.com/citation-style-language/schema/raw/master/csl-citation.json"} </w:instrText>
      </w:r>
      <w:r w:rsidR="00DD644C">
        <w:fldChar w:fldCharType="separate"/>
      </w:r>
      <w:r w:rsidR="00DD644C">
        <w:rPr>
          <w:noProof/>
        </w:rPr>
        <w:t>[9]</w:t>
      </w:r>
      <w:r w:rsidR="00DD644C">
        <w:fldChar w:fldCharType="end"/>
      </w:r>
      <w:r>
        <w:t>. The scalability and efficiency of Spark are instrumental in handling the voluminous data generated by IoT sensors, ensuring that the data fed into the LSTM models is of the highest quality and structured in a manner that maximizes the potential for accurate predictions.</w:t>
      </w:r>
    </w:p>
    <w:p w:rsidR="002D3E96" w:rsidRDefault="002D3E96" w:rsidP="002D3E96">
      <w:pPr>
        <w:pStyle w:val="BodyText"/>
      </w:pPr>
    </w:p>
    <w:p w:rsidR="009303D9" w:rsidRPr="005B520E" w:rsidRDefault="002D3E96" w:rsidP="002D3E96">
      <w:pPr>
        <w:pStyle w:val="BodyText"/>
      </w:pPr>
      <w:r>
        <w:t xml:space="preserve">In conclusion, this project synthesizes insights from diverse fields and pioneering research to advance the application of LSTM neural networks in room occupancy estimation. Through rigorous data pre-processing, leveraging the </w:t>
      </w:r>
      <w:r>
        <w:lastRenderedPageBreak/>
        <w:t>computational power of Apache Spark, and employing advanced machine learning algorithms, it aims to set a new benchmark in the field of smart building management. This endeavour not only contributes to the academic discourse, as reflected in the comprehensive bibliography [1]-[15] but also holds profound implications for the future of energy efficiency, occupant comfort, and IoT applications in smart environments</w:t>
      </w:r>
    </w:p>
    <w:p w:rsidR="009303D9" w:rsidRDefault="00F04197" w:rsidP="00F04197">
      <w:pPr>
        <w:pStyle w:val="Heading1"/>
      </w:pPr>
      <w:r>
        <w:t>Methodology</w:t>
      </w:r>
    </w:p>
    <w:p w:rsidR="002F765B" w:rsidRPr="002F765B" w:rsidRDefault="002F765B" w:rsidP="002F765B"/>
    <w:p w:rsidR="009303D9" w:rsidRDefault="00B764FC" w:rsidP="00ED0149">
      <w:pPr>
        <w:pStyle w:val="Heading2"/>
      </w:pPr>
      <w:r>
        <w:t>Data gathering</w:t>
      </w:r>
    </w:p>
    <w:p w:rsidR="009303D9" w:rsidRDefault="00F034D3" w:rsidP="00E7596C">
      <w:pPr>
        <w:pStyle w:val="BodyText"/>
      </w:pPr>
      <w:r w:rsidRPr="00F034D3">
        <w:t xml:space="preserve">The search for suitable data for this project underscored the difficulties inherent in locating open-source, high-quality datasets, a cornerstone for any rigorous machine learning </w:t>
      </w:r>
      <w:r w:rsidR="00B764FC" w:rsidRPr="00F034D3">
        <w:t>endeavour</w:t>
      </w:r>
      <w:r w:rsidRPr="00F034D3">
        <w:t>. The scarcity of such resources, which are critical for ensuring the validity and reliability of project outcomes, presents a formidable challenge. Against this backdrop, the "</w:t>
      </w:r>
      <w:r w:rsidRPr="00B764FC">
        <w:t>Room Occupancy Estimation</w:t>
      </w:r>
      <w:r w:rsidRPr="00F034D3">
        <w:t>"</w:t>
      </w:r>
      <w:r w:rsidR="00B764FC">
        <w:fldChar w:fldCharType="begin"/>
      </w:r>
      <w:r w:rsidR="00B764FC">
        <w:instrText xml:space="preserve"> ADDIN ZOTERO_ITEM CSL_CITATION {"citationID":"kX7QIyD9","properties":{"formattedCitation":"[10]","plainCitation":"[10]","noteIndex":0},"citationItems":[{"id":104,"uris":["http://zotero.org/users/local/2N3GpaXM/items/AREVKZMM"],"itemData":{"id":104,"type":"article-journal","abstract":"In buildings, a large chunk of energy is spent on heating, ventilation and air conditioning systems. One way to optimize their usage is to make them demand-driven depending on human occupancy. This paper focuses on accurately estimating the number of occupants in a room by leveraging multiple heterogeneous sensor nodes and machine learning models. For this purpose, low-cost and non-intrusive sensors such as CO2, temperature, illumination, sound and motion were used. The sensor nodes were deployed in a room in a star configuration and measurements were recorded for a period of four days. A regression based method is proposed for calculating the slope of CO2, a new feature derived from real-time CO2 values. Supervised learning algorithms such as linear discriminant analysis (LDA), quadratic discriminant analysis (QDA), support vector machine (SVM) and random forest (RF) were used on several different combinations of feature sets. Moreover, multiple performance metrics such as accuracy, F1 score and confusion matrix were used to evaluate the performance of our models. Experimental results demonstrate a maximum accuracy of 98.4% and a high F1 score of 0.953 for estimating the number of occupants in the room. Principal component analysis (PCA) was also applied to evaluate the performance of a dataset with reduced dimensionality.","container-title":"2018 IEEE Globecom Workshops (GC Wkshps)","DOI":"10.1109/GLOCOMW.2018.8644432","note":"event-title: 2018 IEEE Globecom Workshops (GC Wkshps)\nISBN: 9781538649206\npublisher-place: Abu Dhabi, United Arab Emirates\npublisher: IEEE","page":"1-6","source":"Semantic Scholar","title":"Machine Learning-Based Occupancy Estimation Using Multivariate Sensor Nodes","URL":"https://ieeexplore.ieee.org/document/8644432/","author":[{"family":"Singh","given":"Adarsh Pal"},{"family":"Jain","given":"Vivek"},{"family":"Chaudhari","given":"Sachin"},{"family":"Kraemer","given":"Frank Alexander"},{"family":"Werner","given":"Stefan"},{"family":"Garg","given":"Vishal"}],"accessed":{"date-parts":[["2024",3,23]]},"issued":{"date-parts":[["2018",12]]}}}],"schema":"https://github.com/citation-style-language/schema/raw/master/csl-citation.json"} </w:instrText>
      </w:r>
      <w:r w:rsidR="00B764FC">
        <w:fldChar w:fldCharType="separate"/>
      </w:r>
      <w:r w:rsidR="00B764FC">
        <w:rPr>
          <w:noProof/>
        </w:rPr>
        <w:t>[10]</w:t>
      </w:r>
      <w:r w:rsidR="00B764FC">
        <w:fldChar w:fldCharType="end"/>
      </w:r>
      <w:r w:rsidRPr="00F034D3">
        <w:t xml:space="preserve"> dataset, sourced from the esteemed UC Irvine Machine Learning Repository, stood out as a valuable find. This repository's reputation for hosting diverse and credible datasets made it an ideal choice, offering a blend of accessibility and academic rigor necessary for the project's success. The utilization of this dataset not only underpins the project's analytical foundation but also highlights the importance of dependable data sources in advancing machine learning research.</w:t>
      </w:r>
    </w:p>
    <w:p w:rsidR="002F765B" w:rsidRPr="005B520E" w:rsidRDefault="002F765B" w:rsidP="00E7596C">
      <w:pPr>
        <w:pStyle w:val="BodyText"/>
      </w:pPr>
    </w:p>
    <w:p w:rsidR="009303D9" w:rsidRDefault="00B764FC" w:rsidP="00ED0149">
      <w:pPr>
        <w:pStyle w:val="Heading2"/>
      </w:pPr>
      <w:r w:rsidRPr="00B764FC">
        <w:t>Data pre-processing and  Feature Engineering</w:t>
      </w:r>
    </w:p>
    <w:p w:rsidR="009303D9" w:rsidRDefault="00085F52" w:rsidP="00085F52">
      <w:pPr>
        <w:pStyle w:val="BodyText"/>
      </w:pPr>
      <w:r w:rsidRPr="00085F52">
        <w:t>In the undertaken project, the dataset underwent a rigorous pre-processing phase utilizing PySpark, initiated by conducting Exploratory Data Analysis (EDA) to discern underlying patterns and data characteristics. This phase also encompassed the exclusion of superfluous features not pertinent to the LSTM's computational analysis, a strategic aspect of feature engineering. Subsequently, the dataset was transformed into a Pandas DataFrame, facilitating advanced pre-processing techniques. The culmination of this pre-processing phase was the normalization of the dataset, a critical step to standardize the range of data values, ensuring equitable contribution to the LSTM model's predictive capabilities</w:t>
      </w:r>
      <w:r>
        <w:t>.</w:t>
      </w:r>
    </w:p>
    <w:p w:rsidR="00D30BAC" w:rsidRDefault="00597BE0" w:rsidP="00D30BAC">
      <w:pPr>
        <w:pStyle w:val="BodyText"/>
        <w:jc w:val="center"/>
        <w:rPr>
          <w:i/>
          <w:iCs/>
          <w:noProof/>
          <w:spacing w:val="0"/>
          <w:lang w:val="en-US" w:eastAsia="en-US"/>
        </w:rPr>
      </w:pPr>
      <w:r w:rsidRPr="00597BE0">
        <w:rPr>
          <w:i/>
          <w:iCs/>
          <w:noProof/>
          <w:spacing w:val="0"/>
          <w:lang w:val="en-US" w:eastAsia="en-US"/>
        </w:rPr>
        <w:t xml:space="preserve">Table </w:t>
      </w:r>
      <w:r w:rsidR="00D30BAC">
        <w:rPr>
          <w:i/>
          <w:iCs/>
          <w:noProof/>
          <w:spacing w:val="0"/>
          <w:lang w:val="en-US" w:eastAsia="en-US"/>
        </w:rPr>
        <w:t>I</w:t>
      </w:r>
    </w:p>
    <w:p w:rsidR="00597BE0" w:rsidRPr="00597BE0" w:rsidRDefault="001C0CD3" w:rsidP="00D30BAC">
      <w:pPr>
        <w:pStyle w:val="BodyText"/>
        <w:jc w:val="center"/>
        <w:rPr>
          <w:i/>
          <w:iCs/>
          <w:noProof/>
          <w:spacing w:val="0"/>
          <w:lang w:val="en-US" w:eastAsia="en-US"/>
        </w:rPr>
      </w:pPr>
      <w:r>
        <w:rPr>
          <w:i/>
          <w:iCs/>
          <w:noProof/>
          <w:spacing w:val="0"/>
          <w:lang w:val="en-US" w:eastAsia="en-US"/>
        </w:rPr>
        <w:t>S</w:t>
      </w:r>
      <w:r w:rsidR="00597BE0" w:rsidRPr="00597BE0">
        <w:rPr>
          <w:i/>
          <w:iCs/>
          <w:noProof/>
          <w:spacing w:val="0"/>
          <w:lang w:val="en-US" w:eastAsia="en-US"/>
        </w:rPr>
        <w:t>tatistical summary</w:t>
      </w:r>
      <w:r w:rsidR="00597BE0">
        <w:rPr>
          <w:i/>
          <w:iCs/>
          <w:noProof/>
          <w:spacing w:val="0"/>
          <w:lang w:val="en-US" w:eastAsia="en-US"/>
        </w:rPr>
        <w:t xml:space="preserve"> about feature</w:t>
      </w:r>
      <w:r w:rsidR="00D30BAC">
        <w:rPr>
          <w:i/>
          <w:iCs/>
          <w:noProof/>
          <w:spacing w:val="0"/>
          <w:lang w:val="en-US" w:eastAsia="en-US"/>
        </w:rPr>
        <w:t xml:space="preserve"> and targuet variables</w:t>
      </w:r>
    </w:p>
    <w:tbl>
      <w:tblPr>
        <w:tblStyle w:val="TableGrid"/>
        <w:tblW w:w="0pt" w:type="dxa"/>
        <w:tblLook w:firstRow="1" w:lastRow="0" w:firstColumn="1" w:lastColumn="0" w:noHBand="0" w:noVBand="1"/>
      </w:tblPr>
      <w:tblGrid>
        <w:gridCol w:w="1618"/>
        <w:gridCol w:w="1619"/>
        <w:gridCol w:w="1619"/>
      </w:tblGrid>
      <w:tr w:rsidR="00597BE0" w:rsidTr="00597BE0">
        <w:tc>
          <w:tcPr>
            <w:tcW w:w="80.90pt" w:type="dxa"/>
          </w:tcPr>
          <w:p w:rsidR="00597BE0" w:rsidRPr="00B62EBA" w:rsidRDefault="00D30BAC" w:rsidP="00085F52">
            <w:pPr>
              <w:pStyle w:val="BodyText"/>
              <w:ind w:firstLine="0pt"/>
              <w:rPr>
                <w:b/>
                <w:bCs/>
              </w:rPr>
            </w:pPr>
            <w:r w:rsidRPr="00B62EBA">
              <w:rPr>
                <w:b/>
                <w:bCs/>
              </w:rPr>
              <w:t>Summary</w:t>
            </w:r>
          </w:p>
        </w:tc>
        <w:tc>
          <w:tcPr>
            <w:tcW w:w="80.95pt" w:type="dxa"/>
          </w:tcPr>
          <w:p w:rsidR="00597BE0" w:rsidRPr="00B62EBA" w:rsidRDefault="00D30BAC" w:rsidP="00D30BAC">
            <w:pPr>
              <w:pStyle w:val="BodyText"/>
              <w:ind w:firstLine="0pt"/>
              <w:jc w:val="center"/>
              <w:rPr>
                <w:b/>
                <w:bCs/>
              </w:rPr>
            </w:pPr>
            <w:r w:rsidRPr="00B62EBA">
              <w:rPr>
                <w:b/>
                <w:bCs/>
              </w:rPr>
              <w:t>Feature</w:t>
            </w:r>
          </w:p>
        </w:tc>
        <w:tc>
          <w:tcPr>
            <w:tcW w:w="80.95pt" w:type="dxa"/>
          </w:tcPr>
          <w:p w:rsidR="00597BE0" w:rsidRPr="00B62EBA" w:rsidRDefault="00D30BAC" w:rsidP="00D30BAC">
            <w:pPr>
              <w:pStyle w:val="BodyText"/>
              <w:ind w:firstLine="0pt"/>
              <w:jc w:val="center"/>
              <w:rPr>
                <w:b/>
                <w:bCs/>
              </w:rPr>
            </w:pPr>
            <w:r w:rsidRPr="00B62EBA">
              <w:rPr>
                <w:b/>
                <w:bCs/>
              </w:rPr>
              <w:t>Target</w:t>
            </w:r>
          </w:p>
        </w:tc>
      </w:tr>
      <w:tr w:rsidR="00597BE0" w:rsidTr="00597BE0">
        <w:tc>
          <w:tcPr>
            <w:tcW w:w="80.90pt" w:type="dxa"/>
          </w:tcPr>
          <w:p w:rsidR="00D30BAC" w:rsidRDefault="00D30BAC" w:rsidP="00085F52">
            <w:pPr>
              <w:pStyle w:val="BodyText"/>
              <w:ind w:firstLine="0pt"/>
            </w:pPr>
            <w:r>
              <w:t>Count</w:t>
            </w:r>
          </w:p>
        </w:tc>
        <w:tc>
          <w:tcPr>
            <w:tcW w:w="80.95pt" w:type="dxa"/>
          </w:tcPr>
          <w:p w:rsidR="00597BE0" w:rsidRPr="00D30BAC" w:rsidRDefault="00D30BAC" w:rsidP="00D30BAC">
            <w:r w:rsidRPr="00D30BAC">
              <w:t>10129</w:t>
            </w:r>
          </w:p>
        </w:tc>
        <w:tc>
          <w:tcPr>
            <w:tcW w:w="80.95pt" w:type="dxa"/>
          </w:tcPr>
          <w:p w:rsidR="00597BE0" w:rsidRPr="00D30BAC" w:rsidRDefault="00D30BAC" w:rsidP="00D30BAC">
            <w:r w:rsidRPr="00D30BAC">
              <w:t>10129</w:t>
            </w:r>
          </w:p>
        </w:tc>
      </w:tr>
      <w:tr w:rsidR="00597BE0" w:rsidTr="00597BE0">
        <w:tc>
          <w:tcPr>
            <w:tcW w:w="80.90pt" w:type="dxa"/>
          </w:tcPr>
          <w:p w:rsidR="00597BE0" w:rsidRDefault="00D30BAC" w:rsidP="00085F52">
            <w:pPr>
              <w:pStyle w:val="BodyText"/>
              <w:ind w:firstLine="0pt"/>
            </w:pPr>
            <w:r>
              <w:t>Mean</w:t>
            </w:r>
          </w:p>
        </w:tc>
        <w:tc>
          <w:tcPr>
            <w:tcW w:w="80.95pt" w:type="dxa"/>
          </w:tcPr>
          <w:p w:rsidR="00597BE0" w:rsidRPr="00D30BAC" w:rsidRDefault="00D30BAC" w:rsidP="00D30BAC">
            <w:r w:rsidRPr="00D30BAC">
              <w:t>25.44505</w:t>
            </w:r>
          </w:p>
        </w:tc>
        <w:tc>
          <w:tcPr>
            <w:tcW w:w="80.95pt" w:type="dxa"/>
          </w:tcPr>
          <w:p w:rsidR="00597BE0" w:rsidRPr="00D30BAC" w:rsidRDefault="00D30BAC" w:rsidP="00D30BAC">
            <w:r w:rsidRPr="00D30BAC">
              <w:t>0.39855</w:t>
            </w:r>
          </w:p>
        </w:tc>
      </w:tr>
      <w:tr w:rsidR="00597BE0" w:rsidTr="00597BE0">
        <w:tc>
          <w:tcPr>
            <w:tcW w:w="80.90pt" w:type="dxa"/>
          </w:tcPr>
          <w:p w:rsidR="00597BE0" w:rsidRDefault="00D30BAC" w:rsidP="00085F52">
            <w:pPr>
              <w:pStyle w:val="BodyText"/>
              <w:ind w:firstLine="0pt"/>
            </w:pPr>
            <w:r>
              <w:t>Stddev</w:t>
            </w:r>
          </w:p>
        </w:tc>
        <w:tc>
          <w:tcPr>
            <w:tcW w:w="80.95pt" w:type="dxa"/>
          </w:tcPr>
          <w:p w:rsidR="00597BE0" w:rsidRPr="00D30BAC" w:rsidRDefault="00D30BAC" w:rsidP="00D30BAC">
            <w:r w:rsidRPr="00D30BAC">
              <w:t>51.01126</w:t>
            </w:r>
          </w:p>
        </w:tc>
        <w:tc>
          <w:tcPr>
            <w:tcW w:w="80.95pt" w:type="dxa"/>
          </w:tcPr>
          <w:p w:rsidR="00597BE0" w:rsidRPr="00D30BAC" w:rsidRDefault="00D30BAC" w:rsidP="00D30BAC">
            <w:r w:rsidRPr="00D30BAC">
              <w:t>0.89363</w:t>
            </w:r>
          </w:p>
        </w:tc>
      </w:tr>
      <w:tr w:rsidR="00597BE0" w:rsidTr="00597BE0">
        <w:tc>
          <w:tcPr>
            <w:tcW w:w="80.90pt" w:type="dxa"/>
          </w:tcPr>
          <w:p w:rsidR="00597BE0" w:rsidRDefault="00D30BAC" w:rsidP="00085F52">
            <w:pPr>
              <w:pStyle w:val="BodyText"/>
              <w:ind w:firstLine="0pt"/>
            </w:pPr>
            <w:r>
              <w:t>Min</w:t>
            </w:r>
          </w:p>
        </w:tc>
        <w:tc>
          <w:tcPr>
            <w:tcW w:w="80.95pt" w:type="dxa"/>
          </w:tcPr>
          <w:p w:rsidR="00597BE0" w:rsidRPr="00D30BAC" w:rsidRDefault="00D30BAC" w:rsidP="00D30BAC">
            <w:r w:rsidRPr="00D30BAC">
              <w:t>0</w:t>
            </w:r>
          </w:p>
        </w:tc>
        <w:tc>
          <w:tcPr>
            <w:tcW w:w="80.95pt" w:type="dxa"/>
          </w:tcPr>
          <w:p w:rsidR="00597BE0" w:rsidRPr="00D30BAC" w:rsidRDefault="00D30BAC" w:rsidP="00D30BAC">
            <w:r w:rsidRPr="00D30BAC">
              <w:t>0</w:t>
            </w:r>
          </w:p>
        </w:tc>
      </w:tr>
      <w:tr w:rsidR="00597BE0" w:rsidTr="00597BE0">
        <w:tc>
          <w:tcPr>
            <w:tcW w:w="80.90pt" w:type="dxa"/>
          </w:tcPr>
          <w:p w:rsidR="00597BE0" w:rsidRDefault="00D30BAC" w:rsidP="00085F52">
            <w:pPr>
              <w:pStyle w:val="BodyText"/>
              <w:ind w:firstLine="0pt"/>
            </w:pPr>
            <w:r>
              <w:t>Max</w:t>
            </w:r>
          </w:p>
        </w:tc>
        <w:tc>
          <w:tcPr>
            <w:tcW w:w="80.95pt" w:type="dxa"/>
          </w:tcPr>
          <w:p w:rsidR="00597BE0" w:rsidRPr="00D30BAC" w:rsidRDefault="00D30BAC" w:rsidP="00D30BAC">
            <w:r w:rsidRPr="00D30BAC">
              <w:t>165</w:t>
            </w:r>
          </w:p>
        </w:tc>
        <w:tc>
          <w:tcPr>
            <w:tcW w:w="80.95pt" w:type="dxa"/>
          </w:tcPr>
          <w:p w:rsidR="00597BE0" w:rsidRPr="00D30BAC" w:rsidRDefault="00D30BAC" w:rsidP="00D30BAC">
            <w:r w:rsidRPr="00D30BAC">
              <w:t>3</w:t>
            </w:r>
          </w:p>
        </w:tc>
      </w:tr>
    </w:tbl>
    <w:p w:rsidR="00085F52" w:rsidRDefault="00085F52" w:rsidP="00085F52">
      <w:pPr>
        <w:pStyle w:val="BodyText"/>
      </w:pPr>
    </w:p>
    <w:p w:rsidR="00085F52" w:rsidRPr="005B520E" w:rsidRDefault="00085F52" w:rsidP="00085F52">
      <w:pPr>
        <w:pStyle w:val="BodyText"/>
      </w:pPr>
    </w:p>
    <w:p w:rsidR="00B62EBA" w:rsidRDefault="00B62EBA" w:rsidP="005602FB">
      <w:pPr>
        <w:pStyle w:val="BodyText"/>
      </w:pPr>
      <w:r>
        <w:t>The dataset under consideration was systematically recorded at 30-second intervals to meticulously document emerging trends and patterns over a defined span of 30 minutes. This temporal resolution is encapsulated by the formula</w:t>
      </w:r>
      <w:r w:rsidR="005602FB">
        <w:t>:</w:t>
      </w:r>
    </w:p>
    <w:p w:rsidR="00B62EBA" w:rsidRPr="005602FB" w:rsidRDefault="00B62EBA" w:rsidP="002F765B">
      <w:pPr>
        <w:pStyle w:val="Subtitle"/>
        <w:jc w:val="start"/>
        <w:rPr>
          <w:rFonts w:eastAsia="SimSun"/>
          <w:sz w:val="36"/>
          <w:szCs w:val="36"/>
        </w:rPr>
      </w:pPr>
      <w:r>
        <w:t>​</w:t>
      </w:r>
      <w:r>
        <w:tab/>
      </w:r>
      <w:r>
        <w:tab/>
      </w:r>
      <w:r w:rsidRPr="002F765B">
        <w:tab/>
      </w:r>
      <m:oMath>
        <m:f>
          <m:fPr>
            <m:ctrlPr>
              <w:rPr>
                <w:rFonts w:ascii="Cambria Math" w:hAnsi="Cambria Math" w:cs="Times New Roman"/>
              </w:rPr>
            </m:ctrlPr>
          </m:fPr>
          <m:num>
            <m:r>
              <m:rPr>
                <m:sty m:val="p"/>
              </m:rPr>
              <w:rPr>
                <w:rStyle w:val="Strong"/>
                <w:rFonts w:ascii="Cambria Math" w:hAnsi="Cambria Math" w:cs="Times New Roman"/>
              </w:rPr>
              <m:t>30</m:t>
            </m:r>
            <m:r>
              <m:rPr>
                <m:sty m:val="p"/>
              </m:rPr>
              <w:rPr>
                <w:rFonts w:ascii="Cambria Math" w:hAnsi="Cambria Math" w:cs="Times New Roman"/>
              </w:rPr>
              <m:t xml:space="preserve"> × 60</m:t>
            </m:r>
          </m:num>
          <m:den>
            <m:r>
              <m:rPr>
                <m:sty m:val="p"/>
              </m:rPr>
              <w:rPr>
                <w:rFonts w:ascii="Cambria Math" w:hAnsi="Cambria Math" w:cs="Times New Roman"/>
              </w:rPr>
              <m:t>30</m:t>
            </m:r>
          </m:den>
        </m:f>
        <m:r>
          <m:rPr>
            <m:sty m:val="p"/>
          </m:rPr>
          <w:rPr>
            <w:rFonts w:ascii="Cambria Math" w:hAnsi="Cambria Math" w:cs="Times New Roman"/>
          </w:rPr>
          <m:t>=60</m:t>
        </m:r>
      </m:oMath>
    </w:p>
    <w:p w:rsidR="00B62EBA" w:rsidRPr="00B62EBA" w:rsidRDefault="00B62EBA" w:rsidP="00B62EBA">
      <w:pPr>
        <w:pStyle w:val="BodyText"/>
      </w:pPr>
    </w:p>
    <w:p w:rsidR="008E0F66" w:rsidRDefault="00B62EBA" w:rsidP="005602FB">
      <w:pPr>
        <w:pStyle w:val="BodyText"/>
        <w:ind w:firstLine="0pt"/>
      </w:pPr>
      <w:r>
        <w:t>denoting that the dataset comprises 60 distinct time steps, each representing a 30-second segment within the half-hour window</w:t>
      </w:r>
      <w:r w:rsidR="009303D9" w:rsidRPr="005B520E">
        <w:t>.</w:t>
      </w:r>
      <w:r w:rsidR="008E0F66">
        <w:t xml:space="preserve"> </w:t>
      </w:r>
    </w:p>
    <w:p w:rsidR="005602FB" w:rsidRDefault="008E0F66" w:rsidP="005602FB">
      <w:pPr>
        <w:pStyle w:val="BodyText"/>
        <w:ind w:firstLine="0pt"/>
      </w:pPr>
      <w:r>
        <w:tab/>
        <w:t>A</w:t>
      </w:r>
      <w:r w:rsidRPr="008E0F66">
        <w:t>utocorrelation is high at a specific lag, this suggests that the value at that lag is predictive of the current value and should be included as an input to the LSTM</w:t>
      </w:r>
      <w:r>
        <w:t xml:space="preserve">. </w:t>
      </w:r>
      <w:r w:rsidRPr="008E0F66">
        <w:t xml:space="preserve">The autocorrelation value ranges from +1 to -1. A value close to +1 implies that a high/low value of the variable is followed by a high/low value at the subsequent time point. </w:t>
      </w:r>
    </w:p>
    <w:p w:rsidR="008E0F66" w:rsidRDefault="008E0F66" w:rsidP="005602FB">
      <w:pPr>
        <w:pStyle w:val="BodyText"/>
        <w:ind w:firstLine="0pt"/>
      </w:pPr>
      <w:r>
        <w:rPr>
          <w:noProof/>
        </w:rPr>
        <w:drawing>
          <wp:inline distT="0" distB="0" distL="0" distR="0" wp14:anchorId="0506CFB6" wp14:editId="715B2459">
            <wp:extent cx="3089910" cy="2360952"/>
            <wp:effectExtent l="0" t="0" r="0" b="1270"/>
            <wp:docPr id="5619561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195617" name="Picture 56195617"/>
                    <pic:cNvPicPr/>
                  </pic:nvPicPr>
                  <pic:blipFill>
                    <a:blip r:embed="rId12">
                      <a:extLst>
                        <a:ext uri="{28A0092B-C50C-407E-A947-70E740481C1C}">
                          <a14:useLocalDpi xmlns:a14="http://schemas.microsoft.com/office/drawing/2010/main" val="0"/>
                        </a:ext>
                      </a:extLst>
                    </a:blip>
                    <a:stretch>
                      <a:fillRect/>
                    </a:stretch>
                  </pic:blipFill>
                  <pic:spPr>
                    <a:xfrm>
                      <a:off x="0" y="0"/>
                      <a:ext cx="3089910" cy="2360952"/>
                    </a:xfrm>
                    <a:prstGeom prst="rect">
                      <a:avLst/>
                    </a:prstGeom>
                  </pic:spPr>
                </pic:pic>
              </a:graphicData>
            </a:graphic>
          </wp:inline>
        </w:drawing>
      </w:r>
    </w:p>
    <w:p w:rsidR="008E0F66" w:rsidRPr="009E1785" w:rsidRDefault="008E0F66" w:rsidP="005602FB">
      <w:pPr>
        <w:pStyle w:val="BodyText"/>
        <w:ind w:firstLine="0pt"/>
        <w:rPr>
          <w:sz w:val="16"/>
          <w:szCs w:val="16"/>
        </w:rPr>
      </w:pPr>
      <w:r w:rsidRPr="009E1785">
        <w:rPr>
          <w:sz w:val="16"/>
          <w:szCs w:val="16"/>
        </w:rPr>
        <w:t>Fig. 1 Autocorrelation of the target variable with the number of steps already calculated.</w:t>
      </w:r>
    </w:p>
    <w:p w:rsidR="008E0F66" w:rsidRDefault="008E0F66" w:rsidP="005602FB">
      <w:pPr>
        <w:pStyle w:val="BodyText"/>
        <w:ind w:firstLine="0pt"/>
      </w:pPr>
      <w:r w:rsidRPr="008E0F66">
        <w:t>In the provided plot, we can observe a strong positive autocorrelation at initial lags that seems to taper off but remains positive, suggesting a persistent pattern over time within the data</w:t>
      </w:r>
      <w:r>
        <w:t>.</w:t>
      </w:r>
    </w:p>
    <w:p w:rsidR="002F765B" w:rsidRPr="005B520E" w:rsidRDefault="002F765B" w:rsidP="005602FB">
      <w:pPr>
        <w:pStyle w:val="BodyText"/>
        <w:ind w:firstLine="0pt"/>
      </w:pPr>
    </w:p>
    <w:p w:rsidR="009303D9" w:rsidRDefault="002F765B" w:rsidP="00ED0149">
      <w:pPr>
        <w:pStyle w:val="Heading2"/>
      </w:pPr>
      <w:r w:rsidRPr="002F765B">
        <w:t>LSTM  the Machine Learning Algorithm</w:t>
      </w:r>
    </w:p>
    <w:p w:rsidR="009303D9" w:rsidRPr="005B520E" w:rsidRDefault="00DD2CEF" w:rsidP="00DD2CEF">
      <w:pPr>
        <w:pStyle w:val="bulletlist"/>
        <w:numPr>
          <w:ilvl w:val="0"/>
          <w:numId w:val="0"/>
        </w:numPr>
        <w:ind w:hanging="14.40pt"/>
      </w:pPr>
      <w:r>
        <w:tab/>
      </w:r>
      <w:r>
        <w:tab/>
      </w:r>
      <w:r w:rsidRPr="00DD2CEF">
        <w:t xml:space="preserve">The examination is </w:t>
      </w:r>
      <w:r w:rsidRPr="00DD2CEF">
        <w:t>centred</w:t>
      </w:r>
      <w:r w:rsidRPr="00DD2CEF">
        <w:t xml:space="preserve"> on an elaborate design of LSTM neural network used for the purpose of room occupancy state classification, where a multi-layered approach using 80 neurons and a softmax activation function has been taken to provide for probabilistic outputs. The Adam optimizer was employed to optimize model compilation against categorical crossentropy loss function with accuracy as the evaluation metric. During 25 epochs, the model was extensively trained in batches of 20 and validation split to ensure generalization. For example, the model showed an impressive test accuracy of 91.49%, which also indicates that the algorithm is robust and accurate when it comes to interpreting resampled training data turned into Synthetic Minority Over-sampling Technique (SMOTE) due to issues regarding imbalanced class representation. It should be noted that this high degree of accuracy, reported as 0.9524, together with its loss value of 0.2040 clearly shows how effective this model is and how well it utilizes LSTM networks for predictive analytics in smart environments.</w:t>
      </w:r>
    </w:p>
    <w:p w:rsidR="009303D9" w:rsidRPr="005B520E" w:rsidRDefault="009303D9" w:rsidP="00DD2CEF">
      <w:pPr>
        <w:pStyle w:val="bulletlist"/>
        <w:numPr>
          <w:ilvl w:val="0"/>
          <w:numId w:val="0"/>
        </w:numPr>
      </w:pPr>
    </w:p>
    <w:p w:rsidR="009303D9" w:rsidRDefault="00DD2CEF" w:rsidP="006B6B66">
      <w:pPr>
        <w:pStyle w:val="Heading1"/>
      </w:pPr>
      <w:r>
        <w:lastRenderedPageBreak/>
        <w:t>E</w:t>
      </w:r>
      <w:r>
        <w:t>xperiments and results</w:t>
      </w:r>
    </w:p>
    <w:p w:rsidR="00506137" w:rsidRDefault="00DD2CEF" w:rsidP="00506137">
      <w:pPr>
        <w:pStyle w:val="BodyText"/>
      </w:pPr>
      <w:r>
        <w:t>The project used TensorFlow</w:t>
      </w:r>
      <w:r w:rsidR="007321F6">
        <w:fldChar w:fldCharType="begin"/>
      </w:r>
      <w:r w:rsidR="007321F6">
        <w:instrText xml:space="preserve"> ADDIN ZOTERO_ITEM CSL_CITATION {"citationID":"EVzMywfx","properties":{"formattedCitation":"[11]","plainCitation":"[11]","noteIndex":0},"citationItems":[{"id":126,"uris":["http://zotero.org/users/local/2N3GpaXM/items/EHUI7YMH"],"itemData":{"id":126,"type":"webpage","abstract":"Long Short-Term Memory layer - Hochreiter 1997.","container-title":"TensorFlow","language":"en","title":"tf.keras.layers.LSTM | TensorFlow v2.16.1","URL":"https://www.tensorflow.org/api_docs/python/tf/keras/layers/LSTM","accessed":{"date-parts":[["2024",4,7]]}}}],"schema":"https://github.com/citation-style-language/schema/raw/master/csl-citation.json"} </w:instrText>
      </w:r>
      <w:r w:rsidR="007321F6">
        <w:fldChar w:fldCharType="separate"/>
      </w:r>
      <w:r w:rsidR="007321F6">
        <w:rPr>
          <w:noProof/>
        </w:rPr>
        <w:t>[11]</w:t>
      </w:r>
      <w:r w:rsidR="007321F6">
        <w:fldChar w:fldCharType="end"/>
      </w:r>
      <w:r w:rsidR="007321F6">
        <w:t xml:space="preserve"> </w:t>
      </w:r>
      <w:r>
        <w:t xml:space="preserve">with </w:t>
      </w:r>
      <w:proofErr w:type="spellStart"/>
      <w:r>
        <w:t>Keras</w:t>
      </w:r>
      <w:proofErr w:type="spellEnd"/>
      <w:r>
        <w:t xml:space="preserve"> for implementing LSTM. To store and process data, it used PySpark with Hadoop. This is one of the biggest applications of a machine learning framework (frameworks, to be exact) and big data platforms to the estimation of room occupancy. Various metrics, such as accuracy, loss, F1 score, precision, recall and support were calculated using Scikit-learn library to provide a thorough evaluation of the model.</w:t>
      </w:r>
    </w:p>
    <w:p w:rsidR="00506137" w:rsidRDefault="00DD2CEF" w:rsidP="00506137">
      <w:pPr>
        <w:pStyle w:val="BodyText"/>
      </w:pPr>
      <w:r>
        <w:t xml:space="preserve"> The integrity of the time-series throughout the </w:t>
      </w:r>
      <w:r w:rsidR="00506137">
        <w:t>pre-processing</w:t>
      </w:r>
      <w:r>
        <w:t xml:space="preserve"> and evaluation was ensured by proper data segmentation of the vector consisting of behavioural data – with the split point being at the time step of the estimation. The sequential nature of observations was retained to preserve temporal patterns that could impact the predictive accuracy of the LSTM model.</w:t>
      </w:r>
      <w:r w:rsidR="00506137" w:rsidRPr="00506137">
        <w:t xml:space="preserve"> </w:t>
      </w:r>
      <w:r w:rsidR="00506137" w:rsidRPr="00506137">
        <w:t>Model optimization was guided by key parameters and hyperparameters, including the use of '</w:t>
      </w:r>
      <w:proofErr w:type="spellStart"/>
      <w:r w:rsidR="00506137" w:rsidRPr="00506137">
        <w:t>relu</w:t>
      </w:r>
      <w:proofErr w:type="spellEnd"/>
      <w:r w:rsidR="00506137" w:rsidRPr="00506137">
        <w:t>' and 'softmax' activation functions, the Adam optimizer, and categorical crossentropy as the loss function. These choices were pivotal in tuning the LSTM model for optimal performance.</w:t>
      </w:r>
      <w:r w:rsidR="00506137" w:rsidRPr="00506137">
        <w:t xml:space="preserve"> </w:t>
      </w:r>
      <w:r w:rsidR="00506137">
        <w:t>Feature engineering and data normalisation dramatically improved the data, such as selecting only one feature per variable, using MinMax scaler for normalisation, and using one-hot encoding for the target variable. This data was optimised so that the model would select the occupancy levels accurately</w:t>
      </w:r>
      <w:r w:rsidR="00506137">
        <w:t xml:space="preserve">. </w:t>
      </w:r>
      <w:r w:rsidR="00506137" w:rsidRPr="00506137">
        <w:t>Addressing data imbalance</w:t>
      </w:r>
      <w:r w:rsidR="00506137">
        <w:t>, a main reason for the low accuracy and underfitting in the earlier attempt, by using SMOTE to better balance the classes. The improved model learning caused by boosting the occupancy states aligned well with the proposed hypothesis, but also reinforce the need to expand the dataset to classify all the states.</w:t>
      </w:r>
    </w:p>
    <w:p w:rsidR="004057E2" w:rsidRDefault="00506137" w:rsidP="004057E2">
      <w:pPr>
        <w:pStyle w:val="BodyText"/>
      </w:pPr>
      <w:r>
        <w:t>Its holistic design accentuates the novelty of the project’s application of machine learning and big data solutions to smart building operation and management, testing what is possible on the ground when it comes to optimising occupancy estimations and energy efficiency.</w:t>
      </w:r>
    </w:p>
    <w:p w:rsidR="004057E2" w:rsidRDefault="004057E2" w:rsidP="004057E2">
      <w:pPr>
        <w:pStyle w:val="BodyText"/>
      </w:pPr>
    </w:p>
    <w:p w:rsidR="00DD2CEF" w:rsidRDefault="004057E2" w:rsidP="004057E2">
      <w:pPr>
        <w:pStyle w:val="BodyText"/>
        <w:ind w:firstLine="0pt"/>
        <w:jc w:val="start"/>
      </w:pPr>
      <w:r>
        <w:rPr>
          <w:noProof/>
        </w:rPr>
        <w:drawing>
          <wp:inline distT="0" distB="0" distL="0" distR="0" wp14:anchorId="73A8239E" wp14:editId="146B6700">
            <wp:extent cx="3089910" cy="2655498"/>
            <wp:effectExtent l="0" t="0" r="0" b="0"/>
            <wp:docPr id="120616947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6169478" name="Picture 1206169478"/>
                    <pic:cNvPicPr/>
                  </pic:nvPicPr>
                  <pic:blipFill rotWithShape="1">
                    <a:blip r:embed="rId13">
                      <a:extLst>
                        <a:ext uri="{28A0092B-C50C-407E-A947-70E740481C1C}">
                          <a14:useLocalDpi xmlns:a14="http://schemas.microsoft.com/office/drawing/2010/main" val="0"/>
                        </a:ext>
                      </a:extLst>
                    </a:blip>
                    <a:srcRect l="1.538%" r="1.883%"/>
                    <a:stretch/>
                  </pic:blipFill>
                  <pic:spPr bwMode="auto">
                    <a:xfrm>
                      <a:off x="0" y="0"/>
                      <a:ext cx="3089910" cy="2655498"/>
                    </a:xfrm>
                    <a:prstGeom prst="rect">
                      <a:avLst/>
                    </a:prstGeom>
                    <a:ln>
                      <a:noFill/>
                    </a:ln>
                    <a:extLst>
                      <a:ext uri="{53640926-AAD7-44D8-BBD7-CCE9431645EC}">
                        <a14:shadowObscured xmlns:a14="http://schemas.microsoft.com/office/drawing/2010/main"/>
                      </a:ext>
                    </a:extLst>
                  </pic:spPr>
                </pic:pic>
              </a:graphicData>
            </a:graphic>
          </wp:inline>
        </w:drawing>
      </w:r>
    </w:p>
    <w:p w:rsidR="004057E2" w:rsidRDefault="004057E2" w:rsidP="00E7596C">
      <w:pPr>
        <w:pStyle w:val="BodyText"/>
        <w:rPr>
          <w:sz w:val="16"/>
          <w:szCs w:val="16"/>
        </w:rPr>
      </w:pPr>
      <w:r w:rsidRPr="009E1785">
        <w:rPr>
          <w:sz w:val="16"/>
          <w:szCs w:val="16"/>
        </w:rPr>
        <w:t xml:space="preserve">Fig. </w:t>
      </w:r>
      <w:r>
        <w:rPr>
          <w:sz w:val="16"/>
          <w:szCs w:val="16"/>
        </w:rPr>
        <w:t>2</w:t>
      </w:r>
      <w:r w:rsidRPr="009E1785">
        <w:rPr>
          <w:sz w:val="16"/>
          <w:szCs w:val="16"/>
        </w:rPr>
        <w:t xml:space="preserve"> </w:t>
      </w:r>
      <w:r>
        <w:rPr>
          <w:sz w:val="16"/>
          <w:szCs w:val="16"/>
        </w:rPr>
        <w:t>Confusion matrix with the LSTM model predictions</w:t>
      </w:r>
    </w:p>
    <w:p w:rsidR="00DD2CEF" w:rsidRDefault="00C274AF" w:rsidP="00E7596C">
      <w:pPr>
        <w:pStyle w:val="BodyText"/>
      </w:pPr>
      <w:r w:rsidRPr="00C274AF">
        <w:t xml:space="preserve">In a confusion matrix, a table is used to show how well a classification model performed. In the provided matrix: The model accurately predicted class '0' (no occupancy) 1744 times, with a few errors where it predicted '1' for 3 instances </w:t>
      </w:r>
      <w:r w:rsidRPr="00C274AF">
        <w:t>and '3' for 4 instances. There were no predictions for class '1', which</w:t>
      </w:r>
      <w:r w:rsidR="004057E2">
        <w:t xml:space="preserve"> </w:t>
      </w:r>
      <w:r w:rsidRPr="00C274AF">
        <w:t>there were no instances of this class in the test set or the model struggled to predict it. For class '2' (medium occupancy), the model got it right 32 times, but mistakenly thought it was class '3' (high occupancy) 58 times and class '1' 3 times. Class '3' was correctly predicted 14 times, but 144 instances were wrongly classified as class '0' and 12 as class '2'. The diagonal shows the correct predictions.</w:t>
      </w:r>
    </w:p>
    <w:p w:rsidR="00973D66" w:rsidRDefault="00973D66" w:rsidP="00E7596C">
      <w:pPr>
        <w:pStyle w:val="BodyText"/>
      </w:pPr>
    </w:p>
    <w:p w:rsidR="00A13618" w:rsidRDefault="00973D66" w:rsidP="00A13618">
      <w:pPr>
        <w:pStyle w:val="BodyText"/>
        <w:ind w:firstLine="0pt"/>
      </w:pPr>
      <w:r>
        <w:rPr>
          <w:noProof/>
        </w:rPr>
        <w:drawing>
          <wp:inline distT="0" distB="0" distL="0" distR="0">
            <wp:extent cx="2985693" cy="2476171"/>
            <wp:effectExtent l="0" t="0" r="0" b="635"/>
            <wp:docPr id="13969271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692713" name="Picture 139692713"/>
                    <pic:cNvPicPr/>
                  </pic:nvPicPr>
                  <pic:blipFill rotWithShape="1">
                    <a:blip r:embed="rId14">
                      <a:extLst>
                        <a:ext uri="{28A0092B-C50C-407E-A947-70E740481C1C}">
                          <a14:useLocalDpi xmlns:a14="http://schemas.microsoft.com/office/drawing/2010/main" val="0"/>
                        </a:ext>
                      </a:extLst>
                    </a:blip>
                    <a:srcRect l="1.568%" r="1.791%"/>
                    <a:stretch/>
                  </pic:blipFill>
                  <pic:spPr bwMode="auto">
                    <a:xfrm>
                      <a:off x="0" y="0"/>
                      <a:ext cx="2986090" cy="2476500"/>
                    </a:xfrm>
                    <a:prstGeom prst="rect">
                      <a:avLst/>
                    </a:prstGeom>
                    <a:ln>
                      <a:noFill/>
                    </a:ln>
                    <a:extLst>
                      <a:ext uri="{53640926-AAD7-44D8-BBD7-CCE9431645EC}">
                        <a14:shadowObscured xmlns:a14="http://schemas.microsoft.com/office/drawing/2010/main"/>
                      </a:ext>
                    </a:extLst>
                  </pic:spPr>
                </pic:pic>
              </a:graphicData>
            </a:graphic>
          </wp:inline>
        </w:drawing>
      </w:r>
    </w:p>
    <w:p w:rsidR="007321F6" w:rsidRDefault="007321F6" w:rsidP="007321F6">
      <w:pPr>
        <w:pStyle w:val="BodyText"/>
        <w:ind w:firstLine="0pt"/>
        <w:rPr>
          <w:sz w:val="16"/>
          <w:szCs w:val="16"/>
        </w:rPr>
      </w:pPr>
      <w:r w:rsidRPr="009E1785">
        <w:rPr>
          <w:sz w:val="16"/>
          <w:szCs w:val="16"/>
        </w:rPr>
        <w:t xml:space="preserve">Fig. </w:t>
      </w:r>
      <w:r>
        <w:rPr>
          <w:sz w:val="16"/>
          <w:szCs w:val="16"/>
        </w:rPr>
        <w:t>3</w:t>
      </w:r>
      <w:r w:rsidRPr="009E1785">
        <w:rPr>
          <w:sz w:val="16"/>
          <w:szCs w:val="16"/>
        </w:rPr>
        <w:t xml:space="preserve"> </w:t>
      </w:r>
      <w:r>
        <w:rPr>
          <w:sz w:val="16"/>
          <w:szCs w:val="16"/>
        </w:rPr>
        <w:t>Plot of the loss discrepancy of the LSTM model</w:t>
      </w:r>
    </w:p>
    <w:p w:rsidR="006564F8" w:rsidRPr="00556140" w:rsidRDefault="006564F8" w:rsidP="00556140">
      <w:pPr>
        <w:pStyle w:val="BodyText"/>
        <w:ind w:firstLine="0pt"/>
      </w:pPr>
      <w:r>
        <w:tab/>
      </w:r>
      <w:r w:rsidRPr="006564F8">
        <w:t>The chart given above shows the loss of both the training and validation data as the epochs proceed. The x-axis represents the number of epochs, while the y-axis denotes the loss. The training loss is consistently decreasing suggesting that more data is making it better. However, there is a sudden rise in validation loss at about epoch 15 which means that there is some error observable in model’s performance. By highlighting on this anomaly it suggests that we may have a problem with our data. In general, except for the outlier spike mentioned earlier on, the model works well.</w:t>
      </w:r>
    </w:p>
    <w:p w:rsidR="006564F8" w:rsidRDefault="006564F8" w:rsidP="006564F8">
      <w:pPr>
        <w:pStyle w:val="BodyText"/>
        <w:jc w:val="center"/>
        <w:rPr>
          <w:i/>
          <w:iCs/>
          <w:noProof/>
          <w:spacing w:val="0"/>
          <w:lang w:val="en-US" w:eastAsia="en-US"/>
        </w:rPr>
      </w:pPr>
      <w:r w:rsidRPr="00597BE0">
        <w:rPr>
          <w:i/>
          <w:iCs/>
          <w:noProof/>
          <w:spacing w:val="0"/>
          <w:lang w:val="en-US" w:eastAsia="en-US"/>
        </w:rPr>
        <w:t xml:space="preserve">Table </w:t>
      </w:r>
      <w:r>
        <w:rPr>
          <w:i/>
          <w:iCs/>
          <w:noProof/>
          <w:spacing w:val="0"/>
          <w:lang w:val="en-US" w:eastAsia="en-US"/>
        </w:rPr>
        <w:t>II</w:t>
      </w:r>
    </w:p>
    <w:p w:rsidR="006564F8" w:rsidRPr="006564F8" w:rsidRDefault="001C0CD3" w:rsidP="006564F8">
      <w:pPr>
        <w:pStyle w:val="BodyText"/>
        <w:jc w:val="center"/>
        <w:rPr>
          <w:i/>
          <w:iCs/>
          <w:noProof/>
          <w:spacing w:val="0"/>
          <w:lang w:val="en-US" w:eastAsia="en-US"/>
        </w:rPr>
      </w:pPr>
      <w:r>
        <w:rPr>
          <w:i/>
          <w:iCs/>
          <w:noProof/>
          <w:spacing w:val="0"/>
          <w:lang w:val="en-US" w:eastAsia="en-US"/>
        </w:rPr>
        <w:t>C</w:t>
      </w:r>
      <w:r w:rsidRPr="001C0CD3">
        <w:rPr>
          <w:i/>
          <w:iCs/>
          <w:noProof/>
          <w:spacing w:val="0"/>
          <w:lang w:val="en-US" w:eastAsia="en-US"/>
        </w:rPr>
        <w:t>lassification report</w:t>
      </w:r>
      <w:r>
        <w:rPr>
          <w:i/>
          <w:iCs/>
          <w:noProof/>
          <w:spacing w:val="0"/>
          <w:lang w:val="en-US" w:eastAsia="en-US"/>
        </w:rPr>
        <w:t xml:space="preserve"> metrics</w:t>
      </w:r>
    </w:p>
    <w:tbl>
      <w:tblPr>
        <w:tblStyle w:val="TableGrid"/>
        <w:tblW w:w="248.55pt" w:type="dxa"/>
        <w:tblLayout w:type="fixed"/>
        <w:tblLook w:firstRow="1" w:lastRow="0" w:firstColumn="1" w:lastColumn="0" w:noHBand="0" w:noVBand="1"/>
      </w:tblPr>
      <w:tblGrid>
        <w:gridCol w:w="1129"/>
        <w:gridCol w:w="993"/>
        <w:gridCol w:w="850"/>
        <w:gridCol w:w="1007"/>
        <w:gridCol w:w="992"/>
      </w:tblGrid>
      <w:tr w:rsidR="006564F8" w:rsidTr="001C0CD3">
        <w:tc>
          <w:tcPr>
            <w:tcW w:w="56.45pt" w:type="dxa"/>
          </w:tcPr>
          <w:p w:rsidR="006564F8" w:rsidRPr="006564F8" w:rsidRDefault="006564F8" w:rsidP="001C0CD3">
            <w:pPr>
              <w:pStyle w:val="BodyText"/>
              <w:ind w:firstLine="0pt"/>
              <w:jc w:val="center"/>
              <w:rPr>
                <w:b/>
                <w:bCs/>
              </w:rPr>
            </w:pPr>
            <w:r w:rsidRPr="006564F8">
              <w:rPr>
                <w:b/>
                <w:bCs/>
              </w:rPr>
              <w:t>Class</w:t>
            </w:r>
          </w:p>
        </w:tc>
        <w:tc>
          <w:tcPr>
            <w:tcW w:w="49.65pt" w:type="dxa"/>
          </w:tcPr>
          <w:p w:rsidR="006564F8" w:rsidRPr="006564F8" w:rsidRDefault="006564F8" w:rsidP="007321F6">
            <w:pPr>
              <w:pStyle w:val="BodyText"/>
              <w:ind w:firstLine="0pt"/>
              <w:rPr>
                <w:b/>
                <w:bCs/>
              </w:rPr>
            </w:pPr>
            <w:r w:rsidRPr="006564F8">
              <w:rPr>
                <w:b/>
                <w:bCs/>
              </w:rPr>
              <w:t>Precision</w:t>
            </w:r>
          </w:p>
        </w:tc>
        <w:tc>
          <w:tcPr>
            <w:tcW w:w="42.50pt" w:type="dxa"/>
          </w:tcPr>
          <w:p w:rsidR="006564F8" w:rsidRPr="006564F8" w:rsidRDefault="006564F8" w:rsidP="007321F6">
            <w:pPr>
              <w:pStyle w:val="BodyText"/>
              <w:ind w:firstLine="0pt"/>
              <w:rPr>
                <w:b/>
                <w:bCs/>
              </w:rPr>
            </w:pPr>
            <w:r w:rsidRPr="006564F8">
              <w:rPr>
                <w:b/>
                <w:bCs/>
              </w:rPr>
              <w:t>Recall</w:t>
            </w:r>
          </w:p>
        </w:tc>
        <w:tc>
          <w:tcPr>
            <w:tcW w:w="50.35pt" w:type="dxa"/>
          </w:tcPr>
          <w:p w:rsidR="006564F8" w:rsidRPr="006564F8" w:rsidRDefault="006564F8" w:rsidP="007321F6">
            <w:pPr>
              <w:pStyle w:val="BodyText"/>
              <w:ind w:firstLine="0pt"/>
              <w:rPr>
                <w:b/>
                <w:bCs/>
              </w:rPr>
            </w:pPr>
            <w:r w:rsidRPr="006564F8">
              <w:rPr>
                <w:b/>
                <w:bCs/>
              </w:rPr>
              <w:t>F1-Score</w:t>
            </w:r>
          </w:p>
        </w:tc>
        <w:tc>
          <w:tcPr>
            <w:tcW w:w="49.60pt" w:type="dxa"/>
          </w:tcPr>
          <w:p w:rsidR="006564F8" w:rsidRPr="006564F8" w:rsidRDefault="006564F8" w:rsidP="007321F6">
            <w:pPr>
              <w:pStyle w:val="BodyText"/>
              <w:ind w:firstLine="0pt"/>
              <w:rPr>
                <w:b/>
                <w:bCs/>
              </w:rPr>
            </w:pPr>
            <w:r w:rsidRPr="006564F8">
              <w:rPr>
                <w:b/>
                <w:bCs/>
              </w:rPr>
              <w:t>Support</w:t>
            </w:r>
          </w:p>
        </w:tc>
      </w:tr>
      <w:tr w:rsidR="006564F8" w:rsidTr="001C0CD3">
        <w:tc>
          <w:tcPr>
            <w:tcW w:w="56.45pt" w:type="dxa"/>
          </w:tcPr>
          <w:p w:rsidR="006564F8" w:rsidRDefault="006564F8" w:rsidP="006564F8">
            <w:pPr>
              <w:pStyle w:val="BodyText"/>
              <w:ind w:firstLine="0pt"/>
              <w:jc w:val="center"/>
            </w:pPr>
            <w:r>
              <w:t>0</w:t>
            </w:r>
          </w:p>
        </w:tc>
        <w:tc>
          <w:tcPr>
            <w:tcW w:w="49.65pt" w:type="dxa"/>
          </w:tcPr>
          <w:p w:rsidR="006564F8" w:rsidRDefault="006564F8" w:rsidP="007321F6">
            <w:pPr>
              <w:pStyle w:val="BodyText"/>
              <w:ind w:firstLine="0pt"/>
            </w:pPr>
            <w:r>
              <w:t>0.92</w:t>
            </w:r>
          </w:p>
        </w:tc>
        <w:tc>
          <w:tcPr>
            <w:tcW w:w="42.50pt" w:type="dxa"/>
          </w:tcPr>
          <w:p w:rsidR="006564F8" w:rsidRDefault="001C0CD3" w:rsidP="007321F6">
            <w:pPr>
              <w:pStyle w:val="BodyText"/>
              <w:ind w:firstLine="0pt"/>
            </w:pPr>
            <w:r>
              <w:t>1.00</w:t>
            </w:r>
          </w:p>
        </w:tc>
        <w:tc>
          <w:tcPr>
            <w:tcW w:w="50.35pt" w:type="dxa"/>
          </w:tcPr>
          <w:p w:rsidR="006564F8" w:rsidRDefault="001C0CD3" w:rsidP="007321F6">
            <w:pPr>
              <w:pStyle w:val="BodyText"/>
              <w:ind w:firstLine="0pt"/>
            </w:pPr>
            <w:r>
              <w:t>0.96</w:t>
            </w:r>
          </w:p>
        </w:tc>
        <w:tc>
          <w:tcPr>
            <w:tcW w:w="49.60pt" w:type="dxa"/>
          </w:tcPr>
          <w:p w:rsidR="006564F8" w:rsidRDefault="001C0CD3" w:rsidP="007321F6">
            <w:pPr>
              <w:pStyle w:val="BodyText"/>
              <w:ind w:firstLine="0pt"/>
            </w:pPr>
            <w:r>
              <w:t>1751</w:t>
            </w:r>
          </w:p>
        </w:tc>
      </w:tr>
      <w:tr w:rsidR="001C0CD3" w:rsidTr="001C0CD3">
        <w:tc>
          <w:tcPr>
            <w:tcW w:w="56.45pt" w:type="dxa"/>
          </w:tcPr>
          <w:p w:rsidR="001C0CD3" w:rsidRDefault="001C0CD3" w:rsidP="001C0CD3">
            <w:pPr>
              <w:pStyle w:val="BodyText"/>
              <w:ind w:firstLine="0pt"/>
              <w:jc w:val="center"/>
            </w:pPr>
            <w:r>
              <w:t>1</w:t>
            </w:r>
          </w:p>
        </w:tc>
        <w:tc>
          <w:tcPr>
            <w:tcW w:w="49.65pt" w:type="dxa"/>
          </w:tcPr>
          <w:p w:rsidR="001C0CD3" w:rsidRDefault="001C0CD3" w:rsidP="001C0CD3">
            <w:pPr>
              <w:pStyle w:val="BodyText"/>
              <w:ind w:firstLine="0pt"/>
            </w:pPr>
            <w:r>
              <w:t>0.00</w:t>
            </w:r>
          </w:p>
        </w:tc>
        <w:tc>
          <w:tcPr>
            <w:tcW w:w="42.50pt" w:type="dxa"/>
          </w:tcPr>
          <w:p w:rsidR="001C0CD3" w:rsidRDefault="001C0CD3" w:rsidP="001C0CD3">
            <w:pPr>
              <w:pStyle w:val="BodyText"/>
              <w:ind w:firstLine="0pt"/>
            </w:pPr>
            <w:r>
              <w:t>0.00</w:t>
            </w:r>
          </w:p>
        </w:tc>
        <w:tc>
          <w:tcPr>
            <w:tcW w:w="50.35pt" w:type="dxa"/>
          </w:tcPr>
          <w:p w:rsidR="001C0CD3" w:rsidRDefault="001C0CD3" w:rsidP="001C0CD3">
            <w:pPr>
              <w:pStyle w:val="BodyText"/>
              <w:ind w:firstLine="0pt"/>
            </w:pPr>
            <w:r>
              <w:t>0.00</w:t>
            </w:r>
          </w:p>
        </w:tc>
        <w:tc>
          <w:tcPr>
            <w:tcW w:w="49.60pt" w:type="dxa"/>
          </w:tcPr>
          <w:p w:rsidR="001C0CD3" w:rsidRDefault="001C0CD3" w:rsidP="001C0CD3">
            <w:pPr>
              <w:pStyle w:val="BodyText"/>
              <w:ind w:firstLine="0pt"/>
            </w:pPr>
            <w:r>
              <w:t>0</w:t>
            </w:r>
          </w:p>
        </w:tc>
      </w:tr>
      <w:tr w:rsidR="001C0CD3" w:rsidTr="001C0CD3">
        <w:tc>
          <w:tcPr>
            <w:tcW w:w="56.45pt" w:type="dxa"/>
          </w:tcPr>
          <w:p w:rsidR="001C0CD3" w:rsidRDefault="001C0CD3" w:rsidP="001C0CD3">
            <w:pPr>
              <w:pStyle w:val="BodyText"/>
              <w:ind w:firstLine="0pt"/>
              <w:jc w:val="center"/>
            </w:pPr>
            <w:r>
              <w:t>2</w:t>
            </w:r>
          </w:p>
        </w:tc>
        <w:tc>
          <w:tcPr>
            <w:tcW w:w="49.65pt" w:type="dxa"/>
          </w:tcPr>
          <w:p w:rsidR="001C0CD3" w:rsidRDefault="001C0CD3" w:rsidP="001C0CD3">
            <w:pPr>
              <w:pStyle w:val="BodyText"/>
              <w:ind w:firstLine="0pt"/>
            </w:pPr>
            <w:r>
              <w:t>1.00</w:t>
            </w:r>
          </w:p>
        </w:tc>
        <w:tc>
          <w:tcPr>
            <w:tcW w:w="42.50pt" w:type="dxa"/>
          </w:tcPr>
          <w:p w:rsidR="001C0CD3" w:rsidRDefault="001C0CD3" w:rsidP="001C0CD3">
            <w:pPr>
              <w:pStyle w:val="BodyText"/>
              <w:ind w:firstLine="0pt"/>
            </w:pPr>
            <w:r>
              <w:t>0.03</w:t>
            </w:r>
          </w:p>
        </w:tc>
        <w:tc>
          <w:tcPr>
            <w:tcW w:w="50.35pt" w:type="dxa"/>
          </w:tcPr>
          <w:p w:rsidR="001C0CD3" w:rsidRDefault="001C0CD3" w:rsidP="001C0CD3">
            <w:pPr>
              <w:pStyle w:val="BodyText"/>
              <w:ind w:firstLine="0pt"/>
            </w:pPr>
            <w:r>
              <w:t>0.66</w:t>
            </w:r>
          </w:p>
        </w:tc>
        <w:tc>
          <w:tcPr>
            <w:tcW w:w="49.60pt" w:type="dxa"/>
          </w:tcPr>
          <w:p w:rsidR="001C0CD3" w:rsidRDefault="001C0CD3" w:rsidP="001C0CD3">
            <w:pPr>
              <w:pStyle w:val="BodyText"/>
              <w:ind w:firstLine="0pt"/>
            </w:pPr>
            <w:r>
              <w:t>93</w:t>
            </w:r>
          </w:p>
        </w:tc>
      </w:tr>
      <w:tr w:rsidR="001C0CD3" w:rsidTr="001C0CD3">
        <w:tc>
          <w:tcPr>
            <w:tcW w:w="56.45pt" w:type="dxa"/>
          </w:tcPr>
          <w:p w:rsidR="001C0CD3" w:rsidRDefault="001C0CD3" w:rsidP="001C0CD3">
            <w:pPr>
              <w:pStyle w:val="BodyText"/>
              <w:ind w:firstLine="0pt"/>
              <w:jc w:val="center"/>
            </w:pPr>
            <w:r>
              <w:t>3</w:t>
            </w:r>
          </w:p>
        </w:tc>
        <w:tc>
          <w:tcPr>
            <w:tcW w:w="49.65pt" w:type="dxa"/>
          </w:tcPr>
          <w:p w:rsidR="001C0CD3" w:rsidRDefault="001C0CD3" w:rsidP="001C0CD3">
            <w:pPr>
              <w:pStyle w:val="BodyText"/>
              <w:ind w:firstLine="0pt"/>
            </w:pPr>
            <w:r>
              <w:t>0.18</w:t>
            </w:r>
          </w:p>
        </w:tc>
        <w:tc>
          <w:tcPr>
            <w:tcW w:w="42.50pt" w:type="dxa"/>
          </w:tcPr>
          <w:p w:rsidR="001C0CD3" w:rsidRDefault="001C0CD3" w:rsidP="001C0CD3">
            <w:pPr>
              <w:pStyle w:val="BodyText"/>
              <w:ind w:firstLine="0pt"/>
            </w:pPr>
            <w:r>
              <w:t>0.08</w:t>
            </w:r>
          </w:p>
        </w:tc>
        <w:tc>
          <w:tcPr>
            <w:tcW w:w="50.35pt" w:type="dxa"/>
          </w:tcPr>
          <w:p w:rsidR="001C0CD3" w:rsidRDefault="001C0CD3" w:rsidP="001C0CD3">
            <w:pPr>
              <w:pStyle w:val="BodyText"/>
              <w:ind w:firstLine="0pt"/>
            </w:pPr>
            <w:r>
              <w:t>0.11</w:t>
            </w:r>
          </w:p>
        </w:tc>
        <w:tc>
          <w:tcPr>
            <w:tcW w:w="49.60pt" w:type="dxa"/>
          </w:tcPr>
          <w:p w:rsidR="001C0CD3" w:rsidRDefault="001C0CD3" w:rsidP="001C0CD3">
            <w:pPr>
              <w:pStyle w:val="BodyText"/>
              <w:ind w:firstLine="0pt"/>
            </w:pPr>
            <w:r>
              <w:t>170</w:t>
            </w:r>
          </w:p>
        </w:tc>
      </w:tr>
      <w:tr w:rsidR="001C0CD3" w:rsidTr="001C0CD3">
        <w:tc>
          <w:tcPr>
            <w:tcW w:w="56.45pt" w:type="dxa"/>
          </w:tcPr>
          <w:p w:rsidR="001C0CD3" w:rsidRDefault="001C0CD3" w:rsidP="001C0CD3">
            <w:pPr>
              <w:pStyle w:val="BodyText"/>
              <w:ind w:firstLine="0pt"/>
            </w:pPr>
          </w:p>
        </w:tc>
        <w:tc>
          <w:tcPr>
            <w:tcW w:w="49.65pt" w:type="dxa"/>
          </w:tcPr>
          <w:p w:rsidR="001C0CD3" w:rsidRDefault="001C0CD3" w:rsidP="001C0CD3">
            <w:pPr>
              <w:pStyle w:val="BodyText"/>
              <w:ind w:firstLine="0pt"/>
            </w:pPr>
          </w:p>
        </w:tc>
        <w:tc>
          <w:tcPr>
            <w:tcW w:w="42.50pt" w:type="dxa"/>
          </w:tcPr>
          <w:p w:rsidR="001C0CD3" w:rsidRDefault="001C0CD3" w:rsidP="001C0CD3">
            <w:pPr>
              <w:pStyle w:val="BodyText"/>
              <w:ind w:firstLine="0pt"/>
            </w:pPr>
          </w:p>
        </w:tc>
        <w:tc>
          <w:tcPr>
            <w:tcW w:w="50.35pt" w:type="dxa"/>
          </w:tcPr>
          <w:p w:rsidR="001C0CD3" w:rsidRDefault="001C0CD3" w:rsidP="001C0CD3">
            <w:pPr>
              <w:pStyle w:val="BodyText"/>
              <w:ind w:firstLine="0pt"/>
            </w:pPr>
          </w:p>
        </w:tc>
        <w:tc>
          <w:tcPr>
            <w:tcW w:w="49.60pt" w:type="dxa"/>
          </w:tcPr>
          <w:p w:rsidR="001C0CD3" w:rsidRDefault="001C0CD3" w:rsidP="001C0CD3">
            <w:pPr>
              <w:pStyle w:val="BodyText"/>
              <w:ind w:firstLine="0pt"/>
            </w:pPr>
          </w:p>
        </w:tc>
      </w:tr>
      <w:tr w:rsidR="001C0CD3" w:rsidTr="001C0CD3">
        <w:tc>
          <w:tcPr>
            <w:tcW w:w="56.45pt" w:type="dxa"/>
          </w:tcPr>
          <w:p w:rsidR="001C0CD3" w:rsidRDefault="001C0CD3" w:rsidP="001C0CD3">
            <w:pPr>
              <w:pStyle w:val="BodyText"/>
              <w:ind w:firstLine="0pt"/>
            </w:pPr>
            <w:r>
              <w:t>Accuracy</w:t>
            </w:r>
          </w:p>
        </w:tc>
        <w:tc>
          <w:tcPr>
            <w:tcW w:w="49.65pt" w:type="dxa"/>
          </w:tcPr>
          <w:p w:rsidR="001C0CD3" w:rsidRDefault="001C0CD3" w:rsidP="001C0CD3">
            <w:pPr>
              <w:pStyle w:val="BodyText"/>
              <w:ind w:firstLine="0pt"/>
            </w:pPr>
          </w:p>
        </w:tc>
        <w:tc>
          <w:tcPr>
            <w:tcW w:w="42.50pt" w:type="dxa"/>
          </w:tcPr>
          <w:p w:rsidR="001C0CD3" w:rsidRDefault="001C0CD3" w:rsidP="001C0CD3">
            <w:pPr>
              <w:pStyle w:val="BodyText"/>
              <w:ind w:firstLine="0pt"/>
            </w:pPr>
          </w:p>
        </w:tc>
        <w:tc>
          <w:tcPr>
            <w:tcW w:w="50.35pt" w:type="dxa"/>
          </w:tcPr>
          <w:p w:rsidR="001C0CD3" w:rsidRDefault="001C0CD3" w:rsidP="001C0CD3">
            <w:pPr>
              <w:pStyle w:val="BodyText"/>
              <w:ind w:firstLine="0pt"/>
            </w:pPr>
            <w:r>
              <w:t>0.87</w:t>
            </w:r>
          </w:p>
        </w:tc>
        <w:tc>
          <w:tcPr>
            <w:tcW w:w="49.60pt" w:type="dxa"/>
          </w:tcPr>
          <w:p w:rsidR="001C0CD3" w:rsidRDefault="001C0CD3" w:rsidP="001C0CD3">
            <w:pPr>
              <w:pStyle w:val="BodyText"/>
              <w:ind w:firstLine="0pt"/>
            </w:pPr>
            <w:r>
              <w:t>2014</w:t>
            </w:r>
          </w:p>
        </w:tc>
      </w:tr>
      <w:tr w:rsidR="001C0CD3" w:rsidTr="001C0CD3">
        <w:tc>
          <w:tcPr>
            <w:tcW w:w="56.45pt" w:type="dxa"/>
          </w:tcPr>
          <w:p w:rsidR="001C0CD3" w:rsidRDefault="001C0CD3" w:rsidP="001C0CD3">
            <w:pPr>
              <w:pStyle w:val="BodyText"/>
              <w:ind w:firstLine="0pt"/>
            </w:pPr>
            <w:r>
              <w:t xml:space="preserve">Macro </w:t>
            </w:r>
            <w:proofErr w:type="spellStart"/>
            <w:r>
              <w:t>avg</w:t>
            </w:r>
            <w:proofErr w:type="spellEnd"/>
          </w:p>
        </w:tc>
        <w:tc>
          <w:tcPr>
            <w:tcW w:w="49.65pt" w:type="dxa"/>
          </w:tcPr>
          <w:p w:rsidR="001C0CD3" w:rsidRDefault="001C0CD3" w:rsidP="001C0CD3">
            <w:pPr>
              <w:pStyle w:val="BodyText"/>
              <w:ind w:firstLine="0pt"/>
            </w:pPr>
            <w:r>
              <w:t>0.53</w:t>
            </w:r>
          </w:p>
        </w:tc>
        <w:tc>
          <w:tcPr>
            <w:tcW w:w="42.50pt" w:type="dxa"/>
          </w:tcPr>
          <w:p w:rsidR="001C0CD3" w:rsidRDefault="001C0CD3" w:rsidP="001C0CD3">
            <w:pPr>
              <w:pStyle w:val="BodyText"/>
              <w:ind w:firstLine="0pt"/>
            </w:pPr>
            <w:r>
              <w:t>0.28</w:t>
            </w:r>
          </w:p>
        </w:tc>
        <w:tc>
          <w:tcPr>
            <w:tcW w:w="50.35pt" w:type="dxa"/>
          </w:tcPr>
          <w:p w:rsidR="001C0CD3" w:rsidRDefault="001C0CD3" w:rsidP="001C0CD3">
            <w:pPr>
              <w:pStyle w:val="BodyText"/>
              <w:ind w:firstLine="0pt"/>
            </w:pPr>
            <w:r>
              <w:t>0.28</w:t>
            </w:r>
          </w:p>
        </w:tc>
        <w:tc>
          <w:tcPr>
            <w:tcW w:w="49.60pt" w:type="dxa"/>
          </w:tcPr>
          <w:p w:rsidR="001C0CD3" w:rsidRDefault="001C0CD3" w:rsidP="001C0CD3">
            <w:pPr>
              <w:pStyle w:val="BodyText"/>
              <w:ind w:firstLine="0pt"/>
            </w:pPr>
            <w:r>
              <w:t>2014</w:t>
            </w:r>
          </w:p>
        </w:tc>
      </w:tr>
      <w:tr w:rsidR="001C0CD3" w:rsidTr="001C0CD3">
        <w:tc>
          <w:tcPr>
            <w:tcW w:w="56.45pt" w:type="dxa"/>
          </w:tcPr>
          <w:p w:rsidR="001C0CD3" w:rsidRDefault="001C0CD3" w:rsidP="001C0CD3">
            <w:pPr>
              <w:pStyle w:val="BodyText"/>
              <w:ind w:firstLine="0pt"/>
            </w:pPr>
            <w:r>
              <w:t xml:space="preserve">Weighted </w:t>
            </w:r>
            <w:proofErr w:type="spellStart"/>
            <w:r>
              <w:t>avg</w:t>
            </w:r>
            <w:proofErr w:type="spellEnd"/>
          </w:p>
        </w:tc>
        <w:tc>
          <w:tcPr>
            <w:tcW w:w="49.65pt" w:type="dxa"/>
          </w:tcPr>
          <w:p w:rsidR="001C0CD3" w:rsidRDefault="001C0CD3" w:rsidP="001C0CD3">
            <w:pPr>
              <w:pStyle w:val="BodyText"/>
              <w:ind w:firstLine="0pt"/>
            </w:pPr>
            <w:r>
              <w:t>0.86</w:t>
            </w:r>
          </w:p>
        </w:tc>
        <w:tc>
          <w:tcPr>
            <w:tcW w:w="42.50pt" w:type="dxa"/>
          </w:tcPr>
          <w:p w:rsidR="001C0CD3" w:rsidRDefault="001C0CD3" w:rsidP="001C0CD3">
            <w:pPr>
              <w:pStyle w:val="BodyText"/>
              <w:ind w:firstLine="0pt"/>
            </w:pPr>
            <w:r>
              <w:t>0.87</w:t>
            </w:r>
          </w:p>
        </w:tc>
        <w:tc>
          <w:tcPr>
            <w:tcW w:w="50.35pt" w:type="dxa"/>
          </w:tcPr>
          <w:p w:rsidR="001C0CD3" w:rsidRDefault="001C0CD3" w:rsidP="001C0CD3">
            <w:pPr>
              <w:pStyle w:val="BodyText"/>
              <w:ind w:firstLine="0pt"/>
            </w:pPr>
            <w:r>
              <w:t>0.85</w:t>
            </w:r>
          </w:p>
        </w:tc>
        <w:tc>
          <w:tcPr>
            <w:tcW w:w="49.60pt" w:type="dxa"/>
          </w:tcPr>
          <w:p w:rsidR="001C0CD3" w:rsidRDefault="001C0CD3" w:rsidP="001C0CD3">
            <w:pPr>
              <w:pStyle w:val="BodyText"/>
              <w:ind w:firstLine="0pt"/>
            </w:pPr>
            <w:r>
              <w:t>2014</w:t>
            </w:r>
          </w:p>
        </w:tc>
      </w:tr>
    </w:tbl>
    <w:p w:rsidR="006564F8" w:rsidRDefault="006564F8" w:rsidP="007321F6">
      <w:pPr>
        <w:pStyle w:val="BodyText"/>
        <w:ind w:firstLine="0pt"/>
      </w:pPr>
    </w:p>
    <w:p w:rsidR="001C0CD3" w:rsidRDefault="001C0CD3" w:rsidP="001C0CD3">
      <w:pPr>
        <w:pStyle w:val="BodyText"/>
      </w:pPr>
      <w:r w:rsidRPr="001C0CD3">
        <w:t>This table is a classification report that provides several important metrics evaluating the performance of a classification model</w:t>
      </w:r>
    </w:p>
    <w:p w:rsidR="001C0CD3" w:rsidRDefault="001C0CD3" w:rsidP="00556140">
      <w:pPr>
        <w:pStyle w:val="BodyText"/>
      </w:pPr>
      <w:r>
        <w:lastRenderedPageBreak/>
        <w:t xml:space="preserve">Precision: Indicates how many of the items identified as belonging to a certain class were actually of that class. For example, class 0 has a precision of 0.92, meaning that 92% of the items </w:t>
      </w:r>
      <w:r w:rsidR="00556140">
        <w:t>labelled</w:t>
      </w:r>
      <w:r>
        <w:t xml:space="preserve"> as class 0 by the model were truly class 0.</w:t>
      </w:r>
    </w:p>
    <w:p w:rsidR="001C0CD3" w:rsidRDefault="001C0CD3" w:rsidP="00556140">
      <w:pPr>
        <w:pStyle w:val="BodyText"/>
      </w:pPr>
      <w:r>
        <w:t>Recall: Shows how many of the items from a certain class were identified correctly. Class 0 had all of its items (100%) correctly identified, giving it a recall of 1.00.</w:t>
      </w:r>
    </w:p>
    <w:p w:rsidR="001C0CD3" w:rsidRDefault="001C0CD3" w:rsidP="001C0CD3">
      <w:pPr>
        <w:pStyle w:val="BodyText"/>
      </w:pPr>
      <w:r>
        <w:t>F1-score: Combines precision and recall into a single metric by taking their harmonic mean. Class 0's high precision and recall give it a strong F1-score of 0.96, but class 2, despite perfect precision, has a low F1-score of 0.06 due to very low recall.</w:t>
      </w:r>
    </w:p>
    <w:p w:rsidR="006564F8" w:rsidRPr="006564F8" w:rsidRDefault="00556140" w:rsidP="001C0CD3">
      <w:pPr>
        <w:pStyle w:val="BodyText"/>
        <w:ind w:firstLine="0pt"/>
      </w:pPr>
      <w:r>
        <w:tab/>
      </w:r>
      <w:r w:rsidR="001C0CD3">
        <w:t>Support: The number of true instances for each class in the data. For instance, there were 1751 instances of class 0</w:t>
      </w:r>
    </w:p>
    <w:p w:rsidR="007321F6" w:rsidRDefault="00556140" w:rsidP="00556140">
      <w:pPr>
        <w:pStyle w:val="BodyText"/>
        <w:ind w:firstLine="0pt"/>
      </w:pPr>
      <w:r w:rsidRPr="00556140">
        <w:t xml:space="preserve">The "macro </w:t>
      </w:r>
      <w:proofErr w:type="spellStart"/>
      <w:r w:rsidRPr="00556140">
        <w:t>avg</w:t>
      </w:r>
      <w:proofErr w:type="spellEnd"/>
      <w:r w:rsidRPr="00556140">
        <w:t xml:space="preserve">" gives the average precision, recall, and F1-score without considering the support, while the "weighted </w:t>
      </w:r>
      <w:proofErr w:type="spellStart"/>
      <w:r w:rsidRPr="00556140">
        <w:t>avg</w:t>
      </w:r>
      <w:proofErr w:type="spellEnd"/>
      <w:r w:rsidRPr="00556140">
        <w:t xml:space="preserve">" gives these averages weighted by the support. This model has high accuracy overall (87%), but the low recall for classes 2 and 3, as well as a lack of support for class 1, </w:t>
      </w:r>
      <w:r>
        <w:t>Just show as the model needs more data to</w:t>
      </w:r>
      <w:r w:rsidRPr="00556140">
        <w:t xml:space="preserve"> perform well on less </w:t>
      </w:r>
      <w:r>
        <w:t>with the others</w:t>
      </w:r>
      <w:r w:rsidRPr="00556140">
        <w:t xml:space="preserve"> classes.</w:t>
      </w:r>
    </w:p>
    <w:p w:rsidR="0080791D" w:rsidRDefault="007321F6" w:rsidP="007321F6">
      <w:pPr>
        <w:pStyle w:val="Heading1"/>
      </w:pPr>
      <w:r>
        <w:t>Conclusion</w:t>
      </w:r>
    </w:p>
    <w:p w:rsidR="007321F6" w:rsidRDefault="007467DC" w:rsidP="007467DC">
      <w:pPr>
        <w:pStyle w:val="BodyText"/>
      </w:pPr>
      <w:r w:rsidRPr="007467DC">
        <w:t>In this study, a strategy for multi-sensor node deployment to estimate room occupancy counts was explored using LSTM networks and Apache Spark for data processing. Even though the initial models faced problems with class imbalance and underfitting, SMOTE application and careful feature engineering such as one-hot encoding and MinMax scaling helped in improving model performance. Despite achieving commendable accuracy, the LSTM model showed that there is need of more data diversification. To be comprehensive in real-time analysis, future work also includes adding temporal features and extending use of the model to larger spaces.</w:t>
      </w:r>
    </w:p>
    <w:p w:rsidR="007321F6" w:rsidRDefault="007321F6" w:rsidP="007467DC">
      <w:pPr>
        <w:pStyle w:val="BodyText"/>
        <w:ind w:firstLine="0pt"/>
      </w:pPr>
    </w:p>
    <w:p w:rsidR="007467DC" w:rsidRDefault="007467DC" w:rsidP="007467DC">
      <w:pPr>
        <w:pStyle w:val="BodyText"/>
        <w:ind w:firstLine="0pt"/>
      </w:pPr>
    </w:p>
    <w:p w:rsidR="007321F6" w:rsidRDefault="007321F6" w:rsidP="00836367">
      <w:pPr>
        <w:pStyle w:val="BodyText"/>
      </w:pPr>
    </w:p>
    <w:p w:rsidR="009303D9" w:rsidRDefault="009303D9" w:rsidP="00A059B3">
      <w:pPr>
        <w:pStyle w:val="Heading5"/>
      </w:pPr>
      <w:r w:rsidRPr="005B520E">
        <w:t>References</w:t>
      </w:r>
    </w:p>
    <w:p w:rsidR="007321F6" w:rsidRPr="007321F6" w:rsidRDefault="00625D20" w:rsidP="007321F6">
      <w:pPr>
        <w:pStyle w:val="Bibliography"/>
        <w:jc w:val="both"/>
        <w:rPr>
          <w:sz w:val="16"/>
          <w:lang w:val="en-GB"/>
        </w:rPr>
      </w:pPr>
      <w:r w:rsidRPr="003E71E0">
        <w:rPr>
          <w:sz w:val="16"/>
          <w:szCs w:val="16"/>
        </w:rPr>
        <w:fldChar w:fldCharType="begin"/>
      </w:r>
      <w:r w:rsidR="00B764FC">
        <w:rPr>
          <w:sz w:val="16"/>
          <w:szCs w:val="16"/>
        </w:rPr>
        <w:instrText xml:space="preserve"> ADDIN ZOTERO_BIBL {"uncited":[],"omitted":[],"custom":[]} CSL_BIBLIOGRAPHY </w:instrText>
      </w:r>
      <w:r w:rsidRPr="003E71E0">
        <w:rPr>
          <w:sz w:val="16"/>
          <w:szCs w:val="16"/>
        </w:rPr>
        <w:fldChar w:fldCharType="separate"/>
      </w:r>
      <w:r w:rsidR="007321F6" w:rsidRPr="007321F6">
        <w:rPr>
          <w:sz w:val="16"/>
          <w:lang w:val="en-GB"/>
        </w:rPr>
        <w:t>[1]</w:t>
      </w:r>
      <w:r w:rsidR="007321F6" w:rsidRPr="007321F6">
        <w:rPr>
          <w:sz w:val="16"/>
          <w:lang w:val="en-GB"/>
        </w:rPr>
        <w:tab/>
        <w:t xml:space="preserve">M. M. Khan and M. </w:t>
      </w:r>
      <w:proofErr w:type="spellStart"/>
      <w:r w:rsidR="007321F6" w:rsidRPr="007321F6">
        <w:rPr>
          <w:sz w:val="16"/>
          <w:lang w:val="en-GB"/>
        </w:rPr>
        <w:t>Alkhathami</w:t>
      </w:r>
      <w:proofErr w:type="spellEnd"/>
      <w:r w:rsidR="007321F6" w:rsidRPr="007321F6">
        <w:rPr>
          <w:sz w:val="16"/>
          <w:lang w:val="en-GB"/>
        </w:rPr>
        <w:t xml:space="preserve">, “Anomaly detection in IoT-based healthcare: machine learning for enhanced security,” </w:t>
      </w:r>
      <w:r w:rsidR="007321F6" w:rsidRPr="007321F6">
        <w:rPr>
          <w:i/>
          <w:iCs/>
          <w:sz w:val="16"/>
          <w:lang w:val="en-GB"/>
        </w:rPr>
        <w:t>Sci Rep</w:t>
      </w:r>
      <w:r w:rsidR="007321F6" w:rsidRPr="007321F6">
        <w:rPr>
          <w:sz w:val="16"/>
          <w:lang w:val="en-GB"/>
        </w:rPr>
        <w:t xml:space="preserve">, vol. 14, no. 1, p. 5872, Mar. 2024, </w:t>
      </w:r>
      <w:proofErr w:type="spellStart"/>
      <w:r w:rsidR="007321F6" w:rsidRPr="007321F6">
        <w:rPr>
          <w:sz w:val="16"/>
          <w:lang w:val="en-GB"/>
        </w:rPr>
        <w:t>doi</w:t>
      </w:r>
      <w:proofErr w:type="spellEnd"/>
      <w:r w:rsidR="007321F6" w:rsidRPr="007321F6">
        <w:rPr>
          <w:sz w:val="16"/>
          <w:lang w:val="en-GB"/>
        </w:rPr>
        <w:t>: 10.1038/s41598-024-56126-x.</w:t>
      </w:r>
    </w:p>
    <w:p w:rsidR="007321F6" w:rsidRPr="007321F6" w:rsidRDefault="007321F6" w:rsidP="007321F6">
      <w:pPr>
        <w:pStyle w:val="Bibliography"/>
        <w:jc w:val="both"/>
        <w:rPr>
          <w:sz w:val="16"/>
          <w:lang w:val="en-GB"/>
        </w:rPr>
      </w:pPr>
      <w:r w:rsidRPr="007321F6">
        <w:rPr>
          <w:sz w:val="16"/>
          <w:lang w:val="en-GB"/>
        </w:rPr>
        <w:t>[2]</w:t>
      </w:r>
      <w:r w:rsidRPr="007321F6">
        <w:rPr>
          <w:sz w:val="16"/>
          <w:lang w:val="en-GB"/>
        </w:rPr>
        <w:tab/>
        <w:t xml:space="preserve">T. Phuoc, P. T. K. Anh, P. H. Tam, and C. V. Nguyen, “Applying machine learning algorithms to predict the stock price trend in the stock market – The case of Vietnam,” </w:t>
      </w:r>
      <w:proofErr w:type="spellStart"/>
      <w:r w:rsidRPr="007321F6">
        <w:rPr>
          <w:i/>
          <w:iCs/>
          <w:sz w:val="16"/>
          <w:lang w:val="en-GB"/>
        </w:rPr>
        <w:t>Humanit</w:t>
      </w:r>
      <w:proofErr w:type="spellEnd"/>
      <w:r w:rsidRPr="007321F6">
        <w:rPr>
          <w:i/>
          <w:iCs/>
          <w:sz w:val="16"/>
          <w:lang w:val="en-GB"/>
        </w:rPr>
        <w:t xml:space="preserve"> Soc Sci </w:t>
      </w:r>
      <w:proofErr w:type="spellStart"/>
      <w:r w:rsidRPr="007321F6">
        <w:rPr>
          <w:i/>
          <w:iCs/>
          <w:sz w:val="16"/>
          <w:lang w:val="en-GB"/>
        </w:rPr>
        <w:t>Commun</w:t>
      </w:r>
      <w:proofErr w:type="spellEnd"/>
      <w:r w:rsidRPr="007321F6">
        <w:rPr>
          <w:sz w:val="16"/>
          <w:lang w:val="en-GB"/>
        </w:rPr>
        <w:t xml:space="preserve">, vol. 11, no. 1, pp. 1–18, Mar. 2024, </w:t>
      </w:r>
      <w:proofErr w:type="spellStart"/>
      <w:r w:rsidRPr="007321F6">
        <w:rPr>
          <w:sz w:val="16"/>
          <w:lang w:val="en-GB"/>
        </w:rPr>
        <w:t>doi</w:t>
      </w:r>
      <w:proofErr w:type="spellEnd"/>
      <w:r w:rsidRPr="007321F6">
        <w:rPr>
          <w:sz w:val="16"/>
          <w:lang w:val="en-GB"/>
        </w:rPr>
        <w:t>: 10.1057/s41599-024-02807-x.</w:t>
      </w:r>
    </w:p>
    <w:p w:rsidR="007321F6" w:rsidRPr="007321F6" w:rsidRDefault="007321F6" w:rsidP="007321F6">
      <w:pPr>
        <w:pStyle w:val="Bibliography"/>
        <w:jc w:val="both"/>
        <w:rPr>
          <w:sz w:val="16"/>
          <w:lang w:val="en-GB"/>
        </w:rPr>
      </w:pPr>
      <w:r w:rsidRPr="007321F6">
        <w:rPr>
          <w:sz w:val="16"/>
          <w:lang w:val="en-GB"/>
        </w:rPr>
        <w:t>[3]</w:t>
      </w:r>
      <w:r w:rsidRPr="007321F6">
        <w:rPr>
          <w:sz w:val="16"/>
          <w:lang w:val="en-GB"/>
        </w:rPr>
        <w:tab/>
        <w:t xml:space="preserve">M. </w:t>
      </w:r>
      <w:proofErr w:type="spellStart"/>
      <w:r w:rsidRPr="007321F6">
        <w:rPr>
          <w:sz w:val="16"/>
          <w:lang w:val="en-GB"/>
        </w:rPr>
        <w:t>Ghislieri</w:t>
      </w:r>
      <w:proofErr w:type="spellEnd"/>
      <w:r w:rsidRPr="007321F6">
        <w:rPr>
          <w:sz w:val="16"/>
          <w:lang w:val="en-GB"/>
        </w:rPr>
        <w:t xml:space="preserve">, C. </w:t>
      </w:r>
      <w:proofErr w:type="spellStart"/>
      <w:r w:rsidRPr="007321F6">
        <w:rPr>
          <w:sz w:val="16"/>
          <w:lang w:val="en-GB"/>
        </w:rPr>
        <w:t>Giacinto</w:t>
      </w:r>
      <w:proofErr w:type="spellEnd"/>
      <w:r w:rsidRPr="007321F6">
        <w:rPr>
          <w:sz w:val="16"/>
          <w:lang w:val="en-GB"/>
        </w:rPr>
        <w:t xml:space="preserve"> Luigi, M. </w:t>
      </w:r>
      <w:proofErr w:type="spellStart"/>
      <w:r w:rsidRPr="007321F6">
        <w:rPr>
          <w:sz w:val="16"/>
          <w:lang w:val="en-GB"/>
        </w:rPr>
        <w:t>Knaflitz</w:t>
      </w:r>
      <w:proofErr w:type="spellEnd"/>
      <w:r w:rsidRPr="007321F6">
        <w:rPr>
          <w:sz w:val="16"/>
          <w:lang w:val="en-GB"/>
        </w:rPr>
        <w:t xml:space="preserve">, and V. Agostini, “Long short-term memory (LSTM) recurrent neural network for muscle activity detection.” </w:t>
      </w:r>
      <w:proofErr w:type="spellStart"/>
      <w:r w:rsidRPr="007321F6">
        <w:rPr>
          <w:sz w:val="16"/>
          <w:lang w:val="en-GB"/>
        </w:rPr>
        <w:t>Zenodo</w:t>
      </w:r>
      <w:proofErr w:type="spellEnd"/>
      <w:r w:rsidRPr="007321F6">
        <w:rPr>
          <w:sz w:val="16"/>
          <w:lang w:val="en-GB"/>
        </w:rPr>
        <w:t xml:space="preserve">, Oct. 13, 2021. </w:t>
      </w:r>
      <w:proofErr w:type="spellStart"/>
      <w:r w:rsidRPr="007321F6">
        <w:rPr>
          <w:sz w:val="16"/>
          <w:lang w:val="en-GB"/>
        </w:rPr>
        <w:t>doi</w:t>
      </w:r>
      <w:proofErr w:type="spellEnd"/>
      <w:r w:rsidRPr="007321F6">
        <w:rPr>
          <w:sz w:val="16"/>
          <w:lang w:val="en-GB"/>
        </w:rPr>
        <w:t>: 10.5281/zenodo.5617950.</w:t>
      </w:r>
    </w:p>
    <w:p w:rsidR="007321F6" w:rsidRPr="007321F6" w:rsidRDefault="007321F6" w:rsidP="007321F6">
      <w:pPr>
        <w:pStyle w:val="Bibliography"/>
        <w:jc w:val="both"/>
        <w:rPr>
          <w:sz w:val="16"/>
          <w:lang w:val="en-GB"/>
        </w:rPr>
      </w:pPr>
      <w:r w:rsidRPr="007321F6">
        <w:rPr>
          <w:sz w:val="16"/>
          <w:lang w:val="en-GB"/>
        </w:rPr>
        <w:t>[4]</w:t>
      </w:r>
      <w:r w:rsidRPr="007321F6">
        <w:rPr>
          <w:sz w:val="16"/>
          <w:lang w:val="en-GB"/>
        </w:rPr>
        <w:tab/>
        <w:t xml:space="preserve">D. R, K. M. Raj, N. Balaji, and D. K, “Machine Learning based Estimation of Room Occupancy Using Non-Intrusive Sensors,” in </w:t>
      </w:r>
      <w:r w:rsidRPr="007321F6">
        <w:rPr>
          <w:i/>
          <w:iCs/>
          <w:sz w:val="16"/>
          <w:lang w:val="en-GB"/>
        </w:rPr>
        <w:t>2022 International Conference on Communication, Computing and Internet of Things (IC3IoT)</w:t>
      </w:r>
      <w:r w:rsidRPr="007321F6">
        <w:rPr>
          <w:sz w:val="16"/>
          <w:lang w:val="en-GB"/>
        </w:rPr>
        <w:t xml:space="preserve">, Mar. 2022, pp. 1–5. </w:t>
      </w:r>
      <w:proofErr w:type="spellStart"/>
      <w:r w:rsidRPr="007321F6">
        <w:rPr>
          <w:sz w:val="16"/>
          <w:lang w:val="en-GB"/>
        </w:rPr>
        <w:t>doi</w:t>
      </w:r>
      <w:proofErr w:type="spellEnd"/>
      <w:r w:rsidRPr="007321F6">
        <w:rPr>
          <w:sz w:val="16"/>
          <w:lang w:val="en-GB"/>
        </w:rPr>
        <w:t>: 10.1109/IC3IOT53935.2022.9767992.</w:t>
      </w:r>
    </w:p>
    <w:p w:rsidR="007321F6" w:rsidRPr="007321F6" w:rsidRDefault="007321F6" w:rsidP="007321F6">
      <w:pPr>
        <w:pStyle w:val="Bibliography"/>
        <w:jc w:val="both"/>
        <w:rPr>
          <w:sz w:val="16"/>
          <w:lang w:val="en-GB"/>
        </w:rPr>
      </w:pPr>
      <w:r w:rsidRPr="007321F6">
        <w:rPr>
          <w:sz w:val="16"/>
          <w:lang w:val="en-GB"/>
        </w:rPr>
        <w:t>[5]</w:t>
      </w:r>
      <w:r w:rsidRPr="007321F6">
        <w:rPr>
          <w:sz w:val="16"/>
          <w:lang w:val="en-GB"/>
        </w:rPr>
        <w:tab/>
        <w:t xml:space="preserve">J. </w:t>
      </w:r>
      <w:proofErr w:type="spellStart"/>
      <w:r w:rsidRPr="007321F6">
        <w:rPr>
          <w:sz w:val="16"/>
          <w:lang w:val="en-GB"/>
        </w:rPr>
        <w:t>Roa</w:t>
      </w:r>
      <w:proofErr w:type="spellEnd"/>
      <w:r w:rsidRPr="007321F6">
        <w:rPr>
          <w:sz w:val="16"/>
          <w:lang w:val="en-GB"/>
        </w:rPr>
        <w:t xml:space="preserve">, M. </w:t>
      </w:r>
      <w:proofErr w:type="spellStart"/>
      <w:r w:rsidRPr="007321F6">
        <w:rPr>
          <w:sz w:val="16"/>
          <w:lang w:val="en-GB"/>
        </w:rPr>
        <w:t>Rubiolo</w:t>
      </w:r>
      <w:proofErr w:type="spellEnd"/>
      <w:r w:rsidRPr="007321F6">
        <w:rPr>
          <w:sz w:val="16"/>
          <w:lang w:val="en-GB"/>
        </w:rPr>
        <w:t xml:space="preserve">, and E. Tello-Leal, “Predicting Activities in Business Processes with LSTM Recurrent Neural Networks,” vol. 1, Jun. 2018, </w:t>
      </w:r>
      <w:proofErr w:type="spellStart"/>
      <w:r w:rsidRPr="007321F6">
        <w:rPr>
          <w:sz w:val="16"/>
          <w:lang w:val="en-GB"/>
        </w:rPr>
        <w:t>doi</w:t>
      </w:r>
      <w:proofErr w:type="spellEnd"/>
      <w:r w:rsidRPr="007321F6">
        <w:rPr>
          <w:sz w:val="16"/>
          <w:lang w:val="en-GB"/>
        </w:rPr>
        <w:t>: 10.17632/trskzyg3j9.1.</w:t>
      </w:r>
    </w:p>
    <w:p w:rsidR="007321F6" w:rsidRPr="007321F6" w:rsidRDefault="007321F6" w:rsidP="007321F6">
      <w:pPr>
        <w:pStyle w:val="Bibliography"/>
        <w:jc w:val="both"/>
        <w:rPr>
          <w:sz w:val="16"/>
          <w:lang w:val="en-GB"/>
        </w:rPr>
      </w:pPr>
      <w:r w:rsidRPr="007321F6">
        <w:rPr>
          <w:sz w:val="16"/>
          <w:lang w:val="en-GB"/>
        </w:rPr>
        <w:t>[6]</w:t>
      </w:r>
      <w:r w:rsidRPr="007321F6">
        <w:rPr>
          <w:sz w:val="16"/>
          <w:lang w:val="en-GB"/>
        </w:rPr>
        <w:tab/>
        <w:t xml:space="preserve">I. L. Aprea, S. </w:t>
      </w:r>
      <w:proofErr w:type="spellStart"/>
      <w:r w:rsidRPr="007321F6">
        <w:rPr>
          <w:sz w:val="16"/>
          <w:lang w:val="en-GB"/>
        </w:rPr>
        <w:t>Scognamiglio</w:t>
      </w:r>
      <w:proofErr w:type="spellEnd"/>
      <w:r w:rsidRPr="007321F6">
        <w:rPr>
          <w:sz w:val="16"/>
          <w:lang w:val="en-GB"/>
        </w:rPr>
        <w:t xml:space="preserve">, and P. Zanetti, “Systemic risk measurement: A Quantile Long Short-Term Memory network approach,” </w:t>
      </w:r>
      <w:r w:rsidRPr="007321F6">
        <w:rPr>
          <w:i/>
          <w:iCs/>
          <w:sz w:val="16"/>
          <w:lang w:val="en-GB"/>
        </w:rPr>
        <w:t>Applied Soft Computing</w:t>
      </w:r>
      <w:r w:rsidRPr="007321F6">
        <w:rPr>
          <w:sz w:val="16"/>
          <w:lang w:val="en-GB"/>
        </w:rPr>
        <w:t xml:space="preserve">, vol. 152, p. 111224, Feb. 2024, </w:t>
      </w:r>
      <w:proofErr w:type="spellStart"/>
      <w:r w:rsidRPr="007321F6">
        <w:rPr>
          <w:sz w:val="16"/>
          <w:lang w:val="en-GB"/>
        </w:rPr>
        <w:t>doi</w:t>
      </w:r>
      <w:proofErr w:type="spellEnd"/>
      <w:r w:rsidRPr="007321F6">
        <w:rPr>
          <w:sz w:val="16"/>
          <w:lang w:val="en-GB"/>
        </w:rPr>
        <w:t>: 10.1016/j.asoc.2023.111224.</w:t>
      </w:r>
    </w:p>
    <w:p w:rsidR="007321F6" w:rsidRPr="007321F6" w:rsidRDefault="007321F6" w:rsidP="007321F6">
      <w:pPr>
        <w:pStyle w:val="Bibliography"/>
        <w:jc w:val="both"/>
        <w:rPr>
          <w:sz w:val="16"/>
          <w:lang w:val="en-GB"/>
        </w:rPr>
      </w:pPr>
      <w:r w:rsidRPr="007321F6">
        <w:rPr>
          <w:sz w:val="16"/>
          <w:lang w:val="en-GB"/>
        </w:rPr>
        <w:t>[7]</w:t>
      </w:r>
      <w:r w:rsidRPr="007321F6">
        <w:rPr>
          <w:sz w:val="16"/>
          <w:lang w:val="en-GB"/>
        </w:rPr>
        <w:tab/>
        <w:t xml:space="preserve">Z. Wu, Z. Cao, J. Teng, R. Ding, J. Xu, and X. Ye, “Electrostatic generator enhancements for powering IoT nodes via efficient energy management,” </w:t>
      </w:r>
      <w:proofErr w:type="spellStart"/>
      <w:r w:rsidRPr="007321F6">
        <w:rPr>
          <w:i/>
          <w:iCs/>
          <w:sz w:val="16"/>
          <w:lang w:val="en-GB"/>
        </w:rPr>
        <w:t>Microsyst</w:t>
      </w:r>
      <w:proofErr w:type="spellEnd"/>
      <w:r w:rsidRPr="007321F6">
        <w:rPr>
          <w:i/>
          <w:iCs/>
          <w:sz w:val="16"/>
          <w:lang w:val="en-GB"/>
        </w:rPr>
        <w:t xml:space="preserve"> </w:t>
      </w:r>
      <w:proofErr w:type="spellStart"/>
      <w:r w:rsidRPr="007321F6">
        <w:rPr>
          <w:i/>
          <w:iCs/>
          <w:sz w:val="16"/>
          <w:lang w:val="en-GB"/>
        </w:rPr>
        <w:t>Nanoeng</w:t>
      </w:r>
      <w:proofErr w:type="spellEnd"/>
      <w:r w:rsidRPr="007321F6">
        <w:rPr>
          <w:sz w:val="16"/>
          <w:lang w:val="en-GB"/>
        </w:rPr>
        <w:t xml:space="preserve">, vol. 10, no. 1, pp. 1–10, Mar. 2024, </w:t>
      </w:r>
      <w:proofErr w:type="spellStart"/>
      <w:r w:rsidRPr="007321F6">
        <w:rPr>
          <w:sz w:val="16"/>
          <w:lang w:val="en-GB"/>
        </w:rPr>
        <w:t>doi</w:t>
      </w:r>
      <w:proofErr w:type="spellEnd"/>
      <w:r w:rsidRPr="007321F6">
        <w:rPr>
          <w:sz w:val="16"/>
          <w:lang w:val="en-GB"/>
        </w:rPr>
        <w:t>: 10.1038/s41378-024-00660-1.</w:t>
      </w:r>
    </w:p>
    <w:p w:rsidR="007321F6" w:rsidRPr="007321F6" w:rsidRDefault="007321F6" w:rsidP="007321F6">
      <w:pPr>
        <w:pStyle w:val="Bibliography"/>
        <w:jc w:val="both"/>
        <w:rPr>
          <w:sz w:val="16"/>
          <w:lang w:val="en-GB"/>
        </w:rPr>
      </w:pPr>
      <w:r w:rsidRPr="007321F6">
        <w:rPr>
          <w:sz w:val="16"/>
          <w:lang w:val="en-GB"/>
        </w:rPr>
        <w:t>[8]</w:t>
      </w:r>
      <w:r w:rsidRPr="007321F6">
        <w:rPr>
          <w:sz w:val="16"/>
          <w:lang w:val="en-GB"/>
        </w:rPr>
        <w:tab/>
        <w:t xml:space="preserve">P. </w:t>
      </w:r>
      <w:proofErr w:type="spellStart"/>
      <w:r w:rsidRPr="007321F6">
        <w:rPr>
          <w:sz w:val="16"/>
          <w:lang w:val="en-GB"/>
        </w:rPr>
        <w:t>Khalilian</w:t>
      </w:r>
      <w:proofErr w:type="spellEnd"/>
      <w:r w:rsidRPr="007321F6">
        <w:rPr>
          <w:sz w:val="16"/>
          <w:lang w:val="en-GB"/>
        </w:rPr>
        <w:t xml:space="preserve"> </w:t>
      </w:r>
      <w:r w:rsidRPr="007321F6">
        <w:rPr>
          <w:i/>
          <w:iCs/>
          <w:sz w:val="16"/>
          <w:lang w:val="en-GB"/>
        </w:rPr>
        <w:t>et al.</w:t>
      </w:r>
      <w:r w:rsidRPr="007321F6">
        <w:rPr>
          <w:sz w:val="16"/>
          <w:lang w:val="en-GB"/>
        </w:rPr>
        <w:t>, “</w:t>
      </w:r>
      <w:proofErr w:type="spellStart"/>
      <w:r w:rsidRPr="007321F6">
        <w:rPr>
          <w:sz w:val="16"/>
          <w:lang w:val="en-GB"/>
        </w:rPr>
        <w:t>Jewelry</w:t>
      </w:r>
      <w:proofErr w:type="spellEnd"/>
      <w:r w:rsidRPr="007321F6">
        <w:rPr>
          <w:sz w:val="16"/>
          <w:lang w:val="en-GB"/>
        </w:rPr>
        <w:t xml:space="preserve"> rock discrimination as interpretable data using laser-induced breakdown spectroscopy and a convolutional LSTM deep learning algorithm,” </w:t>
      </w:r>
      <w:r w:rsidRPr="007321F6">
        <w:rPr>
          <w:i/>
          <w:iCs/>
          <w:sz w:val="16"/>
          <w:lang w:val="en-GB"/>
        </w:rPr>
        <w:t>Sci Rep</w:t>
      </w:r>
      <w:r w:rsidRPr="007321F6">
        <w:rPr>
          <w:sz w:val="16"/>
          <w:lang w:val="en-GB"/>
        </w:rPr>
        <w:t xml:space="preserve">, vol. 14, no. 1, p. 5169, Mar. 2024, </w:t>
      </w:r>
      <w:proofErr w:type="spellStart"/>
      <w:r w:rsidRPr="007321F6">
        <w:rPr>
          <w:sz w:val="16"/>
          <w:lang w:val="en-GB"/>
        </w:rPr>
        <w:t>doi</w:t>
      </w:r>
      <w:proofErr w:type="spellEnd"/>
      <w:r w:rsidRPr="007321F6">
        <w:rPr>
          <w:sz w:val="16"/>
          <w:lang w:val="en-GB"/>
        </w:rPr>
        <w:t>: 10.1038/s41598-024-55502-x.</w:t>
      </w:r>
    </w:p>
    <w:p w:rsidR="007321F6" w:rsidRPr="007321F6" w:rsidRDefault="007321F6" w:rsidP="007321F6">
      <w:pPr>
        <w:pStyle w:val="Bibliography"/>
        <w:jc w:val="both"/>
        <w:rPr>
          <w:sz w:val="16"/>
          <w:lang w:val="en-GB"/>
        </w:rPr>
      </w:pPr>
      <w:r w:rsidRPr="007321F6">
        <w:rPr>
          <w:sz w:val="16"/>
          <w:lang w:val="en-GB"/>
        </w:rPr>
        <w:t>[9]</w:t>
      </w:r>
      <w:r w:rsidRPr="007321F6">
        <w:rPr>
          <w:sz w:val="16"/>
          <w:lang w:val="en-GB"/>
        </w:rPr>
        <w:tab/>
        <w:t>“Simple Map/Reduce Performance for Apache Spark/Scala on Cooley.” Accessed: Mar. 22, 2024. [Online]. Available: https://figshare.com/articles/dataset/Simple_Map_Reduce_Performance_for_Apache_Spark_Scala_on_Cooley/3753408</w:t>
      </w:r>
    </w:p>
    <w:p w:rsidR="007321F6" w:rsidRPr="007321F6" w:rsidRDefault="007321F6" w:rsidP="007321F6">
      <w:pPr>
        <w:pStyle w:val="Bibliography"/>
        <w:jc w:val="both"/>
        <w:rPr>
          <w:sz w:val="16"/>
          <w:lang w:val="en-GB"/>
        </w:rPr>
      </w:pPr>
      <w:r w:rsidRPr="007321F6">
        <w:rPr>
          <w:sz w:val="16"/>
          <w:lang w:val="en-GB"/>
        </w:rPr>
        <w:t>[10]</w:t>
      </w:r>
      <w:r w:rsidRPr="007321F6">
        <w:rPr>
          <w:sz w:val="16"/>
          <w:lang w:val="en-GB"/>
        </w:rPr>
        <w:tab/>
        <w:t xml:space="preserve">A. P. Singh, V. Jain, S. Chaudhari, F. A. Kraemer, S. Werner, and V. Garg, “Machine Learning-Based Occupancy Estimation Using Multivariate Sensor Nodes,” </w:t>
      </w:r>
      <w:r w:rsidRPr="007321F6">
        <w:rPr>
          <w:i/>
          <w:iCs/>
          <w:sz w:val="16"/>
          <w:lang w:val="en-GB"/>
        </w:rPr>
        <w:t xml:space="preserve">2018 IEEE </w:t>
      </w:r>
      <w:proofErr w:type="spellStart"/>
      <w:r w:rsidRPr="007321F6">
        <w:rPr>
          <w:i/>
          <w:iCs/>
          <w:sz w:val="16"/>
          <w:lang w:val="en-GB"/>
        </w:rPr>
        <w:t>Globecom</w:t>
      </w:r>
      <w:proofErr w:type="spellEnd"/>
      <w:r w:rsidRPr="007321F6">
        <w:rPr>
          <w:i/>
          <w:iCs/>
          <w:sz w:val="16"/>
          <w:lang w:val="en-GB"/>
        </w:rPr>
        <w:t xml:space="preserve"> Workshops (GC </w:t>
      </w:r>
      <w:proofErr w:type="spellStart"/>
      <w:r w:rsidRPr="007321F6">
        <w:rPr>
          <w:i/>
          <w:iCs/>
          <w:sz w:val="16"/>
          <w:lang w:val="en-GB"/>
        </w:rPr>
        <w:t>Wkshps</w:t>
      </w:r>
      <w:proofErr w:type="spellEnd"/>
      <w:r w:rsidRPr="007321F6">
        <w:rPr>
          <w:i/>
          <w:iCs/>
          <w:sz w:val="16"/>
          <w:lang w:val="en-GB"/>
        </w:rPr>
        <w:t>)</w:t>
      </w:r>
      <w:r w:rsidRPr="007321F6">
        <w:rPr>
          <w:sz w:val="16"/>
          <w:lang w:val="en-GB"/>
        </w:rPr>
        <w:t xml:space="preserve">, pp. 1–6, Dec. 2018, </w:t>
      </w:r>
      <w:proofErr w:type="spellStart"/>
      <w:r w:rsidRPr="007321F6">
        <w:rPr>
          <w:sz w:val="16"/>
          <w:lang w:val="en-GB"/>
        </w:rPr>
        <w:t>doi</w:t>
      </w:r>
      <w:proofErr w:type="spellEnd"/>
      <w:r w:rsidRPr="007321F6">
        <w:rPr>
          <w:sz w:val="16"/>
          <w:lang w:val="en-GB"/>
        </w:rPr>
        <w:t>: 10.1109/GLOCOMW.2018.8644432.</w:t>
      </w:r>
    </w:p>
    <w:p w:rsidR="007321F6" w:rsidRPr="007321F6" w:rsidRDefault="007321F6" w:rsidP="007321F6">
      <w:pPr>
        <w:pStyle w:val="Bibliography"/>
        <w:jc w:val="both"/>
        <w:rPr>
          <w:sz w:val="16"/>
          <w:lang w:val="en-GB"/>
        </w:rPr>
      </w:pPr>
      <w:r w:rsidRPr="007321F6">
        <w:rPr>
          <w:sz w:val="16"/>
          <w:lang w:val="en-GB"/>
        </w:rPr>
        <w:t>[11]</w:t>
      </w:r>
      <w:r w:rsidRPr="007321F6">
        <w:rPr>
          <w:sz w:val="16"/>
          <w:lang w:val="en-GB"/>
        </w:rPr>
        <w:tab/>
        <w:t>“</w:t>
      </w:r>
      <w:proofErr w:type="spellStart"/>
      <w:proofErr w:type="gramStart"/>
      <w:r w:rsidRPr="007321F6">
        <w:rPr>
          <w:sz w:val="16"/>
          <w:lang w:val="en-GB"/>
        </w:rPr>
        <w:t>tf.keras</w:t>
      </w:r>
      <w:proofErr w:type="gramEnd"/>
      <w:r w:rsidRPr="007321F6">
        <w:rPr>
          <w:sz w:val="16"/>
          <w:lang w:val="en-GB"/>
        </w:rPr>
        <w:t>.layers.LSTM</w:t>
      </w:r>
      <w:proofErr w:type="spellEnd"/>
      <w:r w:rsidRPr="007321F6">
        <w:rPr>
          <w:sz w:val="16"/>
          <w:lang w:val="en-GB"/>
        </w:rPr>
        <w:t xml:space="preserve"> | TensorFlow v2.16.1,” TensorFlow. Accessed: Apr. 07, 2024. [Online]. Available: https://www.tensorflow.org/api_docs/python/tf/keras/layers/LSTM</w:t>
      </w:r>
    </w:p>
    <w:p w:rsidR="009303D9" w:rsidRPr="003E71E0" w:rsidRDefault="00625D20" w:rsidP="007321F6">
      <w:pPr>
        <w:jc w:val="both"/>
        <w:rPr>
          <w:sz w:val="16"/>
          <w:szCs w:val="16"/>
        </w:rPr>
      </w:pPr>
      <w:r w:rsidRPr="003E71E0">
        <w:rPr>
          <w:sz w:val="16"/>
          <w:szCs w:val="16"/>
        </w:rPr>
        <w:fldChar w:fldCharType="end"/>
      </w:r>
    </w:p>
    <w:p w:rsidR="0095123A" w:rsidRDefault="0095123A" w:rsidP="00625D20">
      <w:pPr>
        <w:pStyle w:val="references"/>
        <w:numPr>
          <w:ilvl w:val="0"/>
          <w:numId w:val="0"/>
        </w:numPr>
        <w:ind w:start="17.70pt"/>
      </w:pPr>
    </w:p>
    <w:p w:rsidR="009303D9" w:rsidRDefault="009303D9" w:rsidP="00625D20">
      <w:pPr>
        <w:pStyle w:val="references"/>
        <w:numPr>
          <w:ilvl w:val="0"/>
          <w:numId w:val="0"/>
        </w:numPr>
        <w:ind w:start="25.10pt" w:hanging="18pt"/>
      </w:pPr>
    </w:p>
    <w:p w:rsidR="009303D9" w:rsidRDefault="009303D9" w:rsidP="00836367">
      <w:pPr>
        <w:pStyle w:val="references"/>
        <w:numPr>
          <w:ilvl w:val="0"/>
          <w:numId w:val="0"/>
        </w:numPr>
        <w:ind w:start="18pt" w:hanging="18pt"/>
      </w:pPr>
    </w:p>
    <w:p w:rsidR="00836367" w:rsidRPr="00F96569" w:rsidRDefault="00836367" w:rsidP="007321F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EA446F">
          <w:type w:val="continuous"/>
          <w:pgSz w:w="595.30pt" w:h="841.90pt" w:code="9"/>
          <w:pgMar w:top="54pt" w:right="39.75pt" w:bottom="72pt" w:left="45.35pt" w:header="36pt" w:footer="36pt" w:gutter="0pt"/>
          <w:cols w:num="2" w:space="18pt"/>
          <w:docGrid w:linePitch="360"/>
        </w:sectPr>
      </w:pPr>
    </w:p>
    <w:p w:rsidR="009303D9" w:rsidRDefault="009303D9" w:rsidP="007321F6">
      <w:pPr>
        <w:jc w:val="both"/>
      </w:pPr>
    </w:p>
    <w:sectPr w:rsidR="009303D9" w:rsidSect="00EA446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EA446F" w:rsidRDefault="00EA446F" w:rsidP="001A3B3D">
      <w:r>
        <w:separator/>
      </w:r>
    </w:p>
  </w:endnote>
  <w:endnote w:type="continuationSeparator" w:id="0">
    <w:p w:rsidR="00EA446F" w:rsidRDefault="00EA44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9A5F17" w:rsidRPr="009A5F17" w:rsidRDefault="009A5F17" w:rsidP="0056610F">
    <w:pPr>
      <w:pStyle w:val="Footer"/>
      <w:jc w:val="start"/>
      <w:rPr>
        <w:sz w:val="16"/>
        <w:szCs w:val="16"/>
        <w:lang w:val="en-I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EA446F" w:rsidRDefault="00EA446F" w:rsidP="001A3B3D">
      <w:r>
        <w:separator/>
      </w:r>
    </w:p>
  </w:footnote>
  <w:footnote w:type="continuationSeparator" w:id="0">
    <w:p w:rsidR="00EA446F" w:rsidRDefault="00EA44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25.10pt"/>
        </w:tabs>
        <w:ind w:start="25.10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191841">
    <w:abstractNumId w:val="14"/>
  </w:num>
  <w:num w:numId="2" w16cid:durableId="668290752">
    <w:abstractNumId w:val="19"/>
  </w:num>
  <w:num w:numId="3" w16cid:durableId="1022633632">
    <w:abstractNumId w:val="13"/>
  </w:num>
  <w:num w:numId="4" w16cid:durableId="1363558149">
    <w:abstractNumId w:val="16"/>
  </w:num>
  <w:num w:numId="5" w16cid:durableId="687758332">
    <w:abstractNumId w:val="16"/>
  </w:num>
  <w:num w:numId="6" w16cid:durableId="1032654371">
    <w:abstractNumId w:val="16"/>
  </w:num>
  <w:num w:numId="7" w16cid:durableId="1980836512">
    <w:abstractNumId w:val="16"/>
  </w:num>
  <w:num w:numId="8" w16cid:durableId="867451332">
    <w:abstractNumId w:val="18"/>
  </w:num>
  <w:num w:numId="9" w16cid:durableId="797990605">
    <w:abstractNumId w:val="20"/>
  </w:num>
  <w:num w:numId="10" w16cid:durableId="100880639">
    <w:abstractNumId w:val="15"/>
  </w:num>
  <w:num w:numId="11" w16cid:durableId="66076742">
    <w:abstractNumId w:val="12"/>
  </w:num>
  <w:num w:numId="12" w16cid:durableId="1409694325">
    <w:abstractNumId w:val="11"/>
  </w:num>
  <w:num w:numId="13" w16cid:durableId="851846469">
    <w:abstractNumId w:val="0"/>
  </w:num>
  <w:num w:numId="14" w16cid:durableId="2029060553">
    <w:abstractNumId w:val="10"/>
  </w:num>
  <w:num w:numId="15" w16cid:durableId="586302352">
    <w:abstractNumId w:val="8"/>
  </w:num>
  <w:num w:numId="16" w16cid:durableId="221714085">
    <w:abstractNumId w:val="7"/>
  </w:num>
  <w:num w:numId="17" w16cid:durableId="1599826925">
    <w:abstractNumId w:val="6"/>
  </w:num>
  <w:num w:numId="18" w16cid:durableId="1274360459">
    <w:abstractNumId w:val="5"/>
  </w:num>
  <w:num w:numId="19" w16cid:durableId="1755012761">
    <w:abstractNumId w:val="9"/>
  </w:num>
  <w:num w:numId="20" w16cid:durableId="1771311355">
    <w:abstractNumId w:val="4"/>
  </w:num>
  <w:num w:numId="21" w16cid:durableId="688024353">
    <w:abstractNumId w:val="3"/>
  </w:num>
  <w:num w:numId="22" w16cid:durableId="1167670638">
    <w:abstractNumId w:val="2"/>
  </w:num>
  <w:num w:numId="23" w16cid:durableId="653071702">
    <w:abstractNumId w:val="1"/>
  </w:num>
  <w:num w:numId="24" w16cid:durableId="126426869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28E"/>
    <w:rsid w:val="0004781E"/>
    <w:rsid w:val="00085F52"/>
    <w:rsid w:val="0008758A"/>
    <w:rsid w:val="000C1E68"/>
    <w:rsid w:val="00176428"/>
    <w:rsid w:val="001A2EFD"/>
    <w:rsid w:val="001A3B3D"/>
    <w:rsid w:val="001B67DC"/>
    <w:rsid w:val="001C0CD3"/>
    <w:rsid w:val="002254A9"/>
    <w:rsid w:val="00233D97"/>
    <w:rsid w:val="002347A2"/>
    <w:rsid w:val="002850E3"/>
    <w:rsid w:val="002D3E96"/>
    <w:rsid w:val="002F765B"/>
    <w:rsid w:val="00354FCF"/>
    <w:rsid w:val="003A19E2"/>
    <w:rsid w:val="003B2B40"/>
    <w:rsid w:val="003B4E04"/>
    <w:rsid w:val="003D0BAF"/>
    <w:rsid w:val="003D2C00"/>
    <w:rsid w:val="003E71E0"/>
    <w:rsid w:val="003F5A08"/>
    <w:rsid w:val="004057E2"/>
    <w:rsid w:val="00420716"/>
    <w:rsid w:val="00431F28"/>
    <w:rsid w:val="004325FB"/>
    <w:rsid w:val="004432BA"/>
    <w:rsid w:val="0044407E"/>
    <w:rsid w:val="00447BB9"/>
    <w:rsid w:val="00456ECD"/>
    <w:rsid w:val="0046031D"/>
    <w:rsid w:val="00473AC9"/>
    <w:rsid w:val="004B289E"/>
    <w:rsid w:val="004D72B5"/>
    <w:rsid w:val="00506137"/>
    <w:rsid w:val="00551B7F"/>
    <w:rsid w:val="00556140"/>
    <w:rsid w:val="005602FB"/>
    <w:rsid w:val="0056610F"/>
    <w:rsid w:val="00575BCA"/>
    <w:rsid w:val="00597BE0"/>
    <w:rsid w:val="005B0344"/>
    <w:rsid w:val="005B520E"/>
    <w:rsid w:val="005E2800"/>
    <w:rsid w:val="005F6EEF"/>
    <w:rsid w:val="00605825"/>
    <w:rsid w:val="00625D20"/>
    <w:rsid w:val="00645D22"/>
    <w:rsid w:val="00651A08"/>
    <w:rsid w:val="00654204"/>
    <w:rsid w:val="006564F8"/>
    <w:rsid w:val="00667596"/>
    <w:rsid w:val="00670434"/>
    <w:rsid w:val="00672E4A"/>
    <w:rsid w:val="00684570"/>
    <w:rsid w:val="006B6B66"/>
    <w:rsid w:val="006C458F"/>
    <w:rsid w:val="006F6D3D"/>
    <w:rsid w:val="00715BEA"/>
    <w:rsid w:val="00724C1F"/>
    <w:rsid w:val="007321F6"/>
    <w:rsid w:val="00740EEA"/>
    <w:rsid w:val="007467DC"/>
    <w:rsid w:val="007750B0"/>
    <w:rsid w:val="00780A50"/>
    <w:rsid w:val="00794804"/>
    <w:rsid w:val="007B33F1"/>
    <w:rsid w:val="007B6DDA"/>
    <w:rsid w:val="007C0308"/>
    <w:rsid w:val="007C25CA"/>
    <w:rsid w:val="007C2FF2"/>
    <w:rsid w:val="007D6232"/>
    <w:rsid w:val="007F1F99"/>
    <w:rsid w:val="007F768F"/>
    <w:rsid w:val="0080791D"/>
    <w:rsid w:val="00836367"/>
    <w:rsid w:val="00873603"/>
    <w:rsid w:val="008A2C7D"/>
    <w:rsid w:val="008B6524"/>
    <w:rsid w:val="008C4B23"/>
    <w:rsid w:val="008E0F66"/>
    <w:rsid w:val="008F6E2C"/>
    <w:rsid w:val="009303D9"/>
    <w:rsid w:val="00933C64"/>
    <w:rsid w:val="0095123A"/>
    <w:rsid w:val="00972203"/>
    <w:rsid w:val="00973D66"/>
    <w:rsid w:val="009A480F"/>
    <w:rsid w:val="009A5F17"/>
    <w:rsid w:val="009E1785"/>
    <w:rsid w:val="009F1D79"/>
    <w:rsid w:val="00A059B3"/>
    <w:rsid w:val="00A13618"/>
    <w:rsid w:val="00A56438"/>
    <w:rsid w:val="00AE3409"/>
    <w:rsid w:val="00AE39BD"/>
    <w:rsid w:val="00B11A60"/>
    <w:rsid w:val="00B22613"/>
    <w:rsid w:val="00B44A76"/>
    <w:rsid w:val="00B62EBA"/>
    <w:rsid w:val="00B764FC"/>
    <w:rsid w:val="00B768D1"/>
    <w:rsid w:val="00BA1025"/>
    <w:rsid w:val="00BC3420"/>
    <w:rsid w:val="00BD670B"/>
    <w:rsid w:val="00BE7D3C"/>
    <w:rsid w:val="00BF5FF6"/>
    <w:rsid w:val="00C0207F"/>
    <w:rsid w:val="00C16117"/>
    <w:rsid w:val="00C274AF"/>
    <w:rsid w:val="00C3075A"/>
    <w:rsid w:val="00C919A4"/>
    <w:rsid w:val="00CA4392"/>
    <w:rsid w:val="00CC393F"/>
    <w:rsid w:val="00CE6833"/>
    <w:rsid w:val="00CE707C"/>
    <w:rsid w:val="00D2176E"/>
    <w:rsid w:val="00D30BAC"/>
    <w:rsid w:val="00D632BE"/>
    <w:rsid w:val="00D72D06"/>
    <w:rsid w:val="00D7522C"/>
    <w:rsid w:val="00D7536F"/>
    <w:rsid w:val="00D76668"/>
    <w:rsid w:val="00DD2CEF"/>
    <w:rsid w:val="00DD644C"/>
    <w:rsid w:val="00E07383"/>
    <w:rsid w:val="00E165BC"/>
    <w:rsid w:val="00E33E30"/>
    <w:rsid w:val="00E61E12"/>
    <w:rsid w:val="00E7596C"/>
    <w:rsid w:val="00E878F2"/>
    <w:rsid w:val="00EA446F"/>
    <w:rsid w:val="00ED0149"/>
    <w:rsid w:val="00EF7DE3"/>
    <w:rsid w:val="00F03103"/>
    <w:rsid w:val="00F034D3"/>
    <w:rsid w:val="00F04197"/>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035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625D20"/>
    <w:pPr>
      <w:tabs>
        <w:tab w:val="start" w:pos="19pt"/>
      </w:tabs>
      <w:ind w:start="19.20pt" w:hanging="19.20pt"/>
    </w:pPr>
  </w:style>
  <w:style w:type="table" w:styleId="TableGrid">
    <w:name w:val="Table Grid"/>
    <w:basedOn w:val="TableNormal"/>
    <w:rsid w:val="00597BE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EBA"/>
    <w:rPr>
      <w:color w:val="666666"/>
    </w:rPr>
  </w:style>
  <w:style w:type="character" w:styleId="Emphasis">
    <w:name w:val="Emphasis"/>
    <w:basedOn w:val="DefaultParagraphFont"/>
    <w:qFormat/>
    <w:rsid w:val="002F765B"/>
    <w:rPr>
      <w:i/>
      <w:iCs/>
    </w:rPr>
  </w:style>
  <w:style w:type="paragraph" w:styleId="Title">
    <w:name w:val="Title"/>
    <w:basedOn w:val="Normal"/>
    <w:next w:val="Normal"/>
    <w:link w:val="TitleChar"/>
    <w:qFormat/>
    <w:rsid w:val="002F7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F76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765B"/>
    <w:pPr>
      <w:ind w:start="36pt"/>
      <w:contextualSpacing/>
    </w:pPr>
  </w:style>
  <w:style w:type="character" w:styleId="BookTitle">
    <w:name w:val="Book Title"/>
    <w:basedOn w:val="DefaultParagraphFont"/>
    <w:uiPriority w:val="33"/>
    <w:qFormat/>
    <w:rsid w:val="002F765B"/>
    <w:rPr>
      <w:b/>
      <w:bCs/>
      <w:i/>
      <w:iCs/>
      <w:spacing w:val="5"/>
    </w:rPr>
  </w:style>
  <w:style w:type="character" w:styleId="SubtleReference">
    <w:name w:val="Subtle Reference"/>
    <w:basedOn w:val="DefaultParagraphFont"/>
    <w:uiPriority w:val="31"/>
    <w:qFormat/>
    <w:rsid w:val="002F765B"/>
    <w:rPr>
      <w:smallCaps/>
      <w:color w:val="5A5A5A" w:themeColor="text1" w:themeTint="A5"/>
    </w:rPr>
  </w:style>
  <w:style w:type="character" w:styleId="IntenseReference">
    <w:name w:val="Intense Reference"/>
    <w:basedOn w:val="DefaultParagraphFont"/>
    <w:uiPriority w:val="32"/>
    <w:qFormat/>
    <w:rsid w:val="002F765B"/>
    <w:rPr>
      <w:b/>
      <w:bCs/>
      <w:smallCaps/>
      <w:color w:val="5B9BD5" w:themeColor="accent1"/>
      <w:spacing w:val="5"/>
    </w:rPr>
  </w:style>
  <w:style w:type="character" w:styleId="Strong">
    <w:name w:val="Strong"/>
    <w:basedOn w:val="DefaultParagraphFont"/>
    <w:qFormat/>
    <w:rsid w:val="002F765B"/>
    <w:rPr>
      <w:b/>
      <w:bCs/>
    </w:rPr>
  </w:style>
  <w:style w:type="paragraph" w:styleId="NoSpacing">
    <w:name w:val="No Spacing"/>
    <w:uiPriority w:val="1"/>
    <w:qFormat/>
    <w:rsid w:val="002F765B"/>
    <w:pPr>
      <w:jc w:val="center"/>
    </w:pPr>
  </w:style>
  <w:style w:type="paragraph" w:styleId="Subtitle">
    <w:name w:val="Subtitle"/>
    <w:aliases w:val="Ca1-2sem"/>
    <w:basedOn w:val="Normal"/>
    <w:next w:val="Normal"/>
    <w:link w:val="SubtitleChar"/>
    <w:qFormat/>
    <w:rsid w:val="009E1785"/>
    <w:pPr>
      <w:numPr>
        <w:ilvl w:val="1"/>
      </w:numPr>
      <w:spacing w:after="8pt"/>
    </w:pPr>
    <w:rPr>
      <w:rFonts w:eastAsiaTheme="minorEastAsia" w:cstheme="minorBidi"/>
      <w:color w:val="262626" w:themeColor="text1" w:themeTint="D9"/>
      <w:spacing w:val="15"/>
      <w:sz w:val="22"/>
      <w:szCs w:val="22"/>
    </w:rPr>
  </w:style>
  <w:style w:type="character" w:customStyle="1" w:styleId="SubtitleChar">
    <w:name w:val="Subtitle Char"/>
    <w:aliases w:val="Ca1-2sem Char"/>
    <w:basedOn w:val="DefaultParagraphFont"/>
    <w:link w:val="Subtitle"/>
    <w:rsid w:val="009E1785"/>
    <w:rPr>
      <w:rFonts w:eastAsiaTheme="minorEastAsia" w:cstheme="minorBidi"/>
      <w:color w:val="262626" w:themeColor="text1" w:themeTint="D9"/>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8745">
      <w:bodyDiv w:val="1"/>
      <w:marLeft w:val="0pt"/>
      <w:marRight w:val="0pt"/>
      <w:marTop w:val="0pt"/>
      <w:marBottom w:val="0pt"/>
      <w:divBdr>
        <w:top w:val="none" w:sz="0" w:space="0" w:color="auto"/>
        <w:left w:val="none" w:sz="0" w:space="0" w:color="auto"/>
        <w:bottom w:val="none" w:sz="0" w:space="0" w:color="auto"/>
        <w:right w:val="none" w:sz="0" w:space="0" w:color="auto"/>
      </w:divBdr>
    </w:div>
    <w:div w:id="842628727">
      <w:bodyDiv w:val="1"/>
      <w:marLeft w:val="0pt"/>
      <w:marRight w:val="0pt"/>
      <w:marTop w:val="0pt"/>
      <w:marBottom w:val="0pt"/>
      <w:divBdr>
        <w:top w:val="none" w:sz="0" w:space="0" w:color="auto"/>
        <w:left w:val="none" w:sz="0" w:space="0" w:color="auto"/>
        <w:bottom w:val="none" w:sz="0" w:space="0" w:color="auto"/>
        <w:right w:val="none" w:sz="0" w:space="0" w:color="auto"/>
      </w:divBdr>
    </w:div>
    <w:div w:id="1282689145">
      <w:bodyDiv w:val="1"/>
      <w:marLeft w:val="0pt"/>
      <w:marRight w:val="0pt"/>
      <w:marTop w:val="0pt"/>
      <w:marBottom w:val="0pt"/>
      <w:divBdr>
        <w:top w:val="none" w:sz="0" w:space="0" w:color="auto"/>
        <w:left w:val="none" w:sz="0" w:space="0" w:color="auto"/>
        <w:bottom w:val="none" w:sz="0" w:space="0" w:color="auto"/>
        <w:right w:val="none" w:sz="0" w:space="0" w:color="auto"/>
      </w:divBdr>
    </w:div>
    <w:div w:id="15716897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emf"/><Relationship Id="rId4" Type="http://purl.oclc.org/ooxml/officeDocument/relationships/settings" Target="settings.xml"/><Relationship Id="rId9" Type="http://purl.oclc.org/ooxml/officeDocument/relationships/package" Target="embeddings/Microsoft_Word_Document.docx"/><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BEC1DDB4-BDC7-D340-AA23-55FE2A90156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464</TotalTime>
  <Pages>5</Pages>
  <Words>6051</Words>
  <Characters>34491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Lylkend Albuquerque</cp:lastModifiedBy>
  <cp:revision>20</cp:revision>
  <dcterms:created xsi:type="dcterms:W3CDTF">2024-03-22T18:26:00Z</dcterms:created>
  <dcterms:modified xsi:type="dcterms:W3CDTF">2024-04-07T18:47:00Z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zotero-version="6.0.37"&gt;&lt;session id="0qc2eQ3V"/&gt;&lt;style id="http://www.zotero.org/styles/ieee" locale="en-US" hasBibliography="1" bibliographyStyleHasBeenSet="1"/&gt;&lt;prefs&gt;&lt;pref name="fieldType" value="Field"/&gt;&lt;/prefs&gt;&lt;/data&gt;</vt:lpwstr>
  </property>
</Properties>
</file>