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sz w:val="44"/>
          <w:szCs w:val="56"/>
        </w:rPr>
      </w:pPr>
      <w:r>
        <w:rPr>
          <w:sz w:val="44"/>
          <w:szCs w:val="56"/>
        </w:rPr>
        <w:t>Journal du gestionnaire des incidents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218"/>
        <w:gridCol w:w="7420"/>
      </w:tblGrid>
      <w:tr>
        <w:trPr/>
        <w:tc>
          <w:tcPr>
            <w:tcW w:w="2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b/>
                <w:bCs/>
                <w:sz w:val="24"/>
              </w:rPr>
              <w:t>Date :</w:t>
            </w:r>
            <w:r>
              <w:rPr>
                <w:rFonts w:ascii="Liberation Serif" w:hAnsi="Liberation Serif"/>
                <w:sz w:val="24"/>
              </w:rPr>
              <w:t xml:space="preserve"> 2025–05-05</w:t>
            </w:r>
          </w:p>
        </w:tc>
        <w:tc>
          <w:tcPr>
            <w:tcW w:w="7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b/>
                <w:bCs/>
                <w:sz w:val="24"/>
              </w:rPr>
              <w:t>Entrée</w:t>
            </w:r>
            <w:r>
              <w:rPr>
                <w:rFonts w:ascii="Liberation Serif" w:hAnsi="Liberation Serif"/>
                <w:sz w:val="24"/>
              </w:rPr>
              <w:t xml:space="preserve"> : 1</w:t>
            </w:r>
          </w:p>
        </w:tc>
      </w:tr>
      <w:tr>
        <w:trPr/>
        <w:tc>
          <w:tcPr>
            <w:tcW w:w="22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Description</w:t>
            </w:r>
          </w:p>
        </w:tc>
        <w:tc>
          <w:tcPr>
            <w:tcW w:w="74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Rapport d’incident de cybersécurité impliquant un rançongiciel ayant causé une interruption majeure des services dans une petite clinique américaine spécialisée en soins primaires.</w:t>
            </w:r>
          </w:p>
        </w:tc>
      </w:tr>
      <w:tr>
        <w:trPr/>
        <w:tc>
          <w:tcPr>
            <w:tcW w:w="22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Outil(s) utilisé(s)</w:t>
            </w:r>
          </w:p>
        </w:tc>
        <w:tc>
          <w:tcPr>
            <w:tcW w:w="74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Aucun</w:t>
            </w:r>
          </w:p>
        </w:tc>
      </w:tr>
      <w:tr>
        <w:trPr/>
        <w:tc>
          <w:tcPr>
            <w:tcW w:w="22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QQQOP</w:t>
            </w:r>
          </w:p>
        </w:tc>
        <w:tc>
          <w:tcPr>
            <w:tcW w:w="74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bidi w:val="0"/>
              <w:spacing w:lineRule="auto" w:line="24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b/>
                <w:bCs/>
                <w:sz w:val="24"/>
              </w:rPr>
              <w:t>Qui :</w:t>
            </w:r>
            <w:r>
              <w:rPr>
                <w:rFonts w:ascii="Liberation Serif" w:hAnsi="Liberation Serif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Un groupe organisé de pirates informatiques, connu pour cibler les secteurs de la santé et des transports.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spacing w:lineRule="auto" w:line="24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b/>
                <w:bCs/>
                <w:sz w:val="24"/>
              </w:rPr>
              <w:t>Quoi :</w:t>
            </w:r>
            <w:r>
              <w:rPr>
                <w:rFonts w:ascii="Liberation Serif" w:hAnsi="Liberation Serif"/>
                <w:sz w:val="24"/>
              </w:rPr>
              <w:t xml:space="preserve"> Un incident de sécurité impliquant un rancongiciel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spacing w:lineRule="auto" w:line="240"/>
              <w:jc w:val="both"/>
              <w:rPr/>
            </w:pPr>
            <w:r>
              <w:rPr>
                <w:rFonts w:ascii="Liberation Serif" w:hAnsi="Liberation Serif"/>
                <w:b/>
                <w:bCs/>
                <w:sz w:val="24"/>
              </w:rPr>
              <w:t>O</w:t>
            </w:r>
            <w:r>
              <w:rPr>
                <w:rStyle w:val="Strong"/>
                <w:rFonts w:ascii="Liberation Serif" w:hAnsi="Liberation Serif"/>
                <w:sz w:val="24"/>
              </w:rPr>
              <w:t>ù</w:t>
            </w:r>
            <w:r>
              <w:rPr>
                <w:rFonts w:ascii="Liberation Serif" w:hAnsi="Liberation Serif"/>
                <w:b/>
                <w:bCs/>
                <w:sz w:val="24"/>
              </w:rPr>
              <w:t xml:space="preserve"> :</w:t>
            </w:r>
            <w:r>
              <w:rPr>
                <w:rFonts w:ascii="Liberation Serif" w:hAnsi="Liberation Serif"/>
                <w:sz w:val="24"/>
              </w:rPr>
              <w:t xml:space="preserve"> Dans une petite entreprise du secteur de la sante, située aux États-Unis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spacing w:lineRule="auto" w:line="24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b/>
                <w:bCs/>
                <w:sz w:val="24"/>
              </w:rPr>
              <w:t>Quand :</w:t>
            </w:r>
            <w:r>
              <w:rPr>
                <w:rFonts w:ascii="Liberation Serif" w:hAnsi="Liberation Serif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Mardi matin, vers 9 heures.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spacing w:lineRule="auto" w:line="240"/>
              <w:jc w:val="both"/>
              <w:rPr/>
            </w:pPr>
            <w:r>
              <w:rPr>
                <w:rFonts w:ascii="Liberation Serif" w:hAnsi="Liberation Serif"/>
                <w:b/>
                <w:bCs/>
                <w:sz w:val="24"/>
              </w:rPr>
              <w:t>Pourquoi :</w:t>
            </w:r>
            <w:r>
              <w:rPr>
                <w:rFonts w:ascii="Liberation Serif" w:hAnsi="Liberation Serif"/>
                <w:sz w:val="24"/>
              </w:rPr>
              <w:t xml:space="preserve"> l’incident a ete cause par un groupe de hackers malveillant qui ont reussi a acceder aux systemes de l’entreprise par le biais d’une attaque </w:t>
            </w:r>
            <w:r>
              <w:rPr>
                <w:rStyle w:val="Strong"/>
                <w:rFonts w:ascii="Liberation Serif" w:hAnsi="Liberation Serif"/>
                <w:sz w:val="24"/>
              </w:rPr>
              <w:t>rançongiciel</w:t>
            </w:r>
            <w:r>
              <w:rPr>
                <w:rFonts w:ascii="Liberation Serif" w:hAnsi="Liberation Serif"/>
                <w:sz w:val="24"/>
              </w:rPr>
              <w:t xml:space="preserve"> (attaque par hame</w:t>
            </w:r>
            <w:r>
              <w:rPr>
                <w:rStyle w:val="Strong"/>
                <w:rFonts w:ascii="Liberation Serif" w:hAnsi="Liberation Serif"/>
                <w:b w:val="false"/>
                <w:bCs w:val="false"/>
                <w:sz w:val="24"/>
              </w:rPr>
              <w:t>ç</w:t>
            </w:r>
            <w:r>
              <w:rPr>
                <w:rFonts w:ascii="Liberation Serif" w:hAnsi="Liberation Serif"/>
                <w:sz w:val="24"/>
              </w:rPr>
              <w:t xml:space="preserve">onnage). Ensuite, ils ont deploye leur rancongiciel au sein des systemes de l’entreprise et chiffre des fichiers critiques. </w:t>
            </w:r>
            <w:r>
              <w:rPr>
                <w:rFonts w:ascii="Liberation Serif" w:hAnsi="Liberation Serif"/>
                <w:sz w:val="24"/>
              </w:rPr>
              <w:t>Le groupe exige une forte rançon en échange de la clé de déchiffrement, suggérant une motivation financière claire.</w:t>
            </w:r>
          </w:p>
        </w:tc>
      </w:tr>
      <w:tr>
        <w:trPr/>
        <w:tc>
          <w:tcPr>
            <w:tcW w:w="22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Autres remarques</w:t>
            </w:r>
          </w:p>
        </w:tc>
        <w:tc>
          <w:tcPr>
            <w:tcW w:w="74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both"/>
              <w:rPr/>
            </w:pPr>
            <w:r>
              <w:rPr>
                <w:rStyle w:val="Strong"/>
                <w:rFonts w:ascii="Liberation Serif" w:hAnsi="Liberation Serif"/>
                <w:sz w:val="24"/>
              </w:rPr>
              <w:t xml:space="preserve">1. </w:t>
            </w:r>
            <w:r>
              <w:rPr>
                <w:rStyle w:val="Strong"/>
                <w:rFonts w:ascii="Liberation Serif" w:hAnsi="Liberation Serif"/>
                <w:sz w:val="24"/>
              </w:rPr>
              <w:t>Prévention</w:t>
            </w:r>
            <w:r>
              <w:rPr>
                <w:rFonts w:ascii="Liberation Serif" w:hAnsi="Liberation Serif"/>
                <w:sz w:val="24"/>
              </w:rPr>
              <w:t xml:space="preserve"> : L’entreprise pourrait réduire les risques futurs en :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spacing w:lineRule="auto" w:line="24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Formant ses employés à reconnaître les tentatives d’hameçonnage.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spacing w:lineRule="auto" w:line="24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Mettant en place un filtre de messagerie performant.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spacing w:lineRule="auto" w:line="24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Effectuant des sauvegardes régulières et hors ligne.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spacing w:lineRule="auto" w:line="24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Mettant à jour les systèmes et logiciels régulièrement.</w:t>
            </w:r>
          </w:p>
          <w:p>
            <w:pPr>
              <w:pStyle w:val="TableContents"/>
              <w:numPr>
                <w:ilvl w:val="0"/>
                <w:numId w:val="0"/>
              </w:numPr>
              <w:bidi w:val="0"/>
              <w:spacing w:lineRule="auto" w:line="240"/>
              <w:ind w:hanging="0" w:start="72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</w:r>
          </w:p>
          <w:p>
            <w:pPr>
              <w:pStyle w:val="BodyText"/>
              <w:bidi w:val="0"/>
              <w:spacing w:lineRule="auto" w:line="240"/>
              <w:jc w:val="both"/>
              <w:rPr/>
            </w:pPr>
            <w:r>
              <w:rPr>
                <w:rStyle w:val="Strong"/>
                <w:rFonts w:ascii="Liberation Serif" w:hAnsi="Liberation Serif"/>
                <w:sz w:val="24"/>
              </w:rPr>
              <w:t xml:space="preserve">2. </w:t>
            </w:r>
            <w:r>
              <w:rPr>
                <w:rStyle w:val="Strong"/>
                <w:rFonts w:ascii="Liberation Serif" w:hAnsi="Liberation Serif"/>
                <w:sz w:val="24"/>
              </w:rPr>
              <w:t>Payer la rançon ?</w:t>
            </w:r>
            <w:r>
              <w:rPr>
                <w:rFonts w:ascii="Liberation Serif" w:hAnsi="Liberation Serif"/>
                <w:sz w:val="24"/>
              </w:rPr>
              <w:t xml:space="preserve"> : Le paiement n’est </w:t>
            </w:r>
            <w:r>
              <w:rPr>
                <w:rStyle w:val="Strong"/>
                <w:rFonts w:ascii="Liberation Serif" w:hAnsi="Liberation Serif"/>
                <w:sz w:val="24"/>
              </w:rPr>
              <w:t>pas recommandé</w:t>
            </w:r>
            <w:r>
              <w:rPr>
                <w:rFonts w:ascii="Liberation Serif" w:hAnsi="Liberation Serif"/>
                <w:sz w:val="24"/>
              </w:rPr>
              <w:t xml:space="preserve"> par les autorités compétentes (ex. FBI, ANSSI), car :</w:t>
            </w:r>
          </w:p>
          <w:p>
            <w:pPr>
              <w:pStyle w:val="BodyText"/>
              <w:numPr>
                <w:ilvl w:val="0"/>
                <w:numId w:val="5"/>
              </w:numPr>
              <w:bidi w:val="0"/>
              <w:spacing w:lineRule="auto" w:line="240"/>
              <w:jc w:val="both"/>
              <w:rPr/>
            </w:pPr>
            <w:r>
              <w:rPr>
                <w:rFonts w:ascii="Liberation Serif" w:hAnsi="Liberation Serif"/>
                <w:sz w:val="24"/>
              </w:rPr>
              <w:t>Il n’y a aucune garantie de récupération des données.</w:t>
            </w:r>
          </w:p>
          <w:p>
            <w:pPr>
              <w:pStyle w:val="BodyText"/>
              <w:numPr>
                <w:ilvl w:val="0"/>
                <w:numId w:val="5"/>
              </w:numPr>
              <w:bidi w:val="0"/>
              <w:spacing w:lineRule="auto" w:line="24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Cela alimente le modèle économique des cybercriminels.</w:t>
            </w:r>
          </w:p>
          <w:p>
            <w:pPr>
              <w:pStyle w:val="BodyText"/>
              <w:numPr>
                <w:ilvl w:val="0"/>
                <w:numId w:val="5"/>
              </w:numPr>
              <w:bidi w:val="0"/>
              <w:spacing w:lineRule="auto" w:line="240" w:before="0" w:after="140"/>
              <w:jc w:val="both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Des alternatives existent via des spécialistes en récupération ou grâce à des sauvegardes (si disponibles).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1.%2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1.%2.%3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1.%2.%3.%4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1.%2.%3.%4.%5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1.%2.%3.%4.%5.%6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1.%2.%3.%4.%5.%6.%7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LibreOffice/24.8.5.2$Linux_X86_64 LibreOffice_project/480$Build-2</Application>
  <AppVersion>15.0000</AppVersion>
  <Pages>1</Pages>
  <Words>261</Words>
  <Characters>1405</Characters>
  <CharactersWithSpaces>1630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2025-05-27T17:47:34Z</dcterms:created>
  <dc:creator/>
  <dc:description/>
  <dc:language>en-US</dc:language>
  <cp:lastModifiedBy/>
  <dcterms:modified xsi:type="dcterms:W3CDTF">2025-05-27T19:28:03Z</dcterms:modified>
  <cp:revision>1</cp:revision>
  <dc:subject/>
  <dc:title/>
</cp:coreProperties>
</file>