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plan</w:t>
      </w:r>
    </w:p>
    <w:p w:rsidR="00000000" w:rsidDel="00000000" w:rsidP="00000000" w:rsidRDefault="00000000" w:rsidRPr="00000000" w14:paraId="00000002">
      <w:pPr>
        <w:rPr/>
      </w:pPr>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t xml:space="preserve">Pourquoi virtualiser?</w:t>
      </w:r>
    </w:p>
    <w:p w:rsidR="00000000" w:rsidDel="00000000" w:rsidP="00000000" w:rsidRDefault="00000000" w:rsidRPr="00000000" w14:paraId="00000004">
      <w:pPr>
        <w:rPr/>
      </w:pPr>
      <w:r w:rsidDel="00000000" w:rsidR="00000000" w:rsidRPr="00000000">
        <w:rPr>
          <w:rtl w:val="0"/>
        </w:rPr>
        <w:t xml:space="preserve">De la virtualisation des machines au conteneurisation.</w:t>
      </w:r>
    </w:p>
    <w:p w:rsidR="00000000" w:rsidDel="00000000" w:rsidP="00000000" w:rsidRDefault="00000000" w:rsidRPr="00000000" w14:paraId="00000005">
      <w:pPr>
        <w:rPr/>
      </w:pPr>
      <w:r w:rsidDel="00000000" w:rsidR="00000000" w:rsidRPr="00000000">
        <w:rPr>
          <w:rtl w:val="0"/>
        </w:rPr>
        <w:t xml:space="preserve">docker</w:t>
      </w:r>
    </w:p>
    <w:p w:rsidR="00000000" w:rsidDel="00000000" w:rsidP="00000000" w:rsidRDefault="00000000" w:rsidRPr="00000000" w14:paraId="00000006">
      <w:pPr>
        <w:numPr>
          <w:ilvl w:val="0"/>
          <w:numId w:val="1"/>
        </w:numPr>
        <w:spacing w:after="0" w:afterAutospacing="0"/>
        <w:ind w:left="720" w:hanging="360"/>
        <w:rPr>
          <w:u w:val="none"/>
        </w:rPr>
      </w:pPr>
      <w:r w:rsidDel="00000000" w:rsidR="00000000" w:rsidRPr="00000000">
        <w:rPr>
          <w:rtl w:val="0"/>
        </w:rPr>
        <w:t xml:space="preserve">définition</w:t>
      </w:r>
    </w:p>
    <w:p w:rsidR="00000000" w:rsidDel="00000000" w:rsidP="00000000" w:rsidRDefault="00000000" w:rsidRPr="00000000" w14:paraId="00000007">
      <w:pPr>
        <w:numPr>
          <w:ilvl w:val="0"/>
          <w:numId w:val="1"/>
        </w:numPr>
        <w:spacing w:after="0" w:afterAutospacing="0"/>
        <w:ind w:left="720" w:hanging="360"/>
      </w:pPr>
      <w:r w:rsidDel="00000000" w:rsidR="00000000" w:rsidRPr="00000000">
        <w:rPr>
          <w:rtl w:val="0"/>
        </w:rPr>
        <w:t xml:space="preserve">comparaison entre docker et vms</w:t>
      </w:r>
    </w:p>
    <w:p w:rsidR="00000000" w:rsidDel="00000000" w:rsidP="00000000" w:rsidRDefault="00000000" w:rsidRPr="00000000" w14:paraId="00000008">
      <w:pPr>
        <w:numPr>
          <w:ilvl w:val="0"/>
          <w:numId w:val="1"/>
        </w:numPr>
        <w:spacing w:after="0" w:afterAutospacing="0"/>
        <w:ind w:left="720" w:hanging="360"/>
        <w:rPr>
          <w:u w:val="none"/>
        </w:rPr>
      </w:pPr>
      <w:r w:rsidDel="00000000" w:rsidR="00000000" w:rsidRPr="00000000">
        <w:rPr>
          <w:rtl w:val="0"/>
        </w:rPr>
        <w:t xml:space="preserve">comment ça fonctionne (techniquement)</w:t>
      </w:r>
    </w:p>
    <w:p w:rsidR="00000000" w:rsidDel="00000000" w:rsidP="00000000" w:rsidRDefault="00000000" w:rsidRPr="00000000" w14:paraId="00000009">
      <w:pPr>
        <w:numPr>
          <w:ilvl w:val="0"/>
          <w:numId w:val="1"/>
        </w:numPr>
        <w:spacing w:after="0" w:afterAutospacing="0"/>
        <w:ind w:left="720" w:hanging="360"/>
        <w:rPr>
          <w:u w:val="none"/>
        </w:rPr>
      </w:pPr>
      <w:r w:rsidDel="00000000" w:rsidR="00000000" w:rsidRPr="00000000">
        <w:rPr>
          <w:rtl w:val="0"/>
        </w:rPr>
        <w:t xml:space="preserve">avantages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inconvénients</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kubernetes</w:t>
      </w:r>
    </w:p>
    <w:p w:rsidR="00000000" w:rsidDel="00000000" w:rsidP="00000000" w:rsidRDefault="00000000" w:rsidRPr="00000000" w14:paraId="0000000E">
      <w:pPr>
        <w:numPr>
          <w:ilvl w:val="0"/>
          <w:numId w:val="2"/>
        </w:numPr>
        <w:spacing w:after="0" w:afterAutospacing="0"/>
        <w:ind w:left="720" w:hanging="360"/>
        <w:rPr>
          <w:u w:val="none"/>
        </w:rPr>
      </w:pPr>
      <w:r w:rsidDel="00000000" w:rsidR="00000000" w:rsidRPr="00000000">
        <w:rPr>
          <w:rtl w:val="0"/>
        </w:rPr>
        <w:t xml:space="preserve">définition</w:t>
      </w:r>
    </w:p>
    <w:p w:rsidR="00000000" w:rsidDel="00000000" w:rsidP="00000000" w:rsidRDefault="00000000" w:rsidRPr="00000000" w14:paraId="0000000F">
      <w:pPr>
        <w:numPr>
          <w:ilvl w:val="0"/>
          <w:numId w:val="2"/>
        </w:numPr>
        <w:spacing w:after="0" w:afterAutospacing="0"/>
        <w:ind w:left="720" w:hanging="360"/>
        <w:rPr>
          <w:u w:val="none"/>
        </w:rPr>
      </w:pPr>
      <w:r w:rsidDel="00000000" w:rsidR="00000000" w:rsidRPr="00000000">
        <w:rPr>
          <w:rtl w:val="0"/>
        </w:rPr>
        <w:t xml:space="preserve">mots clés</w:t>
      </w:r>
    </w:p>
    <w:p w:rsidR="00000000" w:rsidDel="00000000" w:rsidP="00000000" w:rsidRDefault="00000000" w:rsidRPr="00000000" w14:paraId="00000010">
      <w:pPr>
        <w:numPr>
          <w:ilvl w:val="0"/>
          <w:numId w:val="2"/>
        </w:numPr>
        <w:spacing w:after="0" w:afterAutospacing="0"/>
        <w:ind w:left="720" w:hanging="360"/>
        <w:rPr>
          <w:u w:val="none"/>
        </w:rPr>
      </w:pPr>
      <w:r w:rsidDel="00000000" w:rsidR="00000000" w:rsidRPr="00000000">
        <w:rPr>
          <w:rtl w:val="0"/>
        </w:rPr>
        <w:t xml:space="preserve">avantages et inconvénients</w:t>
      </w:r>
    </w:p>
    <w:p w:rsidR="00000000" w:rsidDel="00000000" w:rsidP="00000000" w:rsidRDefault="00000000" w:rsidRPr="00000000" w14:paraId="00000011">
      <w:pPr>
        <w:numPr>
          <w:ilvl w:val="0"/>
          <w:numId w:val="2"/>
        </w:numPr>
        <w:spacing w:after="0" w:afterAutospacing="0"/>
        <w:ind w:left="720" w:hanging="360"/>
        <w:rPr>
          <w:u w:val="none"/>
        </w:rPr>
      </w:pPr>
      <w:r w:rsidDel="00000000" w:rsidR="00000000" w:rsidRPr="00000000">
        <w:rPr>
          <w:rtl w:val="0"/>
        </w:rPr>
        <w:t xml:space="preserve">fonctionnement </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efficacite</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b w:val="1"/>
          <w:rtl w:val="0"/>
        </w:rPr>
        <w:t xml:space="preserve">qlqs cas pratique d utilisation de docker et kuberenetes(on cite des entreprise</w:t>
      </w:r>
      <w:r w:rsidDel="00000000" w:rsidR="00000000" w:rsidRPr="00000000">
        <w:rPr>
          <w:rtl w:val="0"/>
        </w:rPr>
        <w:t xml:space="preserve">s )</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presentation du docker</w:t>
      </w:r>
    </w:p>
    <w:p w:rsidR="00000000" w:rsidDel="00000000" w:rsidP="00000000" w:rsidRDefault="00000000" w:rsidRPr="00000000" w14:paraId="00000019">
      <w:pPr>
        <w:rPr>
          <w:b w:val="1"/>
        </w:rPr>
      </w:pPr>
      <w:r w:rsidDel="00000000" w:rsidR="00000000" w:rsidRPr="00000000">
        <w:rPr>
          <w:b w:val="1"/>
          <w:rtl w:val="0"/>
        </w:rPr>
        <w:t xml:space="preserve">c est quoi docker:</w:t>
      </w:r>
    </w:p>
    <w:p w:rsidR="00000000" w:rsidDel="00000000" w:rsidP="00000000" w:rsidRDefault="00000000" w:rsidRPr="00000000" w14:paraId="0000001A">
      <w:pPr>
        <w:pStyle w:val="Heading2"/>
        <w:keepNext w:val="0"/>
        <w:keepLines w:val="0"/>
        <w:shd w:fill="ffffff" w:val="clear"/>
        <w:spacing w:after="0" w:before="0" w:lineRule="auto"/>
        <w:rPr>
          <w:rFonts w:ascii="Arial" w:cs="Arial" w:eastAsia="Arial" w:hAnsi="Arial"/>
          <w:color w:val="151515"/>
          <w:sz w:val="34"/>
          <w:szCs w:val="34"/>
        </w:rPr>
      </w:pPr>
      <w:bookmarkStart w:colFirst="0" w:colLast="0" w:name="_uwbifcj9tnn3" w:id="0"/>
      <w:bookmarkEnd w:id="0"/>
      <w:r w:rsidDel="00000000" w:rsidR="00000000" w:rsidRPr="00000000">
        <w:rPr>
          <w:rFonts w:ascii="Arial" w:cs="Arial" w:eastAsia="Arial" w:hAnsi="Arial"/>
          <w:color w:val="151515"/>
          <w:sz w:val="34"/>
          <w:szCs w:val="34"/>
          <w:rtl w:val="0"/>
        </w:rPr>
        <w:t xml:space="preserve">Comment fonctionne la technologie Docker ?</w:t>
      </w:r>
    </w:p>
    <w:p w:rsidR="00000000" w:rsidDel="00000000" w:rsidP="00000000" w:rsidRDefault="00000000" w:rsidRPr="00000000" w14:paraId="0000001B">
      <w:pPr>
        <w:rPr/>
      </w:pPr>
      <w:r w:rsidDel="00000000" w:rsidR="00000000" w:rsidRPr="00000000">
        <w:rPr>
          <w:rtl w:val="0"/>
        </w:rPr>
        <w:t xml:space="preserve">La technologie Docker utilise le noyau Linux et des fonctions de ce noyau, telles que les groupes de contrôle </w:t>
      </w:r>
      <w:hyperlink r:id="rId6">
        <w:r w:rsidDel="00000000" w:rsidR="00000000" w:rsidRPr="00000000">
          <w:rPr>
            <w:color w:val="1155cc"/>
            <w:u w:val="single"/>
            <w:rtl w:val="0"/>
          </w:rPr>
          <w:t xml:space="preserve">cgroups</w:t>
        </w:r>
      </w:hyperlink>
      <w:r w:rsidDel="00000000" w:rsidR="00000000" w:rsidRPr="00000000">
        <w:rPr>
          <w:rtl w:val="0"/>
        </w:rPr>
        <w:t xml:space="preserve"> et les </w:t>
      </w:r>
      <w:hyperlink r:id="rId7">
        <w:r w:rsidDel="00000000" w:rsidR="00000000" w:rsidRPr="00000000">
          <w:rPr>
            <w:color w:val="1155cc"/>
            <w:u w:val="single"/>
            <w:rtl w:val="0"/>
          </w:rPr>
          <w:t xml:space="preserve">espaces de noms</w:t>
        </w:r>
      </w:hyperlink>
      <w:r w:rsidDel="00000000" w:rsidR="00000000" w:rsidRPr="00000000">
        <w:rPr>
          <w:rtl w:val="0"/>
        </w:rPr>
        <w:t xml:space="preserve">, pour séparer les processus afin qu'ils puissent s'exécuter de façon indépendante.</w:t>
      </w:r>
    </w:p>
    <w:p w:rsidR="00000000" w:rsidDel="00000000" w:rsidP="00000000" w:rsidRDefault="00000000" w:rsidRPr="00000000" w14:paraId="0000001C">
      <w:pPr>
        <w:rPr/>
      </w:pPr>
      <w:r w:rsidDel="00000000" w:rsidR="00000000" w:rsidRPr="00000000">
        <w:rPr>
          <w:rtl w:val="0"/>
        </w:rPr>
        <w:t xml:space="preserve"> Docker permet aussi d'automatiser le déploiement des applications (ou d'ensembles de processus combinés qui forment une application) au sein d'un environnement de conteneurs.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Define Docker terminology</w:t>
      </w:r>
    </w:p>
    <w:p w:rsidR="00000000" w:rsidDel="00000000" w:rsidP="00000000" w:rsidRDefault="00000000" w:rsidRPr="00000000" w14:paraId="00000020">
      <w:pPr>
        <w:rPr>
          <w:b w:val="1"/>
        </w:rPr>
      </w:pPr>
      <w:r w:rsidDel="00000000" w:rsidR="00000000" w:rsidRPr="00000000">
        <w:rPr>
          <w:b w:val="1"/>
          <w:rtl w:val="0"/>
        </w:rPr>
        <w:t xml:space="preserve">Docker: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 software container platform designed for developing, shipping, and running apps leveraging container technology. Docker comes in two versions: enterprise edition and community edition</w:t>
      </w:r>
    </w:p>
    <w:p w:rsidR="00000000" w:rsidDel="00000000" w:rsidP="00000000" w:rsidRDefault="00000000" w:rsidRPr="00000000" w14:paraId="00000023">
      <w:pPr>
        <w:rPr>
          <w:b w:val="1"/>
        </w:rPr>
      </w:pPr>
      <w:r w:rsidDel="00000000" w:rsidR="00000000" w:rsidRPr="00000000">
        <w:rPr>
          <w:b w:val="1"/>
          <w:rtl w:val="0"/>
        </w:rPr>
        <w:t xml:space="preserve">Container: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Unlike a VM which provides hardware virtualization, a container provides lightweight, operating-system-level virtualization by abstracting the “user space.” Containers share the host system’s kernel with other containers. A container, which runs on the host operating system, is a standard software unit that packages code and all its dependencies, so applications can run quickly and reliably from one environment to another. Containers are nonpersistent and are spun up from images.</w:t>
      </w:r>
    </w:p>
    <w:p w:rsidR="00000000" w:rsidDel="00000000" w:rsidP="00000000" w:rsidRDefault="00000000" w:rsidRPr="00000000" w14:paraId="00000026">
      <w:pPr>
        <w:rPr>
          <w:b w:val="1"/>
        </w:rPr>
      </w:pPr>
      <w:r w:rsidDel="00000000" w:rsidR="00000000" w:rsidRPr="00000000">
        <w:rPr>
          <w:b w:val="1"/>
          <w:rtl w:val="0"/>
        </w:rPr>
        <w:t xml:space="preserve">Docker engine: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open source host software building and running the containers. Docker Engines act as the client-server application supporting containers on various Windows servers and Linux operating systems, including Oracle Linux, CentOS, Debian, Fedora, RHEL, SUSE, and Ubuntu.</w:t>
      </w:r>
    </w:p>
    <w:p w:rsidR="00000000" w:rsidDel="00000000" w:rsidP="00000000" w:rsidRDefault="00000000" w:rsidRPr="00000000" w14:paraId="00000029">
      <w:pPr>
        <w:rPr>
          <w:b w:val="1"/>
        </w:rPr>
      </w:pPr>
      <w:r w:rsidDel="00000000" w:rsidR="00000000" w:rsidRPr="00000000">
        <w:rPr>
          <w:rtl w:val="0"/>
        </w:rPr>
        <w:t xml:space="preserve">D</w:t>
      </w:r>
      <w:r w:rsidDel="00000000" w:rsidR="00000000" w:rsidRPr="00000000">
        <w:rPr>
          <w:b w:val="1"/>
          <w:rtl w:val="0"/>
        </w:rPr>
        <w:t xml:space="preserve">ocker images: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Collection of software to be run as a container that contains a set of instructions for creating a container that can run on the Docker platform. Images are immutable, and changes to an image require to build a new image.</w:t>
      </w:r>
    </w:p>
    <w:p w:rsidR="00000000" w:rsidDel="00000000" w:rsidP="00000000" w:rsidRDefault="00000000" w:rsidRPr="00000000" w14:paraId="0000002C">
      <w:pPr>
        <w:rPr>
          <w:b w:val="1"/>
        </w:rPr>
      </w:pPr>
      <w:r w:rsidDel="00000000" w:rsidR="00000000" w:rsidRPr="00000000">
        <w:rPr>
          <w:b w:val="1"/>
          <w:rtl w:val="0"/>
        </w:rPr>
        <w:t xml:space="preserve">Docker Registry: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Place to store and download images. The registry is a stateless and scalable server-side application that stores and distributes Docker images.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keepNext w:val="0"/>
        <w:keepLines w:val="0"/>
        <w:shd w:fill="ffffff" w:val="clear"/>
        <w:spacing w:after="0" w:before="0" w:lineRule="auto"/>
        <w:rPr>
          <w:rFonts w:ascii="Arial" w:cs="Arial" w:eastAsia="Arial" w:hAnsi="Arial"/>
          <w:color w:val="151515"/>
          <w:sz w:val="34"/>
          <w:szCs w:val="34"/>
        </w:rPr>
      </w:pPr>
      <w:bookmarkStart w:colFirst="0" w:colLast="0" w:name="_1u2833wq628v" w:id="1"/>
      <w:bookmarkEnd w:id="1"/>
      <w:r w:rsidDel="00000000" w:rsidR="00000000" w:rsidRPr="00000000">
        <w:rPr>
          <w:rFonts w:ascii="Arial" w:cs="Arial" w:eastAsia="Arial" w:hAnsi="Arial"/>
          <w:color w:val="151515"/>
          <w:sz w:val="34"/>
          <w:szCs w:val="34"/>
          <w:rtl w:val="0"/>
        </w:rPr>
        <w:t xml:space="preserve">Les avantages des conteneurs Docker</w:t>
      </w:r>
    </w:p>
    <w:p w:rsidR="00000000" w:rsidDel="00000000" w:rsidP="00000000" w:rsidRDefault="00000000" w:rsidRPr="00000000" w14:paraId="00000032">
      <w:pPr>
        <w:pStyle w:val="Heading2"/>
        <w:keepNext w:val="0"/>
        <w:keepLines w:val="0"/>
        <w:shd w:fill="ffffff" w:val="clear"/>
        <w:spacing w:after="0" w:before="0" w:lineRule="auto"/>
        <w:rPr>
          <w:rFonts w:ascii="Arial" w:cs="Arial" w:eastAsia="Arial" w:hAnsi="Arial"/>
          <w:color w:val="151515"/>
          <w:sz w:val="34"/>
          <w:szCs w:val="34"/>
        </w:rPr>
      </w:pPr>
      <w:bookmarkStart w:colFirst="0" w:colLast="0" w:name="_v45g22gw503k" w:id="2"/>
      <w:bookmarkEnd w:id="2"/>
      <w:r w:rsidDel="00000000" w:rsidR="00000000" w:rsidRPr="00000000">
        <w:rPr>
          <w:rFonts w:ascii="Arial" w:cs="Arial" w:eastAsia="Arial" w:hAnsi="Arial"/>
          <w:color w:val="151515"/>
          <w:sz w:val="34"/>
          <w:szCs w:val="34"/>
          <w:rtl w:val="0"/>
        </w:rPr>
        <w:t xml:space="preserve">limites à l'utilisation de Docker </w:t>
      </w:r>
    </w:p>
    <w:p w:rsidR="00000000" w:rsidDel="00000000" w:rsidP="00000000" w:rsidRDefault="00000000" w:rsidRPr="00000000" w14:paraId="00000033">
      <w:pPr>
        <w:rPr/>
      </w:pPr>
      <w:r w:rsidDel="00000000" w:rsidR="00000000" w:rsidRPr="00000000">
        <w:rPr>
          <w:rtl w:val="0"/>
        </w:rPr>
        <w:t xml:space="preserve">https://www.redhat.com/fr/topics/containers/what-is-docker</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https://www.oracle.com/dz/cloud-native/container-engine-kubernetes/what-is-kubernetes/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288" w:lineRule="auto"/>
        <w:rPr>
          <w:rFonts w:ascii="Arial" w:cs="Arial" w:eastAsia="Arial" w:hAnsi="Arial"/>
          <w:color w:val="161513"/>
          <w:sz w:val="34"/>
          <w:szCs w:val="34"/>
          <w:highlight w:val="white"/>
        </w:rPr>
      </w:pPr>
      <w:bookmarkStart w:colFirst="0" w:colLast="0" w:name="_aiu9a5xwhb2p" w:id="3"/>
      <w:bookmarkEnd w:id="3"/>
      <w:r w:rsidDel="00000000" w:rsidR="00000000" w:rsidRPr="00000000">
        <w:rPr>
          <w:rFonts w:ascii="Arial" w:cs="Arial" w:eastAsia="Arial" w:hAnsi="Arial"/>
          <w:color w:val="161513"/>
          <w:sz w:val="34"/>
          <w:szCs w:val="34"/>
          <w:highlight w:val="white"/>
          <w:rtl w:val="0"/>
        </w:rPr>
        <w:t xml:space="preserve">Kubernetes 101 — Mots clés</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240" w:line="335.99999999999994" w:lineRule="auto"/>
        <w:rPr>
          <w:rFonts w:ascii="Arial" w:cs="Arial" w:eastAsia="Arial" w:hAnsi="Arial"/>
          <w:color w:val="161513"/>
          <w:highlight w:val="white"/>
        </w:rPr>
      </w:pPr>
      <w:r w:rsidDel="00000000" w:rsidR="00000000" w:rsidRPr="00000000">
        <w:rPr>
          <w:rFonts w:ascii="Arial" w:cs="Arial" w:eastAsia="Arial" w:hAnsi="Arial"/>
          <w:color w:val="161513"/>
          <w:highlight w:val="white"/>
          <w:rtl w:val="0"/>
        </w:rPr>
        <w:t xml:space="preserve">Pour commencer, voici quelques termes clés liés à Kubernetes. Une liste plus exhaustive est disponible sur la page du glossaire normalisé de Kubernetes. Vous pouvez également tirer parti de la </w:t>
      </w:r>
      <w:hyperlink r:id="rId8">
        <w:r w:rsidDel="00000000" w:rsidR="00000000" w:rsidRPr="00000000">
          <w:rPr>
            <w:rFonts w:ascii="Arial" w:cs="Arial" w:eastAsia="Arial" w:hAnsi="Arial"/>
            <w:color w:val="006b8f"/>
            <w:highlight w:val="white"/>
            <w:rtl w:val="0"/>
          </w:rPr>
          <w:t xml:space="preserve">Fiche de renseignements sur Kubernetes</w:t>
        </w:r>
      </w:hyperlink>
      <w:r w:rsidDel="00000000" w:rsidR="00000000" w:rsidRPr="00000000">
        <w:rPr>
          <w:rFonts w:ascii="Arial" w:cs="Arial" w:eastAsia="Arial" w:hAnsi="Arial"/>
          <w:color w:val="161513"/>
          <w:highlight w:val="white"/>
          <w:rtl w:val="0"/>
        </w:rPr>
        <w:t xml:space="preserve">, qui contient une liste de commandes et d’indicateurs kubectl couramment utilisés.</w:t>
      </w:r>
    </w:p>
    <w:p w:rsidR="00000000" w:rsidDel="00000000" w:rsidP="00000000" w:rsidRDefault="00000000" w:rsidRPr="00000000" w14:paraId="0000003A">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80" w:before="360" w:line="288" w:lineRule="auto"/>
        <w:rPr>
          <w:rFonts w:ascii="Arial" w:cs="Arial" w:eastAsia="Arial" w:hAnsi="Arial"/>
          <w:color w:val="161513"/>
          <w:sz w:val="22"/>
          <w:szCs w:val="22"/>
          <w:highlight w:val="white"/>
        </w:rPr>
      </w:pPr>
      <w:bookmarkStart w:colFirst="0" w:colLast="0" w:name="_pj3xza2rm59n" w:id="4"/>
      <w:bookmarkEnd w:id="4"/>
      <w:r w:rsidDel="00000000" w:rsidR="00000000" w:rsidRPr="00000000">
        <w:rPr>
          <w:rFonts w:ascii="Arial" w:cs="Arial" w:eastAsia="Arial" w:hAnsi="Arial"/>
          <w:color w:val="161513"/>
          <w:sz w:val="22"/>
          <w:szCs w:val="22"/>
          <w:highlight w:val="white"/>
          <w:rtl w:val="0"/>
        </w:rPr>
        <w:t xml:space="preserve">Cluster</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240" w:line="335.99999999999994" w:lineRule="auto"/>
        <w:rPr>
          <w:rFonts w:ascii="Arial" w:cs="Arial" w:eastAsia="Arial" w:hAnsi="Arial"/>
          <w:color w:val="161513"/>
          <w:highlight w:val="white"/>
        </w:rPr>
      </w:pPr>
      <w:r w:rsidDel="00000000" w:rsidR="00000000" w:rsidRPr="00000000">
        <w:rPr>
          <w:rFonts w:ascii="Arial" w:cs="Arial" w:eastAsia="Arial" w:hAnsi="Arial"/>
          <w:color w:val="161513"/>
          <w:highlight w:val="white"/>
          <w:rtl w:val="0"/>
        </w:rPr>
        <w:t xml:space="preserve">Ensemble de machines, appelées individuellement « nœuds », utilisées pour exécuter des applications conteneurisées gérées par Kubernetes.</w:t>
      </w:r>
    </w:p>
    <w:p w:rsidR="00000000" w:rsidDel="00000000" w:rsidP="00000000" w:rsidRDefault="00000000" w:rsidRPr="00000000" w14:paraId="0000003C">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80" w:before="360" w:line="288" w:lineRule="auto"/>
        <w:rPr>
          <w:rFonts w:ascii="Arial" w:cs="Arial" w:eastAsia="Arial" w:hAnsi="Arial"/>
          <w:color w:val="161513"/>
          <w:sz w:val="22"/>
          <w:szCs w:val="22"/>
          <w:highlight w:val="white"/>
        </w:rPr>
      </w:pPr>
      <w:bookmarkStart w:colFirst="0" w:colLast="0" w:name="_swl29mpk4an" w:id="5"/>
      <w:bookmarkEnd w:id="5"/>
      <w:r w:rsidDel="00000000" w:rsidR="00000000" w:rsidRPr="00000000">
        <w:rPr>
          <w:rFonts w:ascii="Arial" w:cs="Arial" w:eastAsia="Arial" w:hAnsi="Arial"/>
          <w:color w:val="161513"/>
          <w:sz w:val="22"/>
          <w:szCs w:val="22"/>
          <w:highlight w:val="white"/>
          <w:rtl w:val="0"/>
        </w:rPr>
        <w:t xml:space="preserve">Nœud</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240" w:line="335.99999999999994" w:lineRule="auto"/>
        <w:rPr>
          <w:rFonts w:ascii="Arial" w:cs="Arial" w:eastAsia="Arial" w:hAnsi="Arial"/>
          <w:color w:val="161513"/>
          <w:highlight w:val="white"/>
        </w:rPr>
      </w:pPr>
      <w:r w:rsidDel="00000000" w:rsidR="00000000" w:rsidRPr="00000000">
        <w:rPr>
          <w:rFonts w:ascii="Arial" w:cs="Arial" w:eastAsia="Arial" w:hAnsi="Arial"/>
          <w:color w:val="161513"/>
          <w:highlight w:val="white"/>
          <w:rtl w:val="0"/>
        </w:rPr>
        <w:t xml:space="preserve">Machine virtuelle ou physique. Un cluster se compose d’un nœud maître et d’un certain nombre de nœuds de travail.</w:t>
      </w:r>
    </w:p>
    <w:p w:rsidR="00000000" w:rsidDel="00000000" w:rsidP="00000000" w:rsidRDefault="00000000" w:rsidRPr="00000000" w14:paraId="0000003E">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80" w:before="360" w:line="288" w:lineRule="auto"/>
        <w:rPr>
          <w:rFonts w:ascii="Arial" w:cs="Arial" w:eastAsia="Arial" w:hAnsi="Arial"/>
          <w:color w:val="161513"/>
          <w:sz w:val="22"/>
          <w:szCs w:val="22"/>
          <w:highlight w:val="white"/>
        </w:rPr>
      </w:pPr>
      <w:bookmarkStart w:colFirst="0" w:colLast="0" w:name="_9o215doyc5u6" w:id="6"/>
      <w:bookmarkEnd w:id="6"/>
      <w:r w:rsidDel="00000000" w:rsidR="00000000" w:rsidRPr="00000000">
        <w:rPr>
          <w:rFonts w:ascii="Arial" w:cs="Arial" w:eastAsia="Arial" w:hAnsi="Arial"/>
          <w:color w:val="161513"/>
          <w:sz w:val="22"/>
          <w:szCs w:val="22"/>
          <w:highlight w:val="white"/>
          <w:rtl w:val="0"/>
        </w:rPr>
        <w:t xml:space="preserve">Conteneur Cloud</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240" w:line="335.99999999999994" w:lineRule="auto"/>
        <w:rPr>
          <w:rFonts w:ascii="Arial" w:cs="Arial" w:eastAsia="Arial" w:hAnsi="Arial"/>
          <w:color w:val="161513"/>
          <w:highlight w:val="white"/>
        </w:rPr>
      </w:pPr>
      <w:r w:rsidDel="00000000" w:rsidR="00000000" w:rsidRPr="00000000">
        <w:rPr>
          <w:rFonts w:ascii="Arial" w:cs="Arial" w:eastAsia="Arial" w:hAnsi="Arial"/>
          <w:color w:val="161513"/>
          <w:highlight w:val="white"/>
          <w:rtl w:val="0"/>
        </w:rPr>
        <w:t xml:space="preserve">Une image qui contient un logiciel et ses dépendances.</w:t>
      </w:r>
    </w:p>
    <w:p w:rsidR="00000000" w:rsidDel="00000000" w:rsidP="00000000" w:rsidRDefault="00000000" w:rsidRPr="00000000" w14:paraId="00000040">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80" w:before="360" w:line="288" w:lineRule="auto"/>
        <w:rPr>
          <w:rFonts w:ascii="Arial" w:cs="Arial" w:eastAsia="Arial" w:hAnsi="Arial"/>
          <w:color w:val="161513"/>
          <w:sz w:val="22"/>
          <w:szCs w:val="22"/>
          <w:highlight w:val="white"/>
        </w:rPr>
      </w:pPr>
      <w:bookmarkStart w:colFirst="0" w:colLast="0" w:name="_r0xn1xy9fh8n" w:id="7"/>
      <w:bookmarkEnd w:id="7"/>
      <w:r w:rsidDel="00000000" w:rsidR="00000000" w:rsidRPr="00000000">
        <w:rPr>
          <w:rFonts w:ascii="Arial" w:cs="Arial" w:eastAsia="Arial" w:hAnsi="Arial"/>
          <w:color w:val="161513"/>
          <w:sz w:val="22"/>
          <w:szCs w:val="22"/>
          <w:highlight w:val="white"/>
          <w:rtl w:val="0"/>
        </w:rPr>
        <w:t xml:space="preserve">Pod</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240" w:line="335.99999999999994" w:lineRule="auto"/>
        <w:rPr>
          <w:rFonts w:ascii="Arial" w:cs="Arial" w:eastAsia="Arial" w:hAnsi="Arial"/>
          <w:color w:val="161513"/>
          <w:highlight w:val="white"/>
        </w:rPr>
      </w:pPr>
      <w:r w:rsidDel="00000000" w:rsidR="00000000" w:rsidRPr="00000000">
        <w:rPr>
          <w:rFonts w:ascii="Arial" w:cs="Arial" w:eastAsia="Arial" w:hAnsi="Arial"/>
          <w:color w:val="161513"/>
          <w:highlight w:val="white"/>
          <w:rtl w:val="0"/>
        </w:rPr>
        <w:t xml:space="preserve">Conteneur unique ou ensemble de conteneurs s’exécutant sur votre cluster Kubernetes.</w:t>
      </w:r>
    </w:p>
    <w:p w:rsidR="00000000" w:rsidDel="00000000" w:rsidP="00000000" w:rsidRDefault="00000000" w:rsidRPr="00000000" w14:paraId="00000042">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80" w:before="360" w:line="288" w:lineRule="auto"/>
        <w:rPr>
          <w:rFonts w:ascii="Arial" w:cs="Arial" w:eastAsia="Arial" w:hAnsi="Arial"/>
          <w:color w:val="161513"/>
          <w:sz w:val="22"/>
          <w:szCs w:val="22"/>
          <w:highlight w:val="white"/>
        </w:rPr>
      </w:pPr>
      <w:bookmarkStart w:colFirst="0" w:colLast="0" w:name="_jllh14b3n6w8" w:id="8"/>
      <w:bookmarkEnd w:id="8"/>
      <w:r w:rsidDel="00000000" w:rsidR="00000000" w:rsidRPr="00000000">
        <w:rPr>
          <w:rFonts w:ascii="Arial" w:cs="Arial" w:eastAsia="Arial" w:hAnsi="Arial"/>
          <w:color w:val="161513"/>
          <w:sz w:val="22"/>
          <w:szCs w:val="22"/>
          <w:highlight w:val="white"/>
          <w:rtl w:val="0"/>
        </w:rPr>
        <w:t xml:space="preserve">Déploiement</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240" w:line="335.99999999999994" w:lineRule="auto"/>
        <w:rPr>
          <w:rFonts w:ascii="Arial" w:cs="Arial" w:eastAsia="Arial" w:hAnsi="Arial"/>
          <w:color w:val="161513"/>
          <w:highlight w:val="white"/>
        </w:rPr>
      </w:pPr>
      <w:r w:rsidDel="00000000" w:rsidR="00000000" w:rsidRPr="00000000">
        <w:rPr>
          <w:rFonts w:ascii="Arial" w:cs="Arial" w:eastAsia="Arial" w:hAnsi="Arial"/>
          <w:color w:val="161513"/>
          <w:highlight w:val="white"/>
          <w:rtl w:val="0"/>
        </w:rPr>
        <w:t xml:space="preserve">Objet qui gère les applications répliquées représentées par des pods. Les pods sont déployés sur les nœuds d’un cluster.</w:t>
      </w:r>
    </w:p>
    <w:p w:rsidR="00000000" w:rsidDel="00000000" w:rsidP="00000000" w:rsidRDefault="00000000" w:rsidRPr="00000000" w14:paraId="00000044">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80" w:before="360" w:line="288" w:lineRule="auto"/>
        <w:rPr>
          <w:rFonts w:ascii="Arial" w:cs="Arial" w:eastAsia="Arial" w:hAnsi="Arial"/>
          <w:color w:val="161513"/>
          <w:sz w:val="22"/>
          <w:szCs w:val="22"/>
          <w:highlight w:val="white"/>
        </w:rPr>
      </w:pPr>
      <w:bookmarkStart w:colFirst="0" w:colLast="0" w:name="_6j6rlfgs7xxd" w:id="9"/>
      <w:bookmarkEnd w:id="9"/>
      <w:r w:rsidDel="00000000" w:rsidR="00000000" w:rsidRPr="00000000">
        <w:rPr>
          <w:rFonts w:ascii="Arial" w:cs="Arial" w:eastAsia="Arial" w:hAnsi="Arial"/>
          <w:color w:val="161513"/>
          <w:sz w:val="22"/>
          <w:szCs w:val="22"/>
          <w:highlight w:val="white"/>
          <w:rtl w:val="0"/>
        </w:rPr>
        <w:t xml:space="preserve">Jeu de répliques</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240" w:line="335.99999999999994" w:lineRule="auto"/>
        <w:rPr>
          <w:rFonts w:ascii="Arial" w:cs="Arial" w:eastAsia="Arial" w:hAnsi="Arial"/>
          <w:color w:val="161513"/>
          <w:highlight w:val="white"/>
        </w:rPr>
      </w:pPr>
      <w:r w:rsidDel="00000000" w:rsidR="00000000" w:rsidRPr="00000000">
        <w:rPr>
          <w:rFonts w:ascii="Arial" w:cs="Arial" w:eastAsia="Arial" w:hAnsi="Arial"/>
          <w:color w:val="161513"/>
          <w:highlight w:val="white"/>
          <w:rtl w:val="0"/>
        </w:rPr>
        <w:t xml:space="preserve">Garantit qu’un nombre spécifié de répliques de pods s’exécutent en même temps.</w:t>
      </w:r>
    </w:p>
    <w:p w:rsidR="00000000" w:rsidDel="00000000" w:rsidP="00000000" w:rsidRDefault="00000000" w:rsidRPr="00000000" w14:paraId="00000046">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80" w:before="360" w:line="288" w:lineRule="auto"/>
        <w:rPr>
          <w:rFonts w:ascii="Arial" w:cs="Arial" w:eastAsia="Arial" w:hAnsi="Arial"/>
          <w:color w:val="161513"/>
          <w:sz w:val="22"/>
          <w:szCs w:val="22"/>
          <w:highlight w:val="white"/>
        </w:rPr>
      </w:pPr>
      <w:bookmarkStart w:colFirst="0" w:colLast="0" w:name="_l5jl72lebu6" w:id="10"/>
      <w:bookmarkEnd w:id="10"/>
      <w:r w:rsidDel="00000000" w:rsidR="00000000" w:rsidRPr="00000000">
        <w:rPr>
          <w:rFonts w:ascii="Arial" w:cs="Arial" w:eastAsia="Arial" w:hAnsi="Arial"/>
          <w:color w:val="161513"/>
          <w:sz w:val="22"/>
          <w:szCs w:val="22"/>
          <w:highlight w:val="white"/>
          <w:rtl w:val="0"/>
        </w:rPr>
        <w:t xml:space="preserve">Service</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240" w:line="335.99999999999994" w:lineRule="auto"/>
        <w:rPr>
          <w:rFonts w:ascii="Arial" w:cs="Arial" w:eastAsia="Arial" w:hAnsi="Arial"/>
          <w:color w:val="161513"/>
          <w:highlight w:val="white"/>
        </w:rPr>
      </w:pPr>
      <w:r w:rsidDel="00000000" w:rsidR="00000000" w:rsidRPr="00000000">
        <w:rPr>
          <w:rFonts w:ascii="Arial" w:cs="Arial" w:eastAsia="Arial" w:hAnsi="Arial"/>
          <w:color w:val="161513"/>
          <w:highlight w:val="white"/>
          <w:rtl w:val="0"/>
        </w:rPr>
        <w:t xml:space="preserve">Décrit comment accéder aux applications représentées par un ensemble de pods. Les services décrivent généralement les ports et les équilibreurs de charge, et peuvent être utilisés pour contrôler l’accès interne et externe à un cluster.</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240" w:line="335.99999999999994" w:lineRule="auto"/>
        <w:rPr>
          <w:rFonts w:ascii="Arial" w:cs="Arial" w:eastAsia="Arial" w:hAnsi="Arial"/>
          <w:color w:val="161513"/>
          <w:highlight w:val="white"/>
        </w:rPr>
      </w:pPr>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5731200" cy="30988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098800"/>
                    </a:xfrm>
                    <a:prstGeom prst="rect"/>
                    <a:ln/>
                  </pic:spPr>
                </pic:pic>
              </a:graphicData>
            </a:graphic>
          </wp:inline>
        </w:drawing>
      </w:r>
      <w:r w:rsidDel="00000000" w:rsidR="00000000" w:rsidRPr="00000000">
        <w:rPr/>
        <w:drawing>
          <wp:inline distB="114300" distT="114300" distL="114300" distR="114300">
            <wp:extent cx="5731200" cy="34544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34544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access.redhat.com/documentation/fr-fr/red_hat_enterprise_linux/6/html/resource_management_guide/index" TargetMode="External"/><Relationship Id="rId7" Type="http://schemas.openxmlformats.org/officeDocument/2006/relationships/hyperlink" Target="https://lwn.net/Articles/528078/" TargetMode="External"/><Relationship Id="rId8" Type="http://schemas.openxmlformats.org/officeDocument/2006/relationships/hyperlink" Target="https://kubernetes.io/docs/reference/kubectl/cheatshe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