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312E81"/>
          <w:sz w:val="56"/>
          <w:szCs w:val="56"/>
        </w:rPr>
        <w:t xml:space="preserve">MyPhonicsBooks</w:t>
      </w:r>
    </w:p>
    <w:p>
      <w:pPr>
        <w:spacing w:after="600"/>
        <w:jc w:val="center"/>
      </w:pPr>
      <w:r>
        <w:rPr>
          <w:rFonts w:ascii="Arial" w:cs="Arial" w:eastAsia="Arial" w:hAnsi="Arial"/>
          <w:color w:val="E84B8A"/>
          <w:sz w:val="32"/>
          <w:szCs w:val="32"/>
        </w:rPr>
        <w:t xml:space="preserve">MVP Gap Analysis &amp; Launch Roadmap</w:t>
      </w:r>
    </w:p>
    <w:p>
      <w:pPr>
        <w:spacing w:after="120"/>
        <w:jc w:val="center"/>
      </w:pPr>
      <w:r>
        <w:rPr>
          <w:rFonts w:ascii="Arial" w:cs="Arial" w:eastAsia="Arial" w:hAnsi="Arial"/>
          <w:color w:val="475569"/>
          <w:sz w:val="24"/>
          <w:szCs w:val="24"/>
        </w:rPr>
        <w:t xml:space="preserve">Prepared for Lynden Cooke</w:t>
      </w:r>
    </w:p>
    <w:p>
      <w:pPr>
        <w:spacing w:after="120"/>
        <w:jc w:val="center"/>
      </w:pPr>
      <w:r>
        <w:rPr>
          <w:rFonts w:ascii="Arial" w:cs="Arial" w:eastAsia="Arial" w:hAnsi="Arial"/>
          <w:color w:val="475569"/>
          <w:sz w:val="22"/>
          <w:szCs w:val="22"/>
        </w:rPr>
        <w:t xml:space="preserve">ILM Connect | ILM Education Consultants</w:t>
      </w:r>
    </w:p>
    <w:p>
      <w:pPr>
        <w:spacing w:after="600"/>
        <w:jc w:val="center"/>
      </w:pPr>
      <w:r>
        <w:rPr>
          <w:rFonts w:ascii="Arial" w:cs="Arial" w:eastAsia="Arial" w:hAnsi="Arial"/>
          <w:color w:val="475569"/>
          <w:sz w:val="22"/>
          <w:szCs w:val="22"/>
        </w:rPr>
        <w:t xml:space="preserve">February 2026</w:t>
      </w:r>
    </w:p>
    <w:p>
      <w:pPr>
        <w:pBdr>
          <w:top w:val="single" w:color="312E81" w:sz="2"/>
        </w:pBdr>
        <w:spacing w:before="200"/>
        <w:jc w:val="center"/>
      </w:pPr>
      <w:r>
        <w:rPr>
          <w:rFonts w:ascii="Arial" w:cs="Arial" w:eastAsia="Arial" w:hAnsi="Arial"/>
          <w:i/>
          <w:iCs/>
          <w:color w:val="475569"/>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color w:val="475569"/>
          <w:sz w:val="22"/>
          <w:szCs w:val="22"/>
        </w:rPr>
        <w:t xml:space="preserve">MyPhonicsBooks is a personalised phonics reading book platform for children aged 4 to 8. Parents enter their child’s name, interests, and reading level; the system generates a print-ready A5 PDF using only words the child can decode. The core technology stack is operational: PDF generation via Playwright, phonics data across six levels, ten story templates, and a validation engine that checks every word against taught graphemes.</w:t>
      </w:r>
    </w:p>
    <w:p>
      <w:pPr>
        <w:spacing w:after="120"/>
      </w:pPr>
      <w:r>
        <w:rPr>
          <w:rFonts w:ascii="Arial" w:cs="Arial" w:eastAsia="Arial" w:hAnsi="Arial"/>
          <w:color w:val="475569"/>
          <w:sz w:val="22"/>
          <w:szCs w:val="22"/>
        </w:rPr>
        <w:t xml:space="preserve">The project is approximately 52% complete toward a launchable MVP. The foundation is strong, but several critical gaps remain before the product can accept its first paying customer. This document maps every component, identifies gaps, assigns priorities, and provides a phased roadmap to launch.</w:t>
      </w:r>
    </w:p>
    <w:p>
      <w:pPr>
        <w:pStyle w:val="Heading1"/>
      </w:pPr>
      <w:r>
        <w:t xml:space="preserve">What We Have</w:t>
      </w:r>
    </w:p>
    <w:p>
      <w:pPr>
        <w:spacing w:after="120"/>
      </w:pPr>
      <w:r>
        <w:rPr>
          <w:rFonts w:ascii="Arial" w:cs="Arial" w:eastAsia="Arial" w:hAnsi="Arial"/>
          <w:color w:val="475569"/>
          <w:sz w:val="22"/>
          <w:szCs w:val="22"/>
        </w:rPr>
        <w:t xml:space="preserve">The following components are built, tested, and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800"/>
        <w:gridCol w:w="4360"/>
      </w:tblGrid>
      <w:tr>
        <w:tc>
          <w:tcPr>
            <w:tcW w:type="dxa" w:w="28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4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8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3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PDF Generation Pipeline</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Complete</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100%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Jinja2 templates rendered via Playwright produce clean 16-page A5 booklets with embedded Andika fonts.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Phonics Data Layer</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Complete</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100%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Six levels of graphemes, tricky words, and word banks totalling approximately 1,000 validated words.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Book Template (HTML/CSS)</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Complete</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100%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Standard 16-page template for Levels 2 to 6 and 12-page ditty template for Level 1. Print-safe design.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10 Story Templates</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Complete</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100%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Ten story arcs with JSON scene definitions, interest mappings, and emotional themes. Five stories per level.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Phonics Validation Engine</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Complete</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100%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Grapheme decomposition validates every word against taught sounds for the selected level.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Brand Guidelines</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Complete</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100%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Comprehensive brand system: voice, tone, level colours, typography, UI patterns, legal disclaimers.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Assessment Structure</w:t>
            </w:r>
          </w:p>
        </w:tc>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Complete</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100%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Adaptive algorithm designed: sound recognition, word reading, nonsense words, tricky words.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FastAPI Backend</w:t>
            </w:r>
          </w:p>
        </w:tc>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Nearly There</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80%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All endpoints exist for users, children, orders, validation, and the free book funnel. Needs error handling.</w:t>
            </w:r>
          </w:p>
        </w:tc>
      </w:tr>
    </w:tbl>
    <w:p>
      <w:r>
        <w:br w:type="page"/>
      </w:r>
    </w:p>
    <w:p>
      <w:pPr>
        <w:pStyle w:val="Heading1"/>
      </w:pPr>
      <w:r>
        <w:t xml:space="preserve">What Is Missing</w:t>
      </w:r>
    </w:p>
    <w:p>
      <w:pPr>
        <w:spacing w:after="120"/>
      </w:pPr>
      <w:r>
        <w:rPr>
          <w:rFonts w:ascii="Arial" w:cs="Arial" w:eastAsia="Arial" w:hAnsi="Arial"/>
          <w:color w:val="475569"/>
          <w:sz w:val="22"/>
          <w:szCs w:val="22"/>
        </w:rPr>
        <w:t xml:space="preserve">The following components are incomplete or not yet started. These are ordered by dependency and launch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800"/>
        <w:gridCol w:w="4360"/>
      </w:tblGrid>
      <w:tr>
        <w:tc>
          <w:tcPr>
            <w:tcW w:type="dxa" w:w="28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4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8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3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Gap Detail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Word Bank Rebuild</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Needs Work</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60%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Code exists but must be re-run against updated level mapping. Blocks story generation testing.</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Story Text Generation</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Needs Work</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40%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Claude API code written but untested end-to-end. Needs prompt tuning and validation loop integration.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React Frontend</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Needs Work</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48%</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Components stubbed but not connected to the live FastAPI backend. Landing page needs content.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Free Book Funnel</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Needs Work</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55%</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Form and backend endpoint exist. Not tested end-to-end. This is the primary lead capture mechanism.</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Cover Design Upgrade</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Needs Work</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20%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Flat template works. CSS gradient and texture upgrade designed but not implemented.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Image Generation</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Not Started</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Placeholder only. Every story page shows grey boxes. Needs DALL-E 3 or similar integration.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Stripe Payments</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Not Started</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10%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Express.js stub exists. No checkout session creation or webhook handling.</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Email Delivery</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Not Started</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Not started. Transactional email required for book download links via Resend.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Assessment Funnel UI</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Not Started</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No UI built. Designed to be gamified, touch-friendly, three to five minute sessions.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Marketing Assets</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Not Started</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20"/>
                <w:szCs w:val="20"/>
              </w:rPr>
              <w:t xml:space="preserve">0%</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No social media graphics, ad creatives, or email sequences created.</w:t>
            </w:r>
          </w:p>
        </w:tc>
      </w:tr>
    </w:tbl>
    <w:p>
      <w:r>
        <w:br w:type="page"/>
      </w:r>
    </w:p>
    <w:p>
      <w:pPr>
        <w:pStyle w:val="Heading1"/>
      </w:pPr>
      <w:r>
        <w:t xml:space="preserve">Launch Roadmap</w:t>
      </w:r>
    </w:p>
    <w:p>
      <w:pPr>
        <w:spacing w:after="120"/>
      </w:pPr>
      <w:r>
        <w:rPr>
          <w:rFonts w:ascii="Arial" w:cs="Arial" w:eastAsia="Arial" w:hAnsi="Arial"/>
          <w:color w:val="475569"/>
          <w:sz w:val="22"/>
          <w:szCs w:val="22"/>
        </w:rPr>
        <w:t xml:space="preserve">The roadmap is structured in four phases, each building on the previous. Tasks are ordered by dependency: later phases cannot start until earlier ones are complete.</w:t>
      </w:r>
    </w:p>
    <w:p>
      <w:pPr>
        <w:pStyle w:val="Heading2"/>
      </w:pPr>
      <w:r>
        <w:t xml:space="preserve">Phase 1: Foundation (This Week)</w:t>
      </w:r>
    </w:p>
    <w:p>
      <w:pPr>
        <w:spacing w:after="120"/>
      </w:pPr>
      <w:r>
        <w:rPr>
          <w:rFonts w:ascii="Arial" w:cs="Arial" w:eastAsia="Arial" w:hAnsi="Arial"/>
          <w:color w:val="475569"/>
          <w:sz w:val="22"/>
          <w:szCs w:val="22"/>
        </w:rPr>
        <w:t xml:space="preserve">Goal: Ensure the core generation pipeline works end-to-end with real personalised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160"/>
        <w:gridCol w:w="1000"/>
      </w:tblGrid>
      <w:tr>
        <w:tc>
          <w:tcPr>
            <w:tcW w:type="dxa" w:w="4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1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Rebuild word banks against updated level mapping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2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Blocks all story generation</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E84B8A"/>
                <w:sz w:val="18"/>
                <w:szCs w:val="18"/>
              </w:rPr>
              <w:t xml:space="preserve">Phase 1</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Test story generation end-to-end with Claude API</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3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Core product must work before launch</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E84B8A"/>
                <w:sz w:val="18"/>
                <w:szCs w:val="18"/>
              </w:rPr>
              <w:t xml:space="preserve">Phase 1</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Upgrade cover design CSS with gradients and texture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2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First impression; the cover sells the book</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E84B8A"/>
                <w:sz w:val="18"/>
                <w:szCs w:val="18"/>
              </w:rPr>
              <w:t xml:space="preserve">Phase 1</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Connect frontend forms to FastAPI backend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4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Users cannot create books without this</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E84B8A"/>
                <w:sz w:val="18"/>
                <w:szCs w:val="18"/>
              </w:rPr>
              <w:t xml:space="preserve">Phase 1</w:t>
            </w:r>
          </w:p>
        </w:tc>
      </w:tr>
    </w:tbl>
    <w:p>
      <w:pPr>
        <w:pStyle w:val="Heading2"/>
      </w:pPr>
      <w:r>
        <w:t xml:space="preserve">Phase 2: MVP Loop (Next Week)</w:t>
      </w:r>
    </w:p>
    <w:p>
      <w:pPr>
        <w:spacing w:after="120"/>
      </w:pPr>
      <w:r>
        <w:rPr>
          <w:rFonts w:ascii="Arial" w:cs="Arial" w:eastAsia="Arial" w:hAnsi="Arial"/>
          <w:color w:val="475569"/>
          <w:sz w:val="22"/>
          <w:szCs w:val="22"/>
        </w:rPr>
        <w:t xml:space="preserve">Goal: Complete the end-to-end purchase flow so a parent can order, pay, and receive a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160"/>
        <w:gridCol w:w="1000"/>
      </w:tblGrid>
      <w:tr>
        <w:tc>
          <w:tcPr>
            <w:tcW w:type="dxa" w:w="4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1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Implement illustration generation with DALL-E 3</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6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Books need pictures; biggest visual gap</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Phase 2</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Wire up Stripe checkout and webhook handling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4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Cannot take payment without this</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Phase 2</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Build email delivery via Resend for download links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2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Users need to receive their books</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Phase 2</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Test full order flow: create, generate, pay, deliver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3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End-to-end validation of the whole product</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F59E0B"/>
                <w:sz w:val="18"/>
                <w:szCs w:val="18"/>
              </w:rPr>
              <w:t xml:space="preserve">Phase 2</w:t>
            </w:r>
          </w:p>
        </w:tc>
      </w:tr>
    </w:tbl>
    <w:p>
      <w:pPr>
        <w:pStyle w:val="Heading2"/>
      </w:pPr>
      <w:r>
        <w:t xml:space="preserve">Phase 3: Growth Engine (Week 3)</w:t>
      </w:r>
    </w:p>
    <w:p>
      <w:pPr>
        <w:spacing w:after="120"/>
      </w:pPr>
      <w:r>
        <w:rPr>
          <w:rFonts w:ascii="Arial" w:cs="Arial" w:eastAsia="Arial" w:hAnsi="Arial"/>
          <w:color w:val="475569"/>
          <w:sz w:val="22"/>
          <w:szCs w:val="22"/>
        </w:rPr>
        <w:t xml:space="preserve">Goal: Build the lead generation and conversion systems that drive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160"/>
        <w:gridCol w:w="1000"/>
      </w:tblGrid>
      <w:tr>
        <w:tc>
          <w:tcPr>
            <w:tcW w:type="dxa" w:w="4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1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Build gamified assessment funnel UI</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8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Key differentiator and lead generation tool</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22C55E"/>
                <w:sz w:val="18"/>
                <w:szCs w:val="18"/>
              </w:rPr>
              <w:t xml:space="preserve">Phase 3</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Create Facebook ad creatives and copy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3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Primary acquisition channel (80% mobile)</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22C55E"/>
                <w:sz w:val="18"/>
                <w:szCs w:val="18"/>
              </w:rPr>
              <w:t xml:space="preserve">Phase 3</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Deploy landing page to Vercel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1 hour</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Makes the product live and shareable</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22C55E"/>
                <w:sz w:val="18"/>
                <w:szCs w:val="18"/>
              </w:rPr>
              <w:t xml:space="preserve">Phase 3</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Create email nurture sequence (5 emails)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3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Converts free book leads to paying customers</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22C55E"/>
                <w:sz w:val="18"/>
                <w:szCs w:val="18"/>
              </w:rPr>
              <w:t xml:space="preserve">Phase 3</w:t>
            </w:r>
          </w:p>
        </w:tc>
      </w:tr>
    </w:tbl>
    <w:p>
      <w:pPr>
        <w:pStyle w:val="Heading2"/>
      </w:pPr>
      <w:r>
        <w:t xml:space="preserve">Phase 4: Scale and Polish</w:t>
      </w:r>
    </w:p>
    <w:p>
      <w:pPr>
        <w:spacing w:after="120"/>
      </w:pPr>
      <w:r>
        <w:rPr>
          <w:rFonts w:ascii="Arial" w:cs="Arial" w:eastAsia="Arial" w:hAnsi="Arial"/>
          <w:color w:val="475569"/>
          <w:sz w:val="22"/>
          <w:szCs w:val="22"/>
        </w:rPr>
        <w:t xml:space="preserve">Goal: Add B2B capabilities and production infrastructure for sustainable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160"/>
        <w:gridCol w:w="1000"/>
      </w:tblGrid>
      <w:tr>
        <w:tc>
          <w:tcPr>
            <w:tcW w:type="dxa" w:w="4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2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16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000"/>
            <w:tcBorders>
              <w:top w:val="single" w:color="E2E8F0" w:sz="1"/>
              <w:left w:val="single" w:color="E2E8F0" w:sz="1"/>
              <w:bottom w:val="single" w:color="E2E8F0" w:sz="1"/>
              <w:right w:val="single" w:color="E2E8F0" w:sz="1"/>
            </w:tcBorders>
            <w:shd w:fill="312E81"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Build school and organisation bulk ordering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6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B2B revenue stream for ILM Connect</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3B82F6"/>
                <w:sz w:val="18"/>
                <w:szCs w:val="18"/>
              </w:rPr>
              <w:t xml:space="preserve">Phase 4</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Create CPD training module around the product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4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Positions ILM Connect as AI-in-education authority</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3B82F6"/>
                <w:sz w:val="18"/>
                <w:szCs w:val="18"/>
              </w:rPr>
              <w:t xml:space="preserve">Phase 4</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Migrate to Supabase for production database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4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Replace SQLite for multi-user production</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3B82F6"/>
                <w:sz w:val="18"/>
                <w:szCs w:val="18"/>
              </w:rPr>
              <w:t xml:space="preserve">Phase 4</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Create marketing assets: social graphics, demos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center"/>
            </w:pPr>
            <w:r>
              <w:rPr>
                <w:rFonts w:ascii="Arial" w:cs="Arial" w:eastAsia="Arial" w:hAnsi="Arial"/>
                <w:color w:val="475569"/>
                <w:sz w:val="18"/>
                <w:szCs w:val="18"/>
              </w:rPr>
              <w:t xml:space="preserve">4 hours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8"/>
                <w:szCs w:val="18"/>
              </w:rPr>
              <w:t xml:space="preserve">Professional presence across all channels</w:t>
            </w:r>
          </w:p>
        </w:tc>
        <w:tc>
          <w:tcPr>
            <w:tcW w:type="dxa" w:w="1000"/>
            <w:tcBorders>
              <w:top w:val="single" w:color="E2E8F0" w:sz="1"/>
              <w:left w:val="single" w:color="E2E8F0" w:sz="1"/>
              <w:bottom w:val="single" w:color="E2E8F0" w:sz="1"/>
              <w:right w:val="single" w:color="E2E8F0" w:sz="1"/>
            </w:tcBorders>
            <w:shd w:fill="E8EAFF" w:val="clear"/>
            <w:tcMar>
              <w:top w:type="dxa" w:w="80"/>
              <w:left w:type="dxa" w:w="120"/>
              <w:bottom w:type="dxa" w:w="80"/>
              <w:right w:type="dxa" w:w="120"/>
            </w:tcMar>
            <w:vAlign w:val="center"/>
          </w:tcPr>
          <w:p>
            <w:pPr>
              <w:jc w:val="center"/>
            </w:pPr>
            <w:r>
              <w:rPr>
                <w:rFonts w:ascii="Arial" w:cs="Arial" w:eastAsia="Arial" w:hAnsi="Arial"/>
                <w:b/>
                <w:bCs/>
                <w:color w:val="3B82F6"/>
                <w:sz w:val="18"/>
                <w:szCs w:val="18"/>
              </w:rPr>
              <w:t xml:space="preserve">Phase 4</w:t>
            </w:r>
          </w:p>
        </w:tc>
      </w:tr>
    </w:tbl>
    <w:p>
      <w:r>
        <w:br w:type="page"/>
      </w:r>
    </w:p>
    <w:p>
      <w:pPr>
        <w:pStyle w:val="Heading1"/>
      </w:pPr>
      <w:r>
        <w:t xml:space="preserve">How Claude Cowork Supports This Launch</w:t>
      </w:r>
    </w:p>
    <w:p>
      <w:pPr>
        <w:spacing w:after="120"/>
      </w:pPr>
      <w:r>
        <w:rPr>
          <w:rFonts w:ascii="Arial" w:cs="Arial" w:eastAsia="Arial" w:hAnsi="Arial"/>
          <w:color w:val="475569"/>
          <w:sz w:val="22"/>
          <w:szCs w:val="22"/>
        </w:rPr>
        <w:t xml:space="preserve">Every task in the roadmap above is tagged as executable within Cowork. Here is precisely what Cowork can deliver for each phase, working autonomously from your project files.</w:t>
      </w:r>
    </w:p>
    <w:p>
      <w:pPr>
        <w:pStyle w:val="Heading2"/>
      </w:pPr>
      <w:r>
        <w:t xml:space="preserve">Code and Application Work</w:t>
      </w:r>
    </w:p>
    <w:p>
      <w:pPr>
        <w:spacing w:after="120"/>
      </w:pPr>
      <w:r>
        <w:rPr>
          <w:rFonts w:ascii="Arial" w:cs="Arial" w:eastAsia="Arial" w:hAnsi="Arial"/>
          <w:color w:val="475569"/>
          <w:sz w:val="22"/>
          <w:szCs w:val="22"/>
        </w:rPr>
        <w:t xml:space="preserve">Cowork has full access to your codebase and can read, write, and execute code. This means it can rebuild your word banks by running your Python scripts, fix and test your Claude API story generation pipeline, write new React components and connect them to your FastAPI endpoints, implement Stripe checkout with webhook handling, and build the assessment funnel UI as an interactive prototype.</w:t>
      </w:r>
    </w:p>
    <w:p>
      <w:pPr>
        <w:pStyle w:val="Heading2"/>
      </w:pPr>
      <w:r>
        <w:t xml:space="preserve">Document and Content Creation</w:t>
      </w:r>
    </w:p>
    <w:p>
      <w:pPr>
        <w:spacing w:after="120"/>
      </w:pPr>
      <w:r>
        <w:rPr>
          <w:rFonts w:ascii="Arial" w:cs="Arial" w:eastAsia="Arial" w:hAnsi="Arial"/>
          <w:color w:val="475569"/>
          <w:sz w:val="22"/>
          <w:szCs w:val="22"/>
        </w:rPr>
        <w:t xml:space="preserve">Cowork can produce professional Word documents, PowerPoint presentations, PDFs, and Excel spreadsheets. For MyPhonicsBooks, this means creating investor pitch decks, school partnership proposals, CPD course outlines, parent guides, marketing one-pagers, and email sequences. All formatted to your brand guidelines.</w:t>
      </w:r>
    </w:p>
    <w:p>
      <w:pPr>
        <w:pStyle w:val="Heading2"/>
      </w:pPr>
      <w:r>
        <w:t xml:space="preserve">Design and Prototyping</w:t>
      </w:r>
    </w:p>
    <w:p>
      <w:pPr>
        <w:spacing w:after="120"/>
      </w:pPr>
      <w:r>
        <w:rPr>
          <w:rFonts w:ascii="Arial" w:cs="Arial" w:eastAsia="Arial" w:hAnsi="Arial"/>
          <w:color w:val="475569"/>
          <w:sz w:val="22"/>
          <w:szCs w:val="22"/>
        </w:rPr>
        <w:t xml:space="preserve">Cowork can build interactive HTML and React prototypes that you can use immediately. It can create your assessment funnel as a working prototype, design premium book cover templates with advanced CSS, build data visualisations of your phonics coverage, and produce marketing landing pages.</w:t>
      </w:r>
    </w:p>
    <w:p>
      <w:pPr>
        <w:pStyle w:val="Heading2"/>
      </w:pPr>
      <w:r>
        <w:t xml:space="preserve">External Tool Integration</w:t>
      </w:r>
    </w:p>
    <w:p>
      <w:pPr>
        <w:spacing w:after="120"/>
      </w:pPr>
      <w:r>
        <w:rPr>
          <w:rFonts w:ascii="Arial" w:cs="Arial" w:eastAsia="Arial" w:hAnsi="Arial"/>
          <w:color w:val="475569"/>
          <w:sz w:val="22"/>
          <w:szCs w:val="22"/>
        </w:rPr>
        <w:t xml:space="preserve">Cowork connects to Vercel for deployment, Canva for design assets, Notion for project management, Figma for design handoff, and can browse the web for competitor research and market analysis. It can deploy your landing page to a live URL, create social media graphics, and organise your project tasks.</w:t>
      </w:r>
    </w:p>
    <w:p>
      <w:pPr>
        <w:pStyle w:val="Heading2"/>
      </w:pPr>
      <w:r>
        <w:t xml:space="preserve">Research and Strategy</w:t>
      </w:r>
    </w:p>
    <w:p>
      <w:pPr>
        <w:spacing w:after="120"/>
      </w:pPr>
      <w:r>
        <w:rPr>
          <w:rFonts w:ascii="Arial" w:cs="Arial" w:eastAsia="Arial" w:hAnsi="Arial"/>
          <w:color w:val="475569"/>
          <w:sz w:val="22"/>
          <w:szCs w:val="22"/>
        </w:rPr>
        <w:t xml:space="preserve">Cowork can search the web for competitor pricing, analyse the UK phonics book market, draft your Facebook ad campaigns with audience targeting recommendations, and create content calendars for your social media presence. It combines strategic thinking with the ability to immediately execute on recommendations.</w:t>
      </w:r>
    </w:p>
    <w:p>
      <w:r>
        <w:br w:type="page"/>
      </w:r>
    </w:p>
    <w:p>
      <w:pPr>
        <w:pStyle w:val="Heading1"/>
      </w:pPr>
      <w:r>
        <w:t xml:space="preserve">Recommended Next Steps</w:t>
      </w:r>
    </w:p>
    <w:p>
      <w:pPr>
        <w:spacing w:after="120"/>
      </w:pPr>
      <w:r>
        <w:rPr>
          <w:rFonts w:ascii="Arial" w:cs="Arial" w:eastAsia="Arial" w:hAnsi="Arial"/>
          <w:color w:val="475569"/>
          <w:sz w:val="22"/>
          <w:szCs w:val="22"/>
        </w:rPr>
        <w:t xml:space="preserve">Based on this analysis, here are the five highest-impact actions to take immediately:</w:t>
      </w:r>
    </w:p>
    <w:p>
      <w:pPr>
        <w:pStyle w:val="ListParagraph"/>
        <w:numPr>
          <w:ilvl w:val="0"/>
          <w:numId w:val="2"/>
        </w:numPr>
        <w:spacing w:after="120"/>
      </w:pPr>
      <w:r>
        <w:rPr>
          <w:rFonts w:ascii="Arial" w:cs="Arial" w:eastAsia="Arial" w:hAnsi="Arial"/>
          <w:b/>
          <w:bCs/>
          <w:color w:val="0F172A"/>
          <w:sz w:val="22"/>
          <w:szCs w:val="22"/>
        </w:rPr>
        <w:t xml:space="preserve">Rebuild word banks </w:t>
      </w:r>
      <w:r>
        <w:rPr>
          <w:rFonts w:ascii="Arial" w:cs="Arial" w:eastAsia="Arial" w:hAnsi="Arial"/>
          <w:color w:val="475569"/>
          <w:sz w:val="22"/>
          <w:szCs w:val="22"/>
        </w:rPr>
        <w:t xml:space="preserve">to unblock story generation. This is the single biggest blocker. Estimated time: 2 hours.</w:t>
      </w:r>
    </w:p>
    <w:p>
      <w:pPr>
        <w:pStyle w:val="ListParagraph"/>
        <w:numPr>
          <w:ilvl w:val="0"/>
          <w:numId w:val="2"/>
        </w:numPr>
        <w:spacing w:after="120"/>
      </w:pPr>
      <w:r>
        <w:rPr>
          <w:rFonts w:ascii="Arial" w:cs="Arial" w:eastAsia="Arial" w:hAnsi="Arial"/>
          <w:b/>
          <w:bCs/>
          <w:color w:val="0F172A"/>
          <w:sz w:val="22"/>
          <w:szCs w:val="22"/>
        </w:rPr>
        <w:t xml:space="preserve">Test story generation end-to-end </w:t>
      </w:r>
      <w:r>
        <w:rPr>
          <w:rFonts w:ascii="Arial" w:cs="Arial" w:eastAsia="Arial" w:hAnsi="Arial"/>
          <w:color w:val="475569"/>
          <w:sz w:val="22"/>
          <w:szCs w:val="22"/>
        </w:rPr>
        <w:t xml:space="preserve">with the Claude API. Generate five stories across different levels and validate every word. This proves the core product works.</w:t>
      </w:r>
    </w:p>
    <w:p>
      <w:pPr>
        <w:pStyle w:val="ListParagraph"/>
        <w:numPr>
          <w:ilvl w:val="0"/>
          <w:numId w:val="2"/>
        </w:numPr>
        <w:spacing w:after="120"/>
      </w:pPr>
      <w:r>
        <w:rPr>
          <w:rFonts w:ascii="Arial" w:cs="Arial" w:eastAsia="Arial" w:hAnsi="Arial"/>
          <w:b/>
          <w:bCs/>
          <w:color w:val="0F172A"/>
          <w:sz w:val="22"/>
          <w:szCs w:val="22"/>
        </w:rPr>
        <w:t xml:space="preserve">Upgrade the book cover design </w:t>
      </w:r>
      <w:r>
        <w:rPr>
          <w:rFonts w:ascii="Arial" w:cs="Arial" w:eastAsia="Arial" w:hAnsi="Arial"/>
          <w:color w:val="475569"/>
          <w:sz w:val="22"/>
          <w:szCs w:val="22"/>
        </w:rPr>
        <w:t xml:space="preserve">from flat to premium using CSS gradients and texture. The cover is the first thing a parent sees and must look professional.</w:t>
      </w:r>
    </w:p>
    <w:p>
      <w:pPr>
        <w:pStyle w:val="ListParagraph"/>
        <w:numPr>
          <w:ilvl w:val="0"/>
          <w:numId w:val="2"/>
        </w:numPr>
        <w:spacing w:after="120"/>
      </w:pPr>
      <w:r>
        <w:rPr>
          <w:rFonts w:ascii="Arial" w:cs="Arial" w:eastAsia="Arial" w:hAnsi="Arial"/>
          <w:b/>
          <w:bCs/>
          <w:color w:val="0F172A"/>
          <w:sz w:val="22"/>
          <w:szCs w:val="22"/>
        </w:rPr>
        <w:t xml:space="preserve">Connect the frontend to the backend </w:t>
      </w:r>
      <w:r>
        <w:rPr>
          <w:rFonts w:ascii="Arial" w:cs="Arial" w:eastAsia="Arial" w:hAnsi="Arial"/>
          <w:color w:val="475569"/>
          <w:sz w:val="22"/>
          <w:szCs w:val="22"/>
        </w:rPr>
        <w:t xml:space="preserve">so the free book funnel actually works. This is the lead generation engine for the entire business.</w:t>
      </w:r>
    </w:p>
    <w:p>
      <w:pPr>
        <w:pStyle w:val="ListParagraph"/>
        <w:numPr>
          <w:ilvl w:val="0"/>
          <w:numId w:val="2"/>
        </w:numPr>
        <w:spacing w:after="120"/>
      </w:pPr>
      <w:r>
        <w:rPr>
          <w:rFonts w:ascii="Arial" w:cs="Arial" w:eastAsia="Arial" w:hAnsi="Arial"/>
          <w:b/>
          <w:bCs/>
          <w:color w:val="0F172A"/>
          <w:sz w:val="22"/>
          <w:szCs w:val="22"/>
        </w:rPr>
        <w:t xml:space="preserve">Deploy to Vercel </w:t>
      </w:r>
      <w:r>
        <w:rPr>
          <w:rFonts w:ascii="Arial" w:cs="Arial" w:eastAsia="Arial" w:hAnsi="Arial"/>
          <w:color w:val="475569"/>
          <w:sz w:val="22"/>
          <w:szCs w:val="22"/>
        </w:rPr>
        <w:t xml:space="preserve">so you can share a live URL with test users and begin collecting feedback immediately.</w:t>
      </w:r>
    </w:p>
    <w:p>
      <w:pPr>
        <w:spacing w:before="400"/>
      </w:pPr>
    </w:p>
    <w:p>
      <w:pPr>
        <w:pBdr>
          <w:top w:val="single" w:color="312E81" w:sz="2" w:space="8"/>
        </w:pBdr>
        <w:spacing w:after="120" w:before="200"/>
      </w:pPr>
      <w:r>
        <w:rPr>
          <w:rFonts w:ascii="Arial" w:cs="Arial" w:eastAsia="Arial" w:hAnsi="Arial"/>
          <w:b/>
          <w:bCs/>
          <w:color w:val="312E81"/>
          <w:sz w:val="22"/>
          <w:szCs w:val="22"/>
        </w:rPr>
        <w:t xml:space="preserve">Ready to start? </w:t>
      </w:r>
      <w:r>
        <w:rPr>
          <w:rFonts w:ascii="Arial" w:cs="Arial" w:eastAsia="Arial" w:hAnsi="Arial"/>
          <w:color w:val="475569"/>
          <w:sz w:val="22"/>
          <w:szCs w:val="22"/>
        </w:rPr>
        <w:t xml:space="preserve">Simply tell Cowork which phase or task to begin. It will work autonomously from your project files and deliver results you can review, test, and deploy.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tabs>
        <w:tab w:val="right" w:pos="9026"/>
      </w:tabs>
    </w:pPr>
    <w:r>
      <w:rPr>
        <w:rFonts w:ascii="Arial" w:cs="Arial" w:eastAsia="Arial" w:hAnsi="Arial"/>
        <w:b/>
        <w:bCs/>
        <w:color w:val="312E81"/>
        <w:sz w:val="16"/>
        <w:szCs w:val="16"/>
      </w:rPr>
      <w:t xml:space="preserve">MyPhonicsBooks</w:t>
    </w:r>
    <w:r>
      <w:rPr>
        <w:rFonts w:ascii="Arial" w:cs="Arial" w:eastAsia="Arial" w:hAnsi="Arial"/>
        <w:color w:val="475569"/>
        <w:sz w:val="16"/>
        <w:szCs w:val="16"/>
      </w:rPr>
      <w:t xml:space="preserve">	MVP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12E8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2026-02-27T21:44:49.547Z</dcterms:created>
  <dcterms:modified xsi:type="dcterms:W3CDTF">2026-02-27T21:44:49.552Z</dcterms:modified>
</cp:coreProperties>
</file>

<file path=docProps/custom.xml><?xml version="1.0" encoding="utf-8"?>
<Properties xmlns="http://schemas.openxmlformats.org/officeDocument/2006/custom-properties" xmlns:vt="http://schemas.openxmlformats.org/officeDocument/2006/docPropsVTypes"/>
</file>