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Ind w:w="-32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1530"/>
        <w:gridCol w:w="4220"/>
        <w:gridCol w:w="1080"/>
        <w:gridCol w:w="1260"/>
        <w:gridCol w:w="1260"/>
        <w:gridCol w:w="5"/>
      </w:tblGrid>
      <w:tr>
        <w:trPr>
          <w:cantSplit/>
          <w:gridAfter w:val="1"/>
          <w:trHeight w:val="280"/>
        </w:trPr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t xml:space="preserve">Student</w:t>
            </w:r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lang w:val="es-ES"/>
              </w:rPr>
              <w:t xml:space="preserve">Evelyn Aguilar Sanchez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>
              <w:t xml:space="preserve">Program</w:t>
            </w:r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lang w:val="es-ES"/>
              </w:rPr>
              <w:t xml:space="preserve">2a</w:t>
            </w:r>
            <w:r/>
          </w:p>
        </w:tc>
      </w:tr>
      <w:tr>
        <w:trPr>
          <w:cantSplit/>
          <w:gridAfter w:val="1"/>
          <w:trHeight w:val="280"/>
        </w:trPr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t xml:space="preserve">Instructor</w:t>
            </w:r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cantSplit/>
          <w:gridAfter w:val="1"/>
          <w:trHeight w:val="280"/>
        </w:trPr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</w:r>
            <w:r>
              <w:rPr>
                <w:rFonts w:ascii="Helvetica" w:hAnsi="Helvetica" w:cs="Helvetica"/>
                <w:sz w:val="20"/>
              </w:rPr>
            </w:r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/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/>
            </w:pPr>
            <w:r>
              <w:t xml:space="preserve">Grading</w:t>
            </w:r>
            <w:r/>
          </w:p>
        </w:tc>
        <w:tc>
          <w:tcPr>
            <w:tcBorders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/>
            </w:pPr>
            <w:r>
              <w:t xml:space="preserve">Data Entry</w:t>
            </w:r>
            <w:r/>
          </w:p>
        </w:tc>
      </w:tr>
      <w:tr>
        <w:trPr>
          <w:cantSplit/>
          <w:trHeight w:val="280"/>
        </w:trPr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</w:r>
            <w:r>
              <w:rPr>
                <w:rFonts w:ascii="Helvetica" w:hAnsi="Helvetica" w:cs="Helvetica"/>
                <w:sz w:val="20"/>
              </w:rPr>
            </w:r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>
              <w:t xml:space="preserve">Date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/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/>
            <w:r/>
          </w:p>
        </w:tc>
      </w:tr>
      <w:tr>
        <w:trPr>
          <w:cantSplit/>
          <w:trHeight w:val="28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/>
            </w:pPr>
            <w:r>
              <w:t xml:space="preserve">Legend</w:t>
            </w:r>
            <w:r/>
          </w:p>
        </w:tc>
        <w:tc>
          <w:tcPr>
            <w:tcBorders>
              <w:lef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/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>
              <w:t xml:space="preserve">Start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/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/>
            <w:r/>
          </w:p>
        </w:tc>
      </w:tr>
      <w:tr>
        <w:trPr>
          <w:cantSplit/>
          <w:trHeight w:val="28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>
              <w:rPr>
                <w:rFonts w:eastAsia="Symbol" w:cs="Symbol"/>
              </w:rPr>
              <w:t xml:space="preserve">- O.K.</w:t>
            </w:r>
            <w:r/>
          </w:p>
        </w:tc>
        <w:tc>
          <w:tcPr>
            <w:tcBorders>
              <w:lef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eastAsia="Symbol" w:cs="Symbol"/>
              </w:rPr>
            </w:pPr>
            <w:r>
              <w:rPr>
                <w:rFonts w:eastAsia="Symbol" w:cs="Symbol"/>
              </w:rPr>
            </w:r>
            <w:r>
              <w:rPr>
                <w:rFonts w:eastAsia="Symbol" w:cs="Symbol"/>
              </w:rPr>
            </w:r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>
              <w:rPr>
                <w:rFonts w:eastAsia="Symbol" w:cs="Symbol"/>
              </w:rPr>
              <w:t xml:space="preserve">End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>
                <w:rFonts w:eastAsia="Symbol" w:cs="Symbol"/>
              </w:rPr>
            </w:pPr>
            <w:r>
              <w:rPr>
                <w:rFonts w:eastAsia="Symbol" w:cs="Symbol"/>
              </w:rPr>
            </w:r>
            <w:r>
              <w:rPr>
                <w:rFonts w:eastAsia="Symbol" w:cs="Symbol"/>
              </w:rPr>
            </w:r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>
                <w:rFonts w:eastAsia="Symbol" w:cs="Symbol"/>
              </w:rPr>
            </w:pPr>
            <w:r>
              <w:rPr>
                <w:rFonts w:eastAsia="Symbol" w:cs="Symbol"/>
              </w:rPr>
            </w:r>
            <w:r>
              <w:rPr>
                <w:rFonts w:eastAsia="Symbol" w:cs="Symbol"/>
              </w:rPr>
            </w:r>
          </w:p>
        </w:tc>
      </w:tr>
      <w:tr>
        <w:trPr>
          <w:cantSplit/>
          <w:trHeight w:val="28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eastAsia="Symbol"/>
              </w:rPr>
              <w:t xml:space="preserve">0</w:t>
            </w:r>
            <w:r>
              <w:rPr>
                <w:rFonts w:eastAsia="Symbol"/>
              </w:rPr>
              <w:t xml:space="preserve"> - resubmit</w:t>
            </w:r>
            <w:r/>
          </w:p>
        </w:tc>
        <w:tc>
          <w:tcPr>
            <w:tcBorders>
              <w:lef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eastAsia="Symbol"/>
              </w:rPr>
            </w:pPr>
            <w:r>
              <w:rPr>
                <w:rFonts w:eastAsia="Symbol"/>
              </w:rPr>
            </w:r>
            <w:r>
              <w:rPr>
                <w:rFonts w:eastAsia="Symbol"/>
              </w:rPr>
            </w:r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>
              <w:rPr>
                <w:rFonts w:eastAsia="Symbol"/>
              </w:rPr>
              <w:t xml:space="preserve">Interrupt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>
                <w:rFonts w:eastAsia="Symbol"/>
              </w:rPr>
            </w:pPr>
            <w:r>
              <w:rPr>
                <w:rFonts w:eastAsia="Symbol"/>
              </w:rPr>
            </w:r>
            <w:r>
              <w:rPr>
                <w:rFonts w:eastAsia="Symbol"/>
              </w:rPr>
            </w:r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>
                <w:rFonts w:eastAsia="Symbol"/>
              </w:rPr>
            </w:pPr>
            <w:r>
              <w:rPr>
                <w:rFonts w:eastAsia="Symbol"/>
              </w:rPr>
            </w:r>
            <w:r>
              <w:rPr>
                <w:rFonts w:eastAsia="Symbol"/>
              </w:rPr>
            </w:r>
          </w:p>
        </w:tc>
      </w:tr>
      <w:tr>
        <w:trPr>
          <w:cantSplit/>
          <w:trHeight w:val="280"/>
        </w:trPr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eastAsia="Symbol"/>
              </w:rPr>
            </w:pPr>
            <w:r>
              <w:rPr>
                <w:rFonts w:eastAsia="Symbol"/>
              </w:rPr>
            </w:r>
            <w:r>
              <w:rPr>
                <w:rFonts w:eastAsia="Symbol"/>
              </w:rPr>
            </w:r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>
              <w:rPr>
                <w:rFonts w:eastAsia="Symbol"/>
              </w:rPr>
              <w:t xml:space="preserve">Total</w:t>
            </w:r>
            <w:r/>
          </w:p>
        </w:tc>
        <w:tc>
          <w:tcPr>
            <w:tcBorders>
              <w:top w:val="single" w:color="000000" w:sz="6" w:space="0"/>
              <w:left w:val="single" w:color="000000" w:sz="2" w:space="0"/>
              <w:bottom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/>
            </w:pPr>
            <w:r>
              <w:rPr>
                <w:rFonts w:eastAsia="Symbol"/>
              </w:rPr>
              <w:t xml:space="preserve">40</w:t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right"/>
              <w:rPr>
                <w:rFonts w:eastAsia="Symbol"/>
              </w:rPr>
            </w:pPr>
            <w:r>
              <w:rPr>
                <w:rFonts w:eastAsia="Symbol"/>
              </w:rPr>
            </w:r>
            <w:r>
              <w:rPr>
                <w:rFonts w:eastAsia="Symbol"/>
              </w:rPr>
            </w:r>
          </w:p>
        </w:tc>
      </w:tr>
    </w:tbl>
    <w:p>
      <w:pPr>
        <w:pStyle w:val="711"/>
        <w:pBdr/>
        <w:spacing/>
        <w:ind/>
        <w:rPr>
          <w:rFonts w:ascii="New Century Schlbk" w:hAnsi="New Century Schlbk" w:eastAsia="Symbol" w:cs="New Century Schlbk"/>
        </w:rPr>
      </w:pPr>
      <w:r>
        <w:rPr>
          <w:rFonts w:ascii="New Century Schlbk" w:hAnsi="New Century Schlbk" w:eastAsia="Symbol" w:cs="New Century Schlbk"/>
        </w:rPr>
      </w:r>
      <w:r>
        <w:rPr>
          <w:rFonts w:ascii="New Century Schlbk" w:hAnsi="New Century Schlbk" w:eastAsia="Symbol" w:cs="New Century Schlbk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Assignment Package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PSP0.1 Project Planning Summary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Completado con datos de tamaño y tiempo planeado/real.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  <w:tr>
        <w:trPr>
          <w:cantSplit/>
          <w:trHeight w:val="306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PIP Form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b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/>
                <w:i/>
                <w:sz w:val="20"/>
              </w:rPr>
              <w:t xml:space="preserve">I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ncluido, con una o más mejoras de proceso escritas.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Time Recording Log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Completado con horas por fase y tiempos de interrupción.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 Recording Log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Incluido, con defectos clasificados y tiempos de corrección.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Source Program Listing for Programs 1 and 2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Entregado, con código formateado según el estándar de codificación (R1).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Test Results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Entregados con los casos ejecutados y resultados esperados.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Size Counting Standard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Entregado como R0 (definición de conteo).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Coding Standard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Entregado como R1 (Oracle Java Coding Standard).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</w:tbl>
    <w:p>
      <w:pPr>
        <w:pStyle w:val="723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Program and Test Results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The program appears to be workable.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  <w:lang w:val="es-ES"/>
              </w:rPr>
            </w:r>
            <w:r>
              <w:rPr>
                <w:rFonts w:ascii="Helvetica" w:hAnsi="Helvetica" w:eastAsia="Symbol" w:cs="Helvetica"/>
                <w:sz w:val="20"/>
                <w:lang w:val="es-ES"/>
              </w:rPr>
              <w:t xml:space="preserve">El programa funciona correctamente, realiza el conteo de líneas de código y produce la salida esperada sin errores de ejecución.</w:t>
            </w:r>
            <w:r>
              <w:rPr>
                <w:rFonts w:ascii="Helvetica" w:hAnsi="Helvetica" w:eastAsia="Symbol" w:cs="Helvetica"/>
                <w:sz w:val="20"/>
                <w:lang w:val="es-ES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All required tests have been run.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Se ejecutaron todos los casos de prueba definidos en el paquete de asignación, incluyendo entradas válidas y de borde.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The actual output is correct for each test.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resultados obtenidos coinciden con los valores esperados para cada prueba, según el estándar de conteo LOC.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Source is compatible with coding standard.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El código cumple con el estándar de codificación Oracle Java, utilizando sangrías de 4 espacios, nombres descriptivos y comentarios adecuados.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Test results are consistent with the counting standard.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b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t xml:space="preserve">Los resultados de las pruebas son coherentes con el estándar de conteo establecido en el documento R0, respetando las reglas de inclusión y exclusión de líneas.</w:t>
            </w: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</w:p>
        </w:tc>
      </w:tr>
    </w:tbl>
    <w:p>
      <w:pPr>
        <w:pStyle w:val="723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Time Log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Time data are entered for all process steps.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Todas las fases del proceso (Planning, Design, Code, Compile, Test, Postmortem) tienen tiempo registrado.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Process steps are sequenced appropriately.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Las fases están registradas en el orden correcto y sin omisiones.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Time data are entered against the appropriate process step.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Cada tiempo se asignó a la fase correspondiente según la actividad realizada.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Interrupt time is tracked appropriately.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periodos de interrupción fueron registrados de manera separada y correctamente identificados.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Time data are complete and reasonable.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tiempos son consistentes con el tamaño del programa y las tareas realizadas.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Times were recorded as the work was done.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tiempos se anotaron durante la ejecución de las actividades, no de forma retroactiva.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</w:tbl>
    <w:p>
      <w:pPr>
        <w:pStyle w:val="723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Defect Log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Every defect has all required data.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Cada defecto registrado incluye todos los campos requeridos: fase inyectada, fase removida, descripción y tiempo de corrección.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Defects were injected before removed.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defectos se identificaron y eliminaron en fases posteriores a su inyección, según lo establecido en el proceso PSP.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Every defect has a fix time.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Todos los defectos incluyen el tiempo invertido en su corrección.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Defects injected in compile and test have fix numbers.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defectos encontrados en compilación y prueba tienen un número de corrección asignado en el log.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Defects are adequately described.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Las descripciones son claras y explican la causa o naturaleza del defecto.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 types are consistent with description.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El tipo de defecto coincide con la descripción y el tipo de error reportado.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eastAsia="Symbol"/>
              </w:rPr>
            </w:pPr>
            <w:r>
              <w:rPr>
                <w:rFonts w:eastAsia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eastAsia="Symbol"/>
              </w:rPr>
            </w:r>
            <w:r>
              <w:rPr>
                <w:rFonts w:eastAsia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 types are consistent with phase injected.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tipos de defecto corresponden con la fase en la que fueron introducidos (por ejemplo, errores de sintaxis en codificación).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22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 types are assigned consistently.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Se usaron categorías de defecto uniformes y coherentes en todo el registro.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</w:tbl>
    <w:p>
      <w:pPr>
        <w:pStyle w:val="723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PIP Form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The PIP form is completed.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El formulario de mejora de proceso está completamente lleno con observaciones útiles.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Symbol" w:hAnsi="Symbol" w:eastAsia="Symbol" w:cs="Symbol"/>
              </w:rPr>
            </w:pPr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Symbol" w:hAnsi="Symbol" w:eastAsia="Symbol" w:cs="Symbol"/>
              </w:rPr>
            </w:r>
            <w:r>
              <w:rPr>
                <w:rFonts w:ascii="Symbol" w:hAnsi="Symbol" w:eastAsia="Symbol" w:cs="Symbol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The entries show insight and thought.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Las mejoras propuestas reflejan análisis y comprensión del proceso, especialmente en el registro de tiempo y defectos.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</w:tbl>
    <w:p>
      <w:pPr>
        <w:pStyle w:val="723"/>
        <w:pageBreakBefore w:val="true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Planning Summary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b/>
                <w:sz w:val="20"/>
              </w:rPr>
            </w:pPr>
            <w:r>
              <w:rPr>
                <w:rFonts w:ascii="Helvetica" w:hAnsi="Helvetica" w:eastAsia="Symbol" w:cs="Helvetica"/>
                <w:b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Helvetica" w:hAnsi="Helvetica" w:eastAsia="Symbol" w:cs="Helvetica"/>
                <w:b/>
                <w:sz w:val="20"/>
              </w:rPr>
            </w:r>
            <w:r>
              <w:rPr>
                <w:rFonts w:ascii="Helvetica" w:hAnsi="Helvetica" w:eastAsia="Symbol" w:cs="Helvetica"/>
                <w:b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Planned total time has been entered correctly.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El tiempo total planeado se registró correctamente y coincide con la suma de las fases en el Time Log.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i/>
              </w:rPr>
              <w:t xml:space="preserve">Planned and actual size data are entered correctly.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pPr>
            <w:r>
              <w:rPr>
                <w:rFonts w:ascii="Helvetica" w:hAnsi="Helvetica" w:eastAsia="Symbol" w:cs="Helvetica"/>
                <w:b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  <w:t xml:space="preserve">Los valores de tamaño planeado y real fueron ingresados correctamente y concuerdan con el estándar de conteo.</w:t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  <w:r>
              <w:rPr>
                <w:rFonts w:ascii="Helvetica" w:hAnsi="Helvetica" w:eastAsia="Symbol" w:cs="Helvetica"/>
                <w:b w:val="0"/>
                <w:bCs w:val="0"/>
                <w:i/>
                <w:sz w:val="20"/>
              </w:rPr>
            </w:r>
          </w:p>
        </w:tc>
      </w:tr>
    </w:tbl>
    <w:p>
      <w:pPr>
        <w:pStyle w:val="723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Consistency Checks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b/>
                <w:sz w:val="20"/>
              </w:rPr>
            </w:pPr>
            <w:r>
              <w:rPr>
                <w:rFonts w:ascii="Helvetica" w:hAnsi="Helvetica" w:eastAsia="Symbol" w:cs="Helvetica"/>
                <w:b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Helvetica" w:hAnsi="Helvetica" w:eastAsia="Symbol" w:cs="Helvetica"/>
                <w:b/>
                <w:sz w:val="20"/>
              </w:rPr>
            </w:r>
            <w:r>
              <w:rPr>
                <w:rFonts w:ascii="Helvetica" w:hAnsi="Helvetica" w:eastAsia="Symbol" w:cs="Helvetica"/>
                <w:b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Defects removed are consistent with compile and test phase time and program size.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El número de defectos eliminados es coherente con el tamaño del programa y los tiempos de compilación y prueba.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Total compile defect fix times are less than compile time.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El tiempo total de corrección de defectos de compilación es menor que el tiempo de compilación total.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Total test defect fix times are less than test time.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El tiempo total de corrección de defectos de prueba es menor que el tiempo total de prueba.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Defect dates &amp; phases are consistent with the time log.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Las fechas y fases de los defectos coinciden con las registradas en el Time Log.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Planning summary is consistent with the time log.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valores de planificación son coherentes con los tiempos registrados en el log.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Planning summary is consistent with the defect log.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Los datos de tamaño, defectos y tiempos mantienen coherencia entre los formularios.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</w:tbl>
    <w:p>
      <w:pPr>
        <w:pStyle w:val="711"/>
        <w:pBdr/>
        <w:spacing/>
        <w:ind/>
        <w:rPr>
          <w:rFonts w:eastAsia="Symbol"/>
        </w:rPr>
      </w:pPr>
      <w:r>
        <w:rPr>
          <w:rFonts w:eastAsia="Symbol"/>
        </w:rPr>
      </w:r>
      <w:r>
        <w:rPr>
          <w:rFonts w:eastAsia="Symbol"/>
        </w:rPr>
      </w:r>
    </w:p>
    <w:tbl>
      <w:tblPr>
        <w:tblInd w:w="-37" w:type="dxa"/>
        <w:tblW w:w="0" w:type="auto"/>
        <w:tblCellMar>
          <w:left w:w="30" w:type="dxa"/>
          <w:top w:w="0" w:type="dxa"/>
          <w:right w:w="3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350"/>
        <w:gridCol w:w="5040"/>
        <w:gridCol w:w="3960"/>
      </w:tblGrid>
      <w:tr>
        <w:trPr>
          <w:cantSplit/>
          <w:trHeight w:val="260"/>
        </w:trPr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General</w:t>
            </w:r>
            <w:r/>
          </w:p>
        </w:tc>
        <w:tc>
          <w:tcPr>
            <w:tcBorders>
              <w:bottom w:val="single" w:color="000000" w:sz="12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  <w:b/>
                <w:sz w:val="20"/>
              </w:rPr>
              <w:t xml:space="preserve">Comments</w:t>
            </w:r>
            <w:r/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b/>
                <w:sz w:val="20"/>
              </w:rPr>
            </w:pPr>
            <w:r>
              <w:rPr>
                <w:rFonts w:ascii="Helvetica" w:hAnsi="Helvetica" w:eastAsia="Symbol" w:cs="Helvetica"/>
                <w:b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Helvetica" w:hAnsi="Helvetica" w:eastAsia="Symbol" w:cs="Helvetica"/>
                <w:b/>
                <w:sz w:val="20"/>
              </w:rPr>
            </w:r>
            <w:r>
              <w:rPr>
                <w:rFonts w:ascii="Helvetica" w:hAnsi="Helvetica" w:eastAsia="Symbol" w:cs="Helvetica"/>
                <w:b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Followed the defined process.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Se siguió el proceso PSP0.1 definido, cumpliendo todas las fases y registros establecidos.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Complete, consistent and accurate process data collected.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Se recopilaron todos los datos requeridos de manera completa y consistente.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  <w:tr>
        <w:trPr>
          <w:cantSplit/>
          <w:trHeight w:val="2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jc w:val="center"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Symbol" w:hAnsi="Symbol" w:eastAsia="Symbol" w:cs="Symbol"/>
              </w:rPr>
              <w:t xml:space="preserve">1</w:t>
            </w:r>
            <w:r>
              <w:rPr>
                <w:rFonts w:eastAsia="Times" w:cs="Times"/>
              </w:rPr>
              <w:t xml:space="preserve"> </w:t>
            </w:r>
            <w:r/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  <w:tc>
          <w:tcPr>
            <w:tcBorders>
              <w:left w:val="single" w:color="000000" w:sz="6" w:space="0"/>
            </w:tcBorders>
            <w:tcW w:w="0" w:type="auto"/>
            <w:vAlign w:val="top"/>
            <w:textDirection w:val="lrTb"/>
            <w:noWrap w:val="false"/>
          </w:tcPr>
          <w:p>
            <w:pPr>
              <w:pStyle w:val="726"/>
              <w:pBdr/>
              <w:spacing/>
              <w:ind/>
              <w:rPr/>
            </w:pPr>
            <w:r>
              <w:rPr>
                <w:rFonts w:ascii="Helvetica" w:hAnsi="Helvetica" w:eastAsia="Symbol" w:cs="Helvetica"/>
              </w:rPr>
              <w:t xml:space="preserve">The student did his or her own work.</w:t>
            </w:r>
            <w:r/>
          </w:p>
        </w:tc>
        <w:tc>
          <w:tcPr>
            <w:tcBorders/>
            <w:tcW w:w="0" w:type="auto"/>
            <w:vAlign w:val="top"/>
            <w:textDirection w:val="lrTb"/>
            <w:noWrap w:val="false"/>
          </w:tcPr>
          <w:p>
            <w:pPr>
              <w:pStyle w:val="711"/>
              <w:pBdr/>
              <w:spacing/>
              <w:ind/>
              <w:rPr>
                <w:rFonts w:ascii="Helvetica" w:hAnsi="Helvetica" w:eastAsia="Symbol" w:cs="Helvetica"/>
                <w:sz w:val="20"/>
              </w:rPr>
            </w:pP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  <w:t xml:space="preserve">El trabajo fue desarrollado de forma individual y cumple con los criterios de originalidad.</w:t>
            </w:r>
            <w:r>
              <w:rPr>
                <w:rFonts w:ascii="Helvetica" w:hAnsi="Helvetica" w:eastAsia="Symbol" w:cs="Helvetica"/>
                <w:sz w:val="20"/>
              </w:rPr>
            </w:r>
            <w:r>
              <w:rPr>
                <w:rFonts w:ascii="Helvetica" w:hAnsi="Helvetica" w:eastAsia="Symbol" w:cs="Helvetica"/>
                <w:sz w:val="20"/>
              </w:rPr>
            </w:r>
          </w:p>
        </w:tc>
      </w:tr>
    </w:tbl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5840" w:orient="portrait" w:w="12240"/>
      <w:pgMar w:top="1440" w:right="1440" w:bottom="1440" w:left="1440" w:header="720" w:footer="720" w:gutter="0"/>
      <w:pgNumType w:fmt="none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ew Century Schlbk">
    <w:panose1 w:val="05040102010807070707"/>
  </w:font>
  <w:font w:name="Tahoma">
    <w:panose1 w:val="020B0502040504020204"/>
  </w:font>
  <w:font w:name="Helvetica">
    <w:panose1 w:val="020B0604020202020204"/>
  </w:font>
  <w:font w:name="FreeSans">
    <w:panose1 w:val="020B0504020202020204"/>
  </w:font>
  <w:font w:name="Liberation Sans">
    <w:panose1 w:val="020B0604020202020204"/>
  </w:font>
  <w:font w:name="Times New Roman">
    <w:panose1 w:val="02020603050405020304"/>
  </w:font>
  <w:font w:name="Times">
    <w:panose1 w:val="05040102010807070707"/>
  </w:font>
  <w:font w:name="Noto Sans CJK SC Regular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  <w:pBdr>
        <w:top w:val="single" w:color="000000" w:sz="2" w:space="2"/>
        <w:left w:val="none" w:color="000000" w:sz="0" w:space="0"/>
        <w:bottom w:val="none" w:color="000000" w:sz="0" w:space="0"/>
        <w:right w:val="none" w:color="000000" w:sz="0" w:space="0"/>
      </w:pBdr>
      <w:tabs>
        <w:tab w:val="left" w:leader="none" w:pos="0"/>
        <w:tab w:val="clear" w:leader="none" w:pos="8640"/>
        <w:tab w:val="right" w:leader="none" w:pos="9810"/>
      </w:tabs>
      <w:spacing/>
      <w:ind/>
      <w:rPr/>
    </w:pPr>
    <w:r>
      <w:t xml:space="preserve">PSP0.1 GC        January 2006 </w:t>
      <w:tab/>
    </w:r>
    <w:r>
      <w:rPr>
        <w:rStyle w:val="714"/>
      </w:rPr>
      <w:fldChar w:fldCharType="begin"/>
    </w:r>
    <w:r>
      <w:rPr>
        <w:rStyle w:val="714"/>
      </w:rPr>
      <w:instrText xml:space="preserve"> PAGE </w:instrText>
    </w:r>
    <w:r>
      <w:rPr>
        <w:rStyle w:val="714"/>
      </w:rPr>
      <w:fldChar w:fldCharType="separate"/>
    </w:r>
    <w:r>
      <w:rPr>
        <w:rStyle w:val="714"/>
      </w:rPr>
      <w:t xml:space="preserve">3</w:t>
    </w:r>
    <w:r>
      <w:rPr>
        <w:rStyle w:val="714"/>
      </w:rPr>
      <w:fldChar w:fldCharType="end"/>
    </w:r>
    <w:r>
      <w:rPr>
        <w:rStyle w:val="714"/>
      </w:rPr>
      <w:tab/>
    </w:r>
    <w:r>
      <w:t xml:space="preserve">© 2006 by Carnegie Mellon University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1"/>
      <w:pBdr/>
      <w:spacing/>
      <w:ind/>
      <w:jc w:val="center"/>
      <w:rPr/>
    </w:pPr>
    <w:r>
      <w:rPr>
        <w:rFonts w:ascii="New Century Schlbk" w:hAnsi="New Century Schlbk" w:cs="New Century Schlbk"/>
        <w:b/>
        <w:sz w:val="28"/>
      </w:rPr>
      <w:t xml:space="preserve">Grading Checklist - PSP 0.1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1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1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711"/>
    <w:next w:val="711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711"/>
    <w:next w:val="71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711"/>
    <w:next w:val="711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711"/>
    <w:next w:val="71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711"/>
    <w:next w:val="711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711"/>
    <w:next w:val="71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11"/>
    <w:next w:val="711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11"/>
    <w:next w:val="711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11"/>
    <w:next w:val="711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71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1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12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12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12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12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12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1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12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12"/>
    <w:link w:val="72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11"/>
    <w:next w:val="711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12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11"/>
    <w:next w:val="711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12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711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71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11"/>
    <w:next w:val="711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12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1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11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12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12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1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12"/>
    <w:link w:val="721"/>
    <w:uiPriority w:val="99"/>
    <w:pPr>
      <w:pBdr/>
      <w:spacing/>
      <w:ind/>
    </w:pPr>
  </w:style>
  <w:style w:type="character" w:styleId="179">
    <w:name w:val="Footer Char"/>
    <w:basedOn w:val="712"/>
    <w:link w:val="720"/>
    <w:uiPriority w:val="99"/>
    <w:pPr>
      <w:pBdr/>
      <w:spacing/>
      <w:ind/>
    </w:pPr>
  </w:style>
  <w:style w:type="paragraph" w:styleId="181">
    <w:name w:val="footnote text"/>
    <w:basedOn w:val="711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1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11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1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11"/>
    <w:next w:val="711"/>
    <w:uiPriority w:val="39"/>
    <w:unhideWhenUsed/>
    <w:pPr>
      <w:pBdr/>
      <w:spacing w:after="100"/>
      <w:ind/>
    </w:pPr>
  </w:style>
  <w:style w:type="paragraph" w:styleId="190">
    <w:name w:val="toc 2"/>
    <w:basedOn w:val="711"/>
    <w:next w:val="711"/>
    <w:uiPriority w:val="39"/>
    <w:unhideWhenUsed/>
    <w:pPr>
      <w:pBdr/>
      <w:spacing w:after="100"/>
      <w:ind w:left="220"/>
    </w:pPr>
  </w:style>
  <w:style w:type="paragraph" w:styleId="191">
    <w:name w:val="toc 3"/>
    <w:basedOn w:val="711"/>
    <w:next w:val="711"/>
    <w:uiPriority w:val="39"/>
    <w:unhideWhenUsed/>
    <w:pPr>
      <w:pBdr/>
      <w:spacing w:after="100"/>
      <w:ind w:left="440"/>
    </w:pPr>
  </w:style>
  <w:style w:type="paragraph" w:styleId="192">
    <w:name w:val="toc 4"/>
    <w:basedOn w:val="711"/>
    <w:next w:val="711"/>
    <w:uiPriority w:val="39"/>
    <w:unhideWhenUsed/>
    <w:pPr>
      <w:pBdr/>
      <w:spacing w:after="100"/>
      <w:ind w:left="660"/>
    </w:pPr>
  </w:style>
  <w:style w:type="paragraph" w:styleId="193">
    <w:name w:val="toc 5"/>
    <w:basedOn w:val="711"/>
    <w:next w:val="711"/>
    <w:uiPriority w:val="39"/>
    <w:unhideWhenUsed/>
    <w:pPr>
      <w:pBdr/>
      <w:spacing w:after="100"/>
      <w:ind w:left="880"/>
    </w:pPr>
  </w:style>
  <w:style w:type="paragraph" w:styleId="194">
    <w:name w:val="toc 6"/>
    <w:basedOn w:val="711"/>
    <w:next w:val="711"/>
    <w:uiPriority w:val="39"/>
    <w:unhideWhenUsed/>
    <w:pPr>
      <w:pBdr/>
      <w:spacing w:after="100"/>
      <w:ind w:left="1100"/>
    </w:pPr>
  </w:style>
  <w:style w:type="paragraph" w:styleId="195">
    <w:name w:val="toc 7"/>
    <w:basedOn w:val="711"/>
    <w:next w:val="711"/>
    <w:uiPriority w:val="39"/>
    <w:unhideWhenUsed/>
    <w:pPr>
      <w:pBdr/>
      <w:spacing w:after="100"/>
      <w:ind w:left="1320"/>
    </w:pPr>
  </w:style>
  <w:style w:type="paragraph" w:styleId="196">
    <w:name w:val="toc 8"/>
    <w:basedOn w:val="711"/>
    <w:next w:val="711"/>
    <w:uiPriority w:val="39"/>
    <w:unhideWhenUsed/>
    <w:pPr>
      <w:pBdr/>
      <w:spacing w:after="100"/>
      <w:ind w:left="1540"/>
    </w:pPr>
  </w:style>
  <w:style w:type="paragraph" w:styleId="197">
    <w:name w:val="toc 9"/>
    <w:basedOn w:val="711"/>
    <w:next w:val="711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12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11"/>
    <w:next w:val="711"/>
    <w:uiPriority w:val="99"/>
    <w:unhideWhenUsed/>
    <w:pPr>
      <w:pBdr/>
      <w:spacing w:after="0" w:afterAutospacing="0"/>
      <w:ind/>
    </w:pPr>
  </w:style>
  <w:style w:type="table" w:styleId="71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1" w:default="1">
    <w:name w:val="Normal"/>
    <w:next w:val="711"/>
    <w:link w:val="711"/>
    <w:pPr>
      <w:widowControl w:val="true"/>
      <w:pBdr/>
      <w:bidi w:val="false"/>
      <w:spacing/>
      <w:ind/>
    </w:pPr>
    <w:rPr>
      <w:rFonts w:ascii="Times" w:hAnsi="Times" w:eastAsia="Times New Roman" w:cs="Times"/>
      <w:color w:val="auto"/>
      <w:sz w:val="22"/>
      <w:szCs w:val="22"/>
      <w:lang w:val="en-US" w:eastAsia="ko-KR" w:bidi="ar-SA"/>
    </w:rPr>
  </w:style>
  <w:style w:type="character" w:styleId="712" w:default="1">
    <w:name w:val="Default Paragraph Font"/>
    <w:next w:val="712"/>
    <w:link w:val="711"/>
    <w:pPr>
      <w:pBdr/>
      <w:spacing/>
      <w:ind/>
    </w:pPr>
  </w:style>
  <w:style w:type="character" w:styleId="713">
    <w:name w:val="Footnote Characters"/>
    <w:next w:val="713"/>
    <w:link w:val="711"/>
    <w:pPr>
      <w:pBdr/>
      <w:spacing/>
      <w:ind/>
    </w:pPr>
    <w:rPr>
      <w:position w:val="6"/>
      <w:sz w:val="16"/>
      <w:szCs w:val="16"/>
    </w:rPr>
  </w:style>
  <w:style w:type="character" w:styleId="714">
    <w:name w:val="Page Number"/>
    <w:basedOn w:val="712"/>
    <w:next w:val="714"/>
    <w:link w:val="711"/>
    <w:pPr>
      <w:pBdr/>
      <w:spacing/>
      <w:ind/>
    </w:pPr>
  </w:style>
  <w:style w:type="paragraph" w:styleId="715">
    <w:name w:val="Heading"/>
    <w:basedOn w:val="711"/>
    <w:next w:val="716"/>
    <w:link w:val="711"/>
    <w:pPr>
      <w:keepNext w:val="true"/>
      <w:pBdr/>
      <w:spacing w:after="120" w:before="240"/>
      <w:ind/>
    </w:pPr>
    <w:rPr>
      <w:rFonts w:ascii="Liberation Sans" w:hAnsi="Liberation Sans" w:eastAsia="Noto Sans CJK SC Regular" w:cs="FreeSans"/>
      <w:sz w:val="28"/>
      <w:szCs w:val="28"/>
    </w:rPr>
  </w:style>
  <w:style w:type="paragraph" w:styleId="716">
    <w:name w:val="Text Body"/>
    <w:basedOn w:val="711"/>
    <w:next w:val="716"/>
    <w:pPr>
      <w:pBdr/>
      <w:spacing w:after="140" w:before="0" w:line="288" w:lineRule="auto"/>
      <w:ind/>
    </w:pPr>
  </w:style>
  <w:style w:type="paragraph" w:styleId="717">
    <w:name w:val="List"/>
    <w:basedOn w:val="716"/>
    <w:next w:val="717"/>
    <w:link w:val="711"/>
    <w:pPr>
      <w:pBdr/>
      <w:spacing/>
      <w:ind/>
    </w:pPr>
    <w:rPr>
      <w:rFonts w:cs="FreeSans"/>
    </w:rPr>
  </w:style>
  <w:style w:type="paragraph" w:styleId="718">
    <w:name w:val="Caption"/>
    <w:basedOn w:val="711"/>
    <w:next w:val="718"/>
    <w:link w:val="711"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719">
    <w:name w:val="Index"/>
    <w:basedOn w:val="711"/>
    <w:next w:val="719"/>
    <w:pPr>
      <w:suppressLineNumbers w:val="true"/>
      <w:pBdr/>
      <w:spacing/>
      <w:ind/>
    </w:pPr>
    <w:rPr>
      <w:rFonts w:cs="FreeSans"/>
    </w:rPr>
  </w:style>
  <w:style w:type="paragraph" w:styleId="720">
    <w:name w:val="Footer"/>
    <w:basedOn w:val="711"/>
    <w:next w:val="720"/>
    <w:link w:val="711"/>
    <w:pPr>
      <w:pBdr/>
      <w:tabs>
        <w:tab w:val="center" w:leader="none" w:pos="4320"/>
        <w:tab w:val="right" w:leader="none" w:pos="8640"/>
      </w:tabs>
      <w:spacing/>
      <w:ind/>
    </w:pPr>
  </w:style>
  <w:style w:type="paragraph" w:styleId="721">
    <w:name w:val="Header"/>
    <w:basedOn w:val="711"/>
    <w:next w:val="721"/>
    <w:link w:val="711"/>
    <w:pPr>
      <w:pBdr/>
      <w:tabs>
        <w:tab w:val="center" w:leader="none" w:pos="4320"/>
        <w:tab w:val="right" w:leader="none" w:pos="8640"/>
      </w:tabs>
      <w:spacing/>
      <w:ind/>
    </w:pPr>
  </w:style>
  <w:style w:type="paragraph" w:styleId="722">
    <w:name w:val="Footnote"/>
    <w:basedOn w:val="711"/>
    <w:next w:val="722"/>
    <w:link w:val="711"/>
    <w:pPr>
      <w:pBdr/>
      <w:spacing/>
      <w:ind/>
    </w:pPr>
    <w:rPr>
      <w:sz w:val="20"/>
      <w:szCs w:val="20"/>
    </w:rPr>
  </w:style>
  <w:style w:type="paragraph" w:styleId="723">
    <w:name w:val="Spacer"/>
    <w:basedOn w:val="711"/>
    <w:next w:val="723"/>
    <w:link w:val="711"/>
    <w:pPr>
      <w:pBdr/>
      <w:spacing/>
      <w:ind/>
    </w:pPr>
  </w:style>
  <w:style w:type="paragraph" w:styleId="724">
    <w:name w:val="New item"/>
    <w:basedOn w:val="711"/>
    <w:next w:val="724"/>
    <w:link w:val="711"/>
    <w:pPr>
      <w:pBdr/>
      <w:spacing/>
      <w:ind w:right="0" w:hanging="360" w:left="360"/>
    </w:pPr>
    <w:rPr>
      <w:rFonts w:ascii="Helvetica" w:hAnsi="Helvetica" w:cs="Helvetica"/>
      <w:b/>
      <w:bCs/>
      <w:i/>
      <w:iCs/>
      <w:sz w:val="20"/>
      <w:szCs w:val="20"/>
    </w:rPr>
  </w:style>
  <w:style w:type="paragraph" w:styleId="725">
    <w:name w:val="Indented item"/>
    <w:basedOn w:val="711"/>
    <w:next w:val="725"/>
    <w:pPr>
      <w:pBdr/>
      <w:spacing/>
      <w:ind w:right="0" w:hanging="360" w:left="360"/>
    </w:pPr>
    <w:rPr>
      <w:rFonts w:ascii="Helvetica" w:hAnsi="Helvetica" w:cs="Helvetica"/>
      <w:sz w:val="20"/>
      <w:szCs w:val="20"/>
    </w:rPr>
  </w:style>
  <w:style w:type="paragraph" w:styleId="726">
    <w:name w:val="FormText"/>
    <w:next w:val="726"/>
    <w:pPr>
      <w:widowControl w:val="true"/>
      <w:pBdr/>
      <w:spacing/>
      <w:ind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styleId="727">
    <w:name w:val="Title"/>
    <w:basedOn w:val="711"/>
    <w:next w:val="727"/>
    <w:pPr>
      <w:pBdr/>
      <w:spacing w:after="0" w:before="2000" w:line="520" w:lineRule="atLeast"/>
      <w:ind/>
      <w:jc w:val="right"/>
    </w:pPr>
    <w:rPr>
      <w:rFonts w:ascii="Helvetica" w:hAnsi="Helvetica" w:cs="Times New Roman"/>
      <w:b/>
      <w:sz w:val="40"/>
      <w:szCs w:val="20"/>
    </w:rPr>
  </w:style>
  <w:style w:type="paragraph" w:styleId="728">
    <w:name w:val="Balloon Text"/>
    <w:basedOn w:val="711"/>
    <w:next w:val="728"/>
    <w:pPr>
      <w:pBdr/>
      <w:spacing/>
      <w:ind/>
    </w:pPr>
    <w:rPr>
      <w:rFonts w:ascii="Tahoma" w:hAnsi="Tahoma" w:cs="Tahoma"/>
      <w:sz w:val="16"/>
      <w:szCs w:val="16"/>
    </w:rPr>
  </w:style>
  <w:style w:type="paragraph" w:styleId="729">
    <w:name w:val="Table Contents"/>
    <w:basedOn w:val="711"/>
    <w:next w:val="729"/>
    <w:pPr>
      <w:suppressLineNumbers w:val="true"/>
      <w:pBdr/>
      <w:spacing/>
      <w:ind/>
    </w:pPr>
  </w:style>
  <w:style w:type="paragraph" w:styleId="730">
    <w:name w:val="Table Heading"/>
    <w:basedOn w:val="729"/>
    <w:next w:val="730"/>
    <w:link w:val="711"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Checklist - PSP 0</dc:title>
  <dc:creator>Software Engineering Institute</dc:creator>
  <cp:revision>17</cp:revision>
  <dcterms:created xsi:type="dcterms:W3CDTF">2016-02-21T18:52:00Z</dcterms:created>
  <dcterms:modified xsi:type="dcterms:W3CDTF">2025-10-31T22:04:18Z</dcterms:modified>
</cp:coreProperties>
</file>