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F0C" w:rsidRDefault="00D90A11">
      <w:pPr>
        <w:shd w:val="clear" w:color="auto" w:fill="FFFFFF"/>
        <w:spacing w:line="600" w:lineRule="atLeast"/>
        <w:jc w:val="center"/>
        <w:rPr>
          <w:rFonts w:ascii="宋体" w:hAnsi="宋体"/>
          <w:b/>
          <w:bCs/>
          <w:color w:val="003CC8"/>
          <w:sz w:val="33"/>
          <w:szCs w:val="33"/>
        </w:rPr>
      </w:pPr>
      <w:r>
        <w:rPr>
          <w:rFonts w:ascii="宋体" w:hAnsi="宋体"/>
          <w:b/>
          <w:bCs/>
          <w:color w:val="003CC8"/>
          <w:sz w:val="33"/>
          <w:szCs w:val="33"/>
        </w:rPr>
        <w:t>关于发布新材料、新工艺技术和新杀菌原理判定依据的通告（</w:t>
      </w:r>
      <w:proofErr w:type="gramStart"/>
      <w:r>
        <w:rPr>
          <w:rFonts w:ascii="宋体" w:hAnsi="宋体"/>
          <w:b/>
          <w:bCs/>
          <w:color w:val="003CC8"/>
          <w:sz w:val="33"/>
          <w:szCs w:val="33"/>
        </w:rPr>
        <w:t>国卫通〔2013〕</w:t>
      </w:r>
      <w:proofErr w:type="gramEnd"/>
      <w:r>
        <w:rPr>
          <w:rFonts w:ascii="宋体" w:hAnsi="宋体"/>
          <w:b/>
          <w:bCs/>
          <w:color w:val="003CC8"/>
          <w:sz w:val="33"/>
          <w:szCs w:val="33"/>
        </w:rPr>
        <w:t>9号）</w:t>
      </w:r>
    </w:p>
    <w:p w:rsidR="004C6F0C" w:rsidRDefault="00D90A11">
      <w:pPr>
        <w:shd w:val="clear" w:color="auto" w:fill="EEEEEE"/>
        <w:spacing w:line="450" w:lineRule="atLeast"/>
        <w:jc w:val="center"/>
        <w:rPr>
          <w:rFonts w:ascii="宋体" w:hAnsi="宋体"/>
          <w:color w:val="666666"/>
          <w:sz w:val="18"/>
          <w:szCs w:val="18"/>
        </w:rPr>
      </w:pPr>
      <w:r>
        <w:rPr>
          <w:rFonts w:ascii="宋体" w:hAnsi="宋体"/>
          <w:color w:val="666666"/>
          <w:sz w:val="18"/>
          <w:szCs w:val="18"/>
        </w:rPr>
        <w:t>中华人民共和国国家卫生和计划生育委员会2013-12-25</w:t>
      </w:r>
      <w:r>
        <w:rPr>
          <w:rStyle w:val="apple-converted-space"/>
          <w:rFonts w:ascii="宋体" w:hAnsi="宋体"/>
          <w:color w:val="666666"/>
          <w:sz w:val="18"/>
          <w:szCs w:val="18"/>
        </w:rPr>
        <w:t> </w:t>
      </w:r>
    </w:p>
    <w:p w:rsidR="004C6F0C" w:rsidRDefault="00D90A11">
      <w:pPr>
        <w:pStyle w:val="aff6"/>
        <w:shd w:val="clear" w:color="auto" w:fill="FFFFFF"/>
        <w:spacing w:before="0" w:beforeAutospacing="0" w:after="0" w:afterAutospacing="0"/>
        <w:jc w:val="center"/>
        <w:rPr>
          <w:rFonts w:ascii="仿宋_GB2312" w:eastAsia="仿宋_GB2312"/>
          <w:color w:val="000000"/>
          <w:sz w:val="32"/>
          <w:szCs w:val="32"/>
        </w:rPr>
      </w:pPr>
      <w:proofErr w:type="gramStart"/>
      <w:r>
        <w:rPr>
          <w:rFonts w:ascii="仿宋_GB2312" w:eastAsia="仿宋_GB2312" w:hint="eastAsia"/>
          <w:color w:val="000000"/>
          <w:sz w:val="32"/>
          <w:szCs w:val="32"/>
        </w:rPr>
        <w:t>国卫通〔2013〕</w:t>
      </w:r>
      <w:proofErr w:type="gramEnd"/>
      <w:r>
        <w:rPr>
          <w:rFonts w:ascii="仿宋_GB2312" w:eastAsia="仿宋_GB2312" w:hint="eastAsia"/>
          <w:color w:val="000000"/>
          <w:sz w:val="32"/>
          <w:szCs w:val="32"/>
        </w:rPr>
        <w:t>9号</w:t>
      </w:r>
    </w:p>
    <w:p w:rsidR="004C6F0C" w:rsidRDefault="00D90A11">
      <w:pPr>
        <w:pStyle w:val="aff6"/>
        <w:shd w:val="clear" w:color="auto" w:fill="FFFFFF"/>
        <w:spacing w:before="0" w:beforeAutospacing="0" w:after="0" w:afterAutospacing="0"/>
        <w:jc w:val="center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 </w:t>
      </w:r>
    </w:p>
    <w:p w:rsidR="004C6F0C" w:rsidRDefault="00D90A11">
      <w:pPr>
        <w:pStyle w:val="aff6"/>
        <w:shd w:val="clear" w:color="auto" w:fill="FFFFFF"/>
        <w:spacing w:before="0" w:beforeAutospacing="0" w:after="0" w:afterAutospacing="0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 xml:space="preserve">　　为做好利用新材料、新工艺技术和新杀菌原理生产消毒剂和消毒器械的卫生许可工作，我委制定了判定依据。</w:t>
      </w:r>
      <w:r>
        <w:rPr>
          <w:rStyle w:val="apple-converted-space"/>
          <w:rFonts w:ascii="仿宋_GB2312" w:eastAsia="仿宋_GB2312" w:hint="eastAsia"/>
          <w:color w:val="000000"/>
          <w:sz w:val="32"/>
          <w:szCs w:val="32"/>
        </w:rPr>
        <w:t> </w:t>
      </w:r>
      <w:r>
        <w:rPr>
          <w:rFonts w:ascii="仿宋_GB2312" w:eastAsia="仿宋_GB2312" w:hint="eastAsia"/>
          <w:color w:val="000000"/>
          <w:sz w:val="32"/>
          <w:szCs w:val="32"/>
        </w:rPr>
        <w:br/>
        <w:t xml:space="preserve">　　特此通告。</w:t>
      </w:r>
      <w:r>
        <w:rPr>
          <w:rStyle w:val="apple-converted-space"/>
          <w:rFonts w:ascii="仿宋_GB2312" w:eastAsia="仿宋_GB2312" w:hint="eastAsia"/>
          <w:color w:val="000000"/>
          <w:sz w:val="32"/>
          <w:szCs w:val="32"/>
        </w:rPr>
        <w:t> </w:t>
      </w:r>
      <w:r>
        <w:rPr>
          <w:rFonts w:ascii="仿宋_GB2312" w:eastAsia="仿宋_GB2312" w:hint="eastAsia"/>
          <w:color w:val="000000"/>
          <w:sz w:val="32"/>
          <w:szCs w:val="32"/>
        </w:rPr>
        <w:br/>
        <w:t xml:space="preserve">　　附件：</w:t>
      </w:r>
      <w:r>
        <w:rPr>
          <w:rFonts w:hint="eastAsia"/>
        </w:rPr>
        <w:fldChar w:fldCharType="begin"/>
      </w:r>
      <w:r>
        <w:instrText xml:space="preserve"> HYPERLINK "http://www.nhfpc.gov.cn/ewebeditor/uploadfile/2013/12/20131225161423450.docx" \t "_blank" </w:instrText>
      </w:r>
      <w:r>
        <w:rPr>
          <w:rFonts w:hint="eastAsia"/>
        </w:rPr>
        <w:fldChar w:fldCharType="separate"/>
      </w:r>
      <w:r>
        <w:rPr>
          <w:rStyle w:val="affa"/>
          <w:rFonts w:ascii="仿宋_GB2312" w:eastAsia="仿宋_GB2312" w:hint="eastAsia"/>
          <w:color w:val="333333"/>
          <w:sz w:val="32"/>
          <w:szCs w:val="32"/>
        </w:rPr>
        <w:t>利用新材料、新工艺技术和新杀菌原理生产消毒剂和消毒器械的判定依据.</w:t>
      </w:r>
      <w:proofErr w:type="gramStart"/>
      <w:r>
        <w:rPr>
          <w:rStyle w:val="affa"/>
          <w:rFonts w:ascii="仿宋_GB2312" w:eastAsia="仿宋_GB2312" w:hint="eastAsia"/>
          <w:color w:val="333333"/>
          <w:sz w:val="32"/>
          <w:szCs w:val="32"/>
        </w:rPr>
        <w:t>docx</w:t>
      </w:r>
      <w:proofErr w:type="gramEnd"/>
      <w:r>
        <w:rPr>
          <w:rStyle w:val="affa"/>
          <w:rFonts w:ascii="仿宋_GB2312" w:eastAsia="仿宋_GB2312" w:hint="eastAsia"/>
          <w:color w:val="333333"/>
          <w:sz w:val="32"/>
          <w:szCs w:val="32"/>
        </w:rPr>
        <w:fldChar w:fldCharType="end"/>
      </w:r>
      <w:r>
        <w:rPr>
          <w:rStyle w:val="apple-converted-space"/>
          <w:rFonts w:ascii="仿宋_GB2312" w:eastAsia="仿宋_GB2312" w:hint="eastAsia"/>
          <w:color w:val="000000"/>
          <w:sz w:val="32"/>
          <w:szCs w:val="32"/>
        </w:rPr>
        <w:t> </w:t>
      </w:r>
    </w:p>
    <w:p w:rsidR="004C6F0C" w:rsidRDefault="00D90A11">
      <w:pPr>
        <w:pStyle w:val="aff6"/>
        <w:shd w:val="clear" w:color="auto" w:fill="FFFFFF"/>
        <w:spacing w:before="0" w:beforeAutospacing="0" w:after="0" w:afterAutospacing="0"/>
        <w:jc w:val="right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 </w:t>
      </w:r>
    </w:p>
    <w:p w:rsidR="004C6F0C" w:rsidRDefault="00D90A11">
      <w:pPr>
        <w:pStyle w:val="aff6"/>
        <w:shd w:val="clear" w:color="auto" w:fill="FFFFFF"/>
        <w:spacing w:before="0" w:beforeAutospacing="0" w:after="0" w:afterAutospacing="0"/>
        <w:ind w:firstLine="320"/>
        <w:jc w:val="right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国家卫生计生委</w:t>
      </w:r>
      <w:r>
        <w:rPr>
          <w:rStyle w:val="apple-converted-space"/>
          <w:rFonts w:ascii="仿宋_GB2312" w:eastAsia="仿宋_GB2312" w:hint="eastAsia"/>
          <w:color w:val="000000"/>
          <w:sz w:val="32"/>
          <w:szCs w:val="32"/>
        </w:rPr>
        <w:t> </w:t>
      </w:r>
      <w:r>
        <w:rPr>
          <w:rFonts w:ascii="仿宋_GB2312" w:eastAsia="仿宋_GB2312" w:hint="eastAsia"/>
          <w:color w:val="000000"/>
          <w:sz w:val="32"/>
          <w:szCs w:val="32"/>
        </w:rPr>
        <w:br/>
        <w:t>2013年12月20日</w:t>
      </w:r>
    </w:p>
    <w:p w:rsidR="004C6F0C" w:rsidRDefault="00D90A11">
      <w:pPr>
        <w:spacing w:line="500" w:lineRule="exact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br w:type="page"/>
      </w:r>
      <w:r>
        <w:rPr>
          <w:rFonts w:ascii="宋体" w:hAnsi="宋体" w:hint="eastAsia"/>
          <w:b/>
          <w:sz w:val="44"/>
          <w:szCs w:val="44"/>
        </w:rPr>
        <w:lastRenderedPageBreak/>
        <w:t>利用新材料、新工艺技术和新杀菌原理</w:t>
      </w:r>
    </w:p>
    <w:p w:rsidR="004C6F0C" w:rsidRDefault="00D90A11">
      <w:pPr>
        <w:spacing w:line="500" w:lineRule="exact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生产消毒剂和消毒器械的判定依据</w:t>
      </w:r>
    </w:p>
    <w:p w:rsidR="004C6F0C" w:rsidRDefault="004C6F0C">
      <w:pPr>
        <w:spacing w:line="500" w:lineRule="exact"/>
        <w:ind w:firstLineChars="200" w:firstLine="420"/>
      </w:pPr>
    </w:p>
    <w:p w:rsidR="004C6F0C" w:rsidRDefault="00D90A11">
      <w:pPr>
        <w:spacing w:line="50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利用新材料、新工艺技术和新杀菌原理生产消毒剂和消毒器械，其有效性、安全性、环境适应性等方面应当较常规产品具有同等性能或更加完善。</w:t>
      </w:r>
    </w:p>
    <w:p w:rsidR="004C6F0C" w:rsidRDefault="00D90A11">
      <w:pPr>
        <w:spacing w:line="500" w:lineRule="exact"/>
        <w:ind w:firstLineChars="200" w:firstLine="64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一、新材料</w:t>
      </w:r>
    </w:p>
    <w:p w:rsidR="004C6F0C" w:rsidRDefault="00D90A11" w:rsidP="00D90A11">
      <w:pPr>
        <w:spacing w:afterLines="100" w:after="312" w:line="500" w:lineRule="exact"/>
        <w:ind w:firstLineChars="200" w:firstLine="640"/>
        <w:rPr>
          <w:rFonts w:ascii="黑体" w:eastAsia="黑体" w:hAnsi="Times New Roman" w:cs="Times New Roman"/>
          <w:kern w:val="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应当同时满足下列条件:未列入消毒剂原料有效成分清单（表1）的；未列入《中华人民共和国药典》中消毒防腐类的；未列入现行国家卫生标准、规范的。</w:t>
      </w:r>
    </w:p>
    <w:p w:rsidR="004C6F0C" w:rsidRDefault="00D90A11">
      <w:pPr>
        <w:ind w:firstLineChars="650" w:firstLine="182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Ansi="Times New Roman" w:cs="Times New Roman" w:hint="eastAsia"/>
          <w:kern w:val="0"/>
          <w:sz w:val="28"/>
          <w:szCs w:val="28"/>
        </w:rPr>
        <w:t>表1  消毒剂原料有效成分清单*</w:t>
      </w:r>
    </w:p>
    <w:tbl>
      <w:tblPr>
        <w:tblW w:w="98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576"/>
        <w:gridCol w:w="3544"/>
        <w:gridCol w:w="1276"/>
        <w:gridCol w:w="1804"/>
      </w:tblGrid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序号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中文名称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英文名称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CAS编码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限定使用范围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1,3'-二溴-5,5-'二甲基乙内酰脲(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二溴海因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1,3'-dibromo-5,5'-dimethylhydantoin(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dibromodimethylhydantoin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77-48-5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E、F、C、M、S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1,3'-二氯-5,5'-二甲基乙内酰脲(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二氯海因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1,3'-dichloro-5,5'-dimethylhydantoin(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dichlorodimethylhydantoin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118-52-5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E、F、M、S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1-溴-3-氯-5,5'-二甲基乙内酰脲(溴氯海因)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1-bromo-3-chloro-5,5'-dimethylhydantoin(bromochlorodimethylhydantoin)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16079-88-2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/>
                <w:szCs w:val="21"/>
              </w:rPr>
              <w:t>C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E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F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H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M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S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二溴氰乙酰胺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2,2'-dibromo-2-cyanoacetamide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10222-01-2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2,2'-亚甲基双(3,4,6-三氯苯酚) (六氯酚)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2,2'-methylenebis(3,4,6'-trichloro-phenol)(h</w:t>
            </w:r>
            <w:r>
              <w:rPr>
                <w:rFonts w:ascii="宋体" w:hAnsi="宋体" w:cs="Times New Roman"/>
                <w:szCs w:val="21"/>
              </w:rPr>
              <w:t>exachlorophene</w:t>
            </w:r>
            <w:r>
              <w:rPr>
                <w:rFonts w:ascii="宋体" w:hAnsi="宋体" w:cs="Times New Roman" w:hint="eastAsia"/>
                <w:szCs w:val="21"/>
              </w:rPr>
              <w:t>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70-30-4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三氯羟基二苯醚(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三氯生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2,4,4'-trichloro-2'-hydroxydiphenylether(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triclosan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3380-34-5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#E、F、H、M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咪唑硫酸盐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2-aminoimidazole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hemisulfate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1450-93-7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苯甲基氯化物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2-methylbenzhydryl 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41870-52-4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9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乙酸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acetic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64-19-7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酸性氧化电位水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acidic electrolyzed oxidizing water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—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十二烷基二甲基溴化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铵</w:t>
            </w:r>
            <w:proofErr w:type="gramEnd"/>
          </w:p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（苯扎溴铵）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benzalkonium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bromide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91080-29-4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十二烷基二甲基氯化铵（苯扎氯铵）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benzalkonium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8001-54-5/63449-41-2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苄索氯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enzethonium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chloride  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121-54-0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</w:t>
            </w:r>
            <w:r>
              <w:rPr>
                <w:rFonts w:ascii="宋体" w:hAnsi="宋体" w:cs="Times New Roman" w:hint="eastAsia"/>
                <w:color w:val="FF0000"/>
                <w:szCs w:val="21"/>
              </w:rPr>
              <w:t>、</w:t>
            </w:r>
            <w:r>
              <w:rPr>
                <w:rFonts w:ascii="宋体" w:hAnsi="宋体" w:cs="Times New Roman" w:hint="eastAsia"/>
                <w:szCs w:val="21"/>
              </w:rPr>
              <w:t>H、M</w:t>
            </w:r>
          </w:p>
        </w:tc>
      </w:tr>
      <w:tr w:rsidR="004C6F0C">
        <w:trPr>
          <w:jc w:val="center"/>
        </w:trPr>
        <w:tc>
          <w:tcPr>
            <w:tcW w:w="648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jc w:val="center"/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2576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D90A11">
            <w:pPr>
              <w:ind w:firstLineChars="250" w:firstLine="700"/>
              <w:rPr>
                <w:rFonts w:ascii="黑体" w:eastAsia="黑体" w:hAnsi="宋体" w:cs="Times New Roman"/>
                <w:szCs w:val="21"/>
              </w:rPr>
            </w:pPr>
            <w:r>
              <w:rPr>
                <w:rFonts w:ascii="楷体_GB2312" w:eastAsia="楷体_GB2312" w:hAnsi="Times New Roman" w:cs="Times New Roman" w:hint="eastAsia"/>
                <w:kern w:val="0"/>
                <w:sz w:val="28"/>
                <w:szCs w:val="28"/>
              </w:rPr>
              <w:t>表1（续）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ind w:rightChars="-60" w:right="-126"/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序号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中文名称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英文名称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CAS编码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Times New Roman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限定使用范围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苯甲酸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benzoic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65-85-0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15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邻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苯基苯酚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biphenyl-2-ol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90-43-7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溴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bromine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7726-95-6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溴氯-5,5'-二甲基咪唑烷-2,4'-二酮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bromochloro-5,5'-dimethylimidazolidine-2,4'-dione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32718-18-6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F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次氯酸钙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calcium hypochlorite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7778-54-3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/>
                <w:szCs w:val="21"/>
              </w:rPr>
              <w:t>C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D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E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F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H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M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S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19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西曲溴铵</w:t>
            </w:r>
            <w:proofErr w:type="gramEnd"/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cetrimide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8044-71-1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醋酸氯己定</w:t>
            </w:r>
            <w:proofErr w:type="gramEnd"/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chlorhexidinediacetate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56-95-1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/>
                <w:szCs w:val="21"/>
              </w:rPr>
              <w:t>A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E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F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H</w:t>
            </w:r>
            <w:r>
              <w:rPr>
                <w:rFonts w:ascii="宋体" w:hAnsi="宋体" w:cs="Times New Roman" w:hint="eastAsia"/>
                <w:szCs w:val="21"/>
              </w:rPr>
              <w:t>、</w:t>
            </w:r>
            <w:r>
              <w:rPr>
                <w:rFonts w:ascii="宋体" w:hAnsi="宋体" w:cs="Times New Roman"/>
                <w:szCs w:val="21"/>
              </w:rPr>
              <w:t>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葡萄糖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酸氯己定</w:t>
            </w:r>
            <w:proofErr w:type="gramEnd"/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chlorhexidinedigluconate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18472-51-0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氯化磷酸三钠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chlorinated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trisodium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phosphate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56802-99-4/11084-85-8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C、E、F、M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氯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chlorine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7782-50-5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D、E、F、S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二氧化氯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chlorine dioxide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10049-04-4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A、C、D、E、F、H、M、S、W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25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对氯间二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甲基苯酚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chloroxylenol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88-04-0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柠檬酸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citric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77-92-9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F、H、M、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甲酚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cresol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1319-77-3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癸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decanoic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334-48-5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#E、F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29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椰油脂肪酸二乙醇酰胺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detergent 6501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68140-00-1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双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癸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基二甲基溴化铵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didecyldimethylammonium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bromide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2390-68-3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双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癸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基二甲基氯化铵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didecyldimethylammonium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7173-51-5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二辛基二甲基氯化铵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dimethyl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dioctylammonium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5538-94-3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二甲基苯酚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dimethyl phenol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95-87-4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H、E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二辛基二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乙烯三铵甘氨酸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磷酸盐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dioctyldivinyltriamino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glycine phosphate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—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35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十二烷基三甲基溴化铵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dodecyl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trimethyl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ammonium bromide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1119-94-4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十二烷基二甲基苄基氯化铵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dodecyl dimethyl benzyl ammonium 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139-07-1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十二烷基二甲基苄基溴化铵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dodecyl ethyl dimethyl ammonium bromide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/>
                <w:szCs w:val="21"/>
              </w:rPr>
              <w:t>7281-04-1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十二烷基三甲基氯化铵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dodecyl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trimethyl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ammonium 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112-00-5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trHeight w:val="734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39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十二烷基-二甲基-2-苯氧乙基溴化铵（度米芬）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dodecyl dimethyl (2-phenoxyethyl) ammonium bromide /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domiphen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bromide 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538-71-6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乙醇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ethanol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64-17-5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4C6F0C" w:rsidRDefault="004C6F0C">
            <w:pPr>
              <w:jc w:val="center"/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4C6F0C" w:rsidRDefault="00D90A11">
            <w:pPr>
              <w:ind w:firstLineChars="250" w:firstLine="700"/>
              <w:rPr>
                <w:rFonts w:ascii="黑体" w:eastAsia="黑体" w:hAnsi="宋体" w:cs="Times New Roman"/>
                <w:szCs w:val="21"/>
              </w:rPr>
            </w:pPr>
            <w:r>
              <w:rPr>
                <w:rFonts w:ascii="楷体_GB2312" w:eastAsia="楷体_GB2312" w:hAnsi="Times New Roman" w:cs="Times New Roman" w:hint="eastAsia"/>
                <w:kern w:val="0"/>
                <w:sz w:val="28"/>
                <w:szCs w:val="28"/>
              </w:rPr>
              <w:t>表1（续）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180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</w:tr>
      <w:tr w:rsidR="004C6F0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C6F0C" w:rsidRDefault="00D90A11">
            <w:pPr>
              <w:ind w:rightChars="-60" w:right="-126"/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序号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中文名称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英文名称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CAS编码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Times New Roman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限定使用范围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甲醛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formaldehyde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50-00-0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#E、M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戊二醛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glutaricdialdehyde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111-30-8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#E、M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乙二醛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glyoxal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107-22-2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#E、M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六亚甲基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四胺（</w:t>
            </w:r>
            <w:r>
              <w:rPr>
                <w:rFonts w:ascii="ˎ̥" w:hAnsi="ˎ̥" w:cs="Times New Roman"/>
                <w:szCs w:val="21"/>
              </w:rPr>
              <w:t>乌洛托品</w:t>
            </w:r>
            <w:r>
              <w:rPr>
                <w:rFonts w:ascii="ˎ̥" w:hAnsi="ˎ̥" w:cs="Times New Roman" w:hint="eastAsia"/>
                <w:szCs w:val="21"/>
              </w:rPr>
              <w:t>）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hexamethylenetetramine/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Urotropin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100-97-0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A、#E、F、H、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45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过氧化氢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hydrogen peroxide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7722-84-1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过氧戊二酸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hydropentanedioic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110-94-1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碘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iodine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7553-56-2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壬酸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nonanoic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112-05-0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#E、F、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49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十八烷二甲基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氧化铵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o</w:t>
            </w:r>
            <w:r>
              <w:rPr>
                <w:rFonts w:ascii="宋体" w:hAnsi="宋体" w:cs="Times New Roman"/>
                <w:szCs w:val="21"/>
              </w:rPr>
              <w:t>ctadecyl</w:t>
            </w:r>
            <w:proofErr w:type="spellEnd"/>
            <w:r>
              <w:rPr>
                <w:rFonts w:ascii="宋体" w:hAnsi="宋体" w:cs="Times New Roman"/>
                <w:szCs w:val="21"/>
              </w:rPr>
              <w:t xml:space="preserve"> dimethyl amine oxide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—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辛酸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octanoic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124-07-2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#E、F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寡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[2-(2-乙氧基)-乙氧基乙酯]氯化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胍</w:t>
            </w:r>
            <w:proofErr w:type="gramEnd"/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oligo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-[2-(2-ethoxy)-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ethoxyethyl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]-</w:t>
            </w:r>
          </w:p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guanidinium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374572-91-5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</w:t>
            </w:r>
          </w:p>
        </w:tc>
      </w:tr>
      <w:tr w:rsidR="004C6F0C">
        <w:trPr>
          <w:trHeight w:val="365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邻苯二甲醛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o-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Phthalaldehyde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643-79-8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M</w:t>
            </w:r>
          </w:p>
        </w:tc>
      </w:tr>
      <w:tr w:rsidR="004C6F0C">
        <w:trPr>
          <w:trHeight w:val="427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臭氧气体及臭氧水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ozone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—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A、D、F、S</w:t>
            </w:r>
          </w:p>
        </w:tc>
      </w:tr>
      <w:tr w:rsidR="004C6F0C">
        <w:trPr>
          <w:trHeight w:val="419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过氧乙酸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peracetic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79-21-0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A、C、E、F、H、M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55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聚六亚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甲基双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胍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盐酸盐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poly(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hexamethylenebiguanide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) hydrochloride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32289-58-0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F、H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聚[2-(2-乙氧基)-乙氧基乙酯]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胍</w:t>
            </w:r>
            <w:proofErr w:type="gramEnd"/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poly-[2-(2-ethoxy)-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ethoxyethyl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]-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guanidinium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—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聚二甲基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二烯丙基氯化铵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p</w:t>
            </w:r>
            <w:r>
              <w:rPr>
                <w:rFonts w:ascii="宋体" w:hAnsi="宋体" w:cs="Times New Roman"/>
                <w:szCs w:val="21"/>
              </w:rPr>
              <w:t>oly(</w:t>
            </w:r>
            <w:proofErr w:type="spellStart"/>
            <w:r>
              <w:rPr>
                <w:rFonts w:ascii="宋体" w:hAnsi="宋体" w:cs="Times New Roman"/>
                <w:szCs w:val="21"/>
              </w:rPr>
              <w:t>diallyl</w:t>
            </w:r>
            <w:proofErr w:type="spellEnd"/>
            <w:r>
              <w:rPr>
                <w:rFonts w:ascii="宋体" w:hAnsi="宋体" w:cs="Times New Roman"/>
                <w:szCs w:val="21"/>
              </w:rPr>
              <w:t xml:space="preserve"> dimethyl ammonium chloride)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26062-79-3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盐酸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聚六亚甲基胍</w:t>
            </w:r>
            <w:proofErr w:type="gramEnd"/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polyhexamethyleneguanidine</w:t>
            </w:r>
            <w:r>
              <w:rPr>
                <w:rFonts w:ascii="宋体" w:hAnsi="宋体" w:cs="Times New Roman"/>
                <w:szCs w:val="21"/>
              </w:rPr>
              <w:t>hydrochloride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57028-96-3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59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单过硫酸氢钾复合盐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potassium hydrogen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peroxymono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sulfate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sulfate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70693-62-8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</w:t>
            </w:r>
          </w:p>
        </w:tc>
      </w:tr>
      <w:tr w:rsidR="004C6F0C">
        <w:trPr>
          <w:trHeight w:val="457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过硫酸氢钾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potassium hydrogen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persulfate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7727-21-1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</w:t>
            </w:r>
          </w:p>
        </w:tc>
      </w:tr>
      <w:tr w:rsidR="004C6F0C">
        <w:trPr>
          <w:trHeight w:val="433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高锰酸钾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potassium permanganate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7722-64-7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F、H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聚乙烯吡咯烷酮碘（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聚维酮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碘</w:t>
            </w:r>
            <w:r>
              <w:rPr>
                <w:rFonts w:ascii="宋体" w:hAnsi="宋体" w:cs="Times New Roman"/>
                <w:szCs w:val="21"/>
              </w:rPr>
              <w:t>）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povidone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Iodine/ Polyvinyl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pyrrolidone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- iodine complex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25655-41-8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E、F、H、M</w:t>
            </w:r>
          </w:p>
        </w:tc>
      </w:tr>
      <w:tr w:rsidR="004C6F0C">
        <w:trPr>
          <w:trHeight w:val="375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正丙醇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propan-1-ol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71-23-8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trHeight w:val="409"/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异丙醇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propan-2-ol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67-63-0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E、F、H</w:t>
            </w:r>
          </w:p>
        </w:tc>
      </w:tr>
      <w:tr w:rsidR="004C6F0C">
        <w:trPr>
          <w:trHeight w:val="1690"/>
          <w:jc w:val="center"/>
        </w:trPr>
        <w:tc>
          <w:tcPr>
            <w:tcW w:w="648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65</w:t>
            </w:r>
          </w:p>
        </w:tc>
        <w:tc>
          <w:tcPr>
            <w:tcW w:w="25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(2-((2-((2-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羧乙基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)(2-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羟乙基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)氨基)乙基)氨基)-2-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氧乙基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)椰油烷基二甲基,季铵盐氢氧化物内盐</w:t>
            </w:r>
          </w:p>
        </w:tc>
        <w:tc>
          <w:tcPr>
            <w:tcW w:w="354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quaternary ammonium compounds, (2-((2-((2-carboxyethyl)(2-hydroxyethyl)amino) ethyl)amino) -2-oxoethyl) coco alkyl dimethyl, hydroxides, inner salts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100085-64-1</w:t>
            </w:r>
          </w:p>
        </w:tc>
        <w:tc>
          <w:tcPr>
            <w:tcW w:w="180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E、F</w:t>
            </w:r>
          </w:p>
        </w:tc>
      </w:tr>
      <w:tr w:rsidR="004C6F0C">
        <w:trPr>
          <w:jc w:val="center"/>
        </w:trPr>
        <w:tc>
          <w:tcPr>
            <w:tcW w:w="648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jc w:val="center"/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2576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3544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D90A11">
            <w:pPr>
              <w:ind w:firstLineChars="250" w:firstLine="700"/>
              <w:rPr>
                <w:rFonts w:ascii="黑体" w:eastAsia="黑体" w:hAnsi="宋体" w:cs="Times New Roman"/>
                <w:szCs w:val="21"/>
              </w:rPr>
            </w:pPr>
            <w:r>
              <w:rPr>
                <w:rFonts w:ascii="楷体_GB2312" w:eastAsia="楷体_GB2312" w:hAnsi="Times New Roman" w:cs="Times New Roman" w:hint="eastAsia"/>
                <w:kern w:val="0"/>
                <w:sz w:val="28"/>
                <w:szCs w:val="28"/>
              </w:rPr>
              <w:t>表1（续）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  <w:vAlign w:val="center"/>
          </w:tcPr>
          <w:p w:rsidR="004C6F0C" w:rsidRDefault="004C6F0C">
            <w:pPr>
              <w:rPr>
                <w:rFonts w:ascii="宋体" w:hAnsi="宋体" w:cs="Times New Roman"/>
                <w:szCs w:val="21"/>
              </w:rPr>
            </w:pP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ind w:rightChars="-60" w:right="-126"/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序号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中文名称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英文名称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CAS编码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Times New Roman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限定使用范围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氯化、溴化或过氧化的苄基烷基二甲基季铵盐化合物(烷基来自C8～C22的饱和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和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不饱和烷基，如动物脂肪烷基，椰油烷基，豆油烷基)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quaternary ammonium compounds,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alkylbenzyldimethyl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, chlorides, bromides, or hydroxides (alkyl from c8-C22 saturated and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unsaturated,such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as tallow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alkyl,coco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alkyl and soya alkyl)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季铵盐混合物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</w:t>
            </w:r>
            <w:r>
              <w:rPr>
                <w:rFonts w:ascii="宋体" w:hAnsi="宋体" w:cs="Times New Roman" w:hint="eastAsia"/>
                <w:color w:val="FF0000"/>
                <w:szCs w:val="21"/>
              </w:rPr>
              <w:t>、</w:t>
            </w:r>
            <w:r>
              <w:rPr>
                <w:rFonts w:ascii="宋体" w:hAnsi="宋体" w:cs="Times New Roman" w:hint="eastAsia"/>
                <w:szCs w:val="21"/>
              </w:rPr>
              <w:t>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C12～C14 烷基苄基二甲基氯化铵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quaternary ammonium compounds, benzyl C12-C14 alkyl dimethyl, chlorides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85409-22-9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C12-C16烷基苄基二甲基氯化铵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quaternary ammonium compounds, benzyl C12-C16 alkyl dimethyl, chlorides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68424-85-1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69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C12～C18 烷基苄基二甲基，1,2-苯并异噻唑-3(2H)-酮,1,1-二氧化物(1: 1) 盐化季铵盐化合物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quaternary ammonium compounds, benzyl C12-C18 alkyl dimethyl, salts with 1,2-Benzisothiazol -3(2H)-one 1,1-dioxide (1:1)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68989-01-5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C12～C14 烷基[(苯乙基)甲基]二甲基氯化铵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quaternary ammonium compounds, C12-C14 alkyl((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ethylphenyl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>) methyl) dimethyl, chlorides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85409-23-0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71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C8～C10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二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烷基二甲基氯化铵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quaternary ammonium compounds, di-C8-C10 alkyl dimethyl, chlorides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68424-95-3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氯化，溴化，或硫酸甲酯化的二烷基二甲基季铵盐化合物（烷基来自C6～C18的饱和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和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不饱和烷基，如动物脂肪烷基、椰油烷基、豆油烷基)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quaternary ammonium compounds，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dialkyldimethyl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，chlorides, bromides, or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methylsulphates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(alkyl from C6-C18 saturated and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unsaturated,such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as tallow alkyl, coco alkyl and soya alkyl)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季铵盐混合物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A、E、F、H、M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水杨酸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salicylic acid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69-72-7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C、E、H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银离子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silver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7440-22-4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75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苯甲酸钠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sodium benzoate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532-32-1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76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二氯异氰尿酸钠（优氯净）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Times New Roman" w:cs="Times New Roman" w:hint="eastAsia"/>
                <w:szCs w:val="21"/>
              </w:rPr>
              <w:t>s</w:t>
            </w:r>
            <w:r>
              <w:rPr>
                <w:rFonts w:ascii="宋体" w:hAnsi="Times New Roman" w:cs="Times New Roman"/>
                <w:szCs w:val="21"/>
              </w:rPr>
              <w:t>odium</w:t>
            </w:r>
            <w:r>
              <w:rPr>
                <w:rFonts w:ascii="宋体" w:hAnsi="Times New Roman" w:cs="Times New Roman" w:hint="eastAsia"/>
                <w:szCs w:val="21"/>
              </w:rPr>
              <w:t>d</w:t>
            </w:r>
            <w:r>
              <w:rPr>
                <w:rFonts w:ascii="宋体" w:hAnsi="Times New Roman" w:cs="Times New Roman"/>
                <w:szCs w:val="21"/>
              </w:rPr>
              <w:t>ichlor</w:t>
            </w:r>
            <w:r>
              <w:rPr>
                <w:rFonts w:ascii="宋体" w:hAnsi="Times New Roman" w:cs="Times New Roman" w:hint="eastAsia"/>
                <w:szCs w:val="21"/>
              </w:rPr>
              <w:t>o</w:t>
            </w:r>
            <w:r>
              <w:rPr>
                <w:rFonts w:ascii="宋体" w:hAnsi="Times New Roman" w:cs="Times New Roman"/>
                <w:szCs w:val="21"/>
              </w:rPr>
              <w:t>isocyanur</w:t>
            </w:r>
            <w:r>
              <w:rPr>
                <w:rFonts w:ascii="宋体" w:hAnsi="Times New Roman" w:cs="Times New Roman" w:hint="eastAsia"/>
                <w:szCs w:val="21"/>
              </w:rPr>
              <w:t>at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2893-78-9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A、C、D、E、F、H、M、S 、W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77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次氯酸钠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sodium hypochlorite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7681-52-9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C、D、E、F、H、M、S、W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78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氯胺T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tosylchloramide</w:t>
            </w:r>
            <w:proofErr w:type="spellEnd"/>
            <w:r>
              <w:rPr>
                <w:rFonts w:ascii="宋体" w:hAnsi="宋体" w:cs="Times New Roman" w:hint="eastAsia"/>
                <w:szCs w:val="21"/>
              </w:rPr>
              <w:t xml:space="preserve"> sodium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127-65-1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D、E、F、M</w:t>
            </w:r>
          </w:p>
        </w:tc>
      </w:tr>
      <w:tr w:rsidR="004C6F0C">
        <w:trPr>
          <w:jc w:val="center"/>
        </w:trPr>
        <w:tc>
          <w:tcPr>
            <w:tcW w:w="648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79</w:t>
            </w:r>
          </w:p>
        </w:tc>
        <w:tc>
          <w:tcPr>
            <w:tcW w:w="25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三氯异氰尿酸</w:t>
            </w:r>
          </w:p>
        </w:tc>
        <w:tc>
          <w:tcPr>
            <w:tcW w:w="354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szCs w:val="21"/>
              </w:rPr>
              <w:t>trichloroisocyanuricaicde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87-90-1</w:t>
            </w:r>
          </w:p>
        </w:tc>
        <w:tc>
          <w:tcPr>
            <w:tcW w:w="180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C、D、E、F、H、M、S、W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80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三氯均二苯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脲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（三</w:t>
            </w:r>
            <w:proofErr w:type="gramStart"/>
            <w:r>
              <w:rPr>
                <w:rFonts w:ascii="宋体" w:hAnsi="宋体" w:cs="Times New Roman" w:hint="eastAsia"/>
                <w:szCs w:val="21"/>
              </w:rPr>
              <w:t>氯卡班</w:t>
            </w:r>
            <w:proofErr w:type="gramEnd"/>
            <w:r>
              <w:rPr>
                <w:rFonts w:ascii="宋体" w:hAnsi="宋体" w:cs="Times New Roman" w:hint="eastAsia"/>
                <w:szCs w:val="21"/>
              </w:rPr>
              <w:t>）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/>
                <w:szCs w:val="21"/>
              </w:rPr>
              <w:t>3,4,4</w:t>
            </w:r>
            <w:r>
              <w:rPr>
                <w:rFonts w:ascii="宋体" w:hAnsi="宋体" w:cs="Times New Roman" w:hint="eastAsia"/>
                <w:szCs w:val="21"/>
              </w:rPr>
              <w:t>'</w:t>
            </w:r>
            <w:r>
              <w:rPr>
                <w:rFonts w:ascii="宋体" w:hAnsi="宋体" w:cs="Times New Roman"/>
                <w:szCs w:val="21"/>
              </w:rPr>
              <w:t>-</w:t>
            </w:r>
            <w:r>
              <w:rPr>
                <w:rFonts w:ascii="宋体" w:hAnsi="宋体" w:cs="Times New Roman" w:hint="eastAsia"/>
                <w:szCs w:val="21"/>
              </w:rPr>
              <w:t>t</w:t>
            </w:r>
            <w:r>
              <w:rPr>
                <w:rFonts w:ascii="宋体" w:hAnsi="宋体" w:cs="Times New Roman"/>
                <w:szCs w:val="21"/>
              </w:rPr>
              <w:t>richloro-carbanilid</w:t>
            </w:r>
            <w:r>
              <w:rPr>
                <w:rFonts w:ascii="宋体" w:hAnsi="宋体" w:cs="Times New Roman" w:hint="eastAsia"/>
                <w:szCs w:val="21"/>
              </w:rPr>
              <w:t>/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triclocarban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101-20-2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9848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:rsidR="004C6F0C" w:rsidRDefault="00D90A11">
            <w:pPr>
              <w:ind w:firstLineChars="1400" w:firstLine="3920"/>
              <w:rPr>
                <w:rFonts w:ascii="宋体" w:hAnsi="宋体" w:cs="Times New Roman"/>
                <w:szCs w:val="21"/>
              </w:rPr>
            </w:pPr>
            <w:r>
              <w:rPr>
                <w:rFonts w:ascii="楷体_GB2312" w:eastAsia="楷体_GB2312" w:hAnsi="Times New Roman" w:cs="Times New Roman" w:hint="eastAsia"/>
                <w:kern w:val="0"/>
                <w:sz w:val="28"/>
                <w:szCs w:val="28"/>
              </w:rPr>
              <w:lastRenderedPageBreak/>
              <w:t>表1（续）</w:t>
            </w:r>
          </w:p>
        </w:tc>
      </w:tr>
      <w:tr w:rsidR="004C6F0C">
        <w:trPr>
          <w:jc w:val="center"/>
        </w:trPr>
        <w:tc>
          <w:tcPr>
            <w:tcW w:w="648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ind w:rightChars="-60" w:right="-126"/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序号</w:t>
            </w:r>
          </w:p>
        </w:tc>
        <w:tc>
          <w:tcPr>
            <w:tcW w:w="25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中文名称</w:t>
            </w:r>
          </w:p>
        </w:tc>
        <w:tc>
          <w:tcPr>
            <w:tcW w:w="354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英文名称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宋体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CAS编码</w:t>
            </w:r>
          </w:p>
        </w:tc>
        <w:tc>
          <w:tcPr>
            <w:tcW w:w="180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黑体" w:eastAsia="黑体" w:hAnsi="宋体" w:cs="Times New Roman"/>
                <w:szCs w:val="21"/>
              </w:rPr>
            </w:pPr>
            <w:r>
              <w:rPr>
                <w:rFonts w:ascii="黑体" w:eastAsia="黑体" w:hAnsi="宋体" w:cs="Times New Roman" w:hint="eastAsia"/>
                <w:szCs w:val="21"/>
              </w:rPr>
              <w:t>限定使用范围</w:t>
            </w:r>
          </w:p>
        </w:tc>
      </w:tr>
      <w:tr w:rsidR="004C6F0C">
        <w:trPr>
          <w:jc w:val="center"/>
        </w:trPr>
        <w:tc>
          <w:tcPr>
            <w:tcW w:w="648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81</w:t>
            </w:r>
          </w:p>
        </w:tc>
        <w:tc>
          <w:tcPr>
            <w:tcW w:w="25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szCs w:val="21"/>
              </w:rPr>
              <w:t>过碳酰胺</w:t>
            </w:r>
            <w:proofErr w:type="gramEnd"/>
          </w:p>
        </w:tc>
        <w:tc>
          <w:tcPr>
            <w:tcW w:w="354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urea hydrogen peroxide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124-43-6</w:t>
            </w:r>
          </w:p>
        </w:tc>
        <w:tc>
          <w:tcPr>
            <w:tcW w:w="1804" w:type="dxa"/>
            <w:tcBorders>
              <w:bottom w:val="single" w:sz="4" w:space="0" w:color="000000"/>
            </w:tcBorders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82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十一烯酸锌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 xml:space="preserve">zinc </w:t>
            </w:r>
            <w:proofErr w:type="spellStart"/>
            <w:r>
              <w:rPr>
                <w:rFonts w:ascii="宋体" w:hAnsi="宋体" w:cs="Times New Roman" w:hint="eastAsia"/>
                <w:szCs w:val="21"/>
              </w:rPr>
              <w:t>undecylenate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557-08-4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83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Times New Roman" w:cs="宋体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溶菌酶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Times New Roman" w:cs="Times New Roman"/>
                <w:szCs w:val="21"/>
              </w:rPr>
            </w:pPr>
            <w:r>
              <w:rPr>
                <w:rFonts w:ascii="宋体" w:hAnsi="Times New Roman" w:cs="Times New Roman" w:hint="eastAsia"/>
                <w:szCs w:val="21"/>
              </w:rPr>
              <w:t>lysozyme</w:t>
            </w:r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Times New Roman" w:cs="Times New Roman"/>
                <w:szCs w:val="21"/>
              </w:rPr>
            </w:pPr>
            <w:r>
              <w:rPr>
                <w:rFonts w:ascii="宋体" w:hAnsi="Times New Roman" w:cs="Times New Roman" w:hint="eastAsia"/>
                <w:szCs w:val="21"/>
              </w:rPr>
              <w:t>9001-63-2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648" w:type="dxa"/>
            <w:vAlign w:val="center"/>
          </w:tcPr>
          <w:p w:rsidR="004C6F0C" w:rsidRDefault="00D90A11">
            <w:pPr>
              <w:jc w:val="center"/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84</w:t>
            </w:r>
          </w:p>
        </w:tc>
        <w:tc>
          <w:tcPr>
            <w:tcW w:w="2576" w:type="dxa"/>
            <w:vAlign w:val="center"/>
          </w:tcPr>
          <w:p w:rsidR="004C6F0C" w:rsidRDefault="00D90A11">
            <w:pPr>
              <w:rPr>
                <w:rFonts w:ascii="宋体" w:hAnsi="宋体" w:cs="宋体"/>
                <w:szCs w:val="21"/>
              </w:rPr>
            </w:pPr>
            <w:proofErr w:type="gramStart"/>
            <w:r>
              <w:rPr>
                <w:rFonts w:ascii="宋体" w:hAnsi="宋体" w:cs="Times New Roman" w:hint="eastAsia"/>
                <w:bCs/>
                <w:szCs w:val="21"/>
              </w:rPr>
              <w:t>溶</w:t>
            </w:r>
            <w:proofErr w:type="gramEnd"/>
            <w:r>
              <w:rPr>
                <w:rFonts w:ascii="宋体" w:hAnsi="宋体" w:cs="Times New Roman" w:hint="eastAsia"/>
                <w:bCs/>
                <w:szCs w:val="21"/>
              </w:rPr>
              <w:t>葡萄球菌酶</w:t>
            </w:r>
          </w:p>
        </w:tc>
        <w:tc>
          <w:tcPr>
            <w:tcW w:w="354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proofErr w:type="spellStart"/>
            <w:r>
              <w:rPr>
                <w:rFonts w:ascii="宋体" w:hAnsi="宋体" w:cs="Times New Roman" w:hint="eastAsia"/>
                <w:bCs/>
                <w:szCs w:val="21"/>
              </w:rPr>
              <w:t>l</w:t>
            </w:r>
            <w:r>
              <w:rPr>
                <w:rFonts w:ascii="宋体" w:hAnsi="宋体" w:cs="Times New Roman"/>
                <w:bCs/>
                <w:szCs w:val="21"/>
              </w:rPr>
              <w:t>ysostaphin</w:t>
            </w:r>
            <w:proofErr w:type="spellEnd"/>
          </w:p>
        </w:tc>
        <w:tc>
          <w:tcPr>
            <w:tcW w:w="1276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bCs/>
                <w:szCs w:val="21"/>
              </w:rPr>
              <w:t>9011-93-2</w:t>
            </w:r>
          </w:p>
        </w:tc>
        <w:tc>
          <w:tcPr>
            <w:tcW w:w="1804" w:type="dxa"/>
            <w:vAlign w:val="center"/>
          </w:tcPr>
          <w:p w:rsidR="004C6F0C" w:rsidRDefault="00D90A11">
            <w:pPr>
              <w:rPr>
                <w:rFonts w:ascii="宋体" w:hAnsi="宋体" w:cs="Times New Roman"/>
                <w:szCs w:val="21"/>
              </w:rPr>
            </w:pPr>
            <w:r>
              <w:rPr>
                <w:rFonts w:ascii="宋体" w:hAnsi="宋体" w:cs="Times New Roman" w:hint="eastAsia"/>
                <w:szCs w:val="21"/>
              </w:rPr>
              <w:t>E、H</w:t>
            </w:r>
          </w:p>
        </w:tc>
      </w:tr>
      <w:tr w:rsidR="004C6F0C">
        <w:trPr>
          <w:jc w:val="center"/>
        </w:trPr>
        <w:tc>
          <w:tcPr>
            <w:tcW w:w="9848" w:type="dxa"/>
            <w:gridSpan w:val="5"/>
            <w:vAlign w:val="center"/>
          </w:tcPr>
          <w:p w:rsidR="004C6F0C" w:rsidRDefault="00D90A11">
            <w:pPr>
              <w:ind w:firstLineChars="200" w:firstLine="360"/>
              <w:textAlignment w:val="baseline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“*”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本清单包括消毒剂产品和由发生器或生成器产生的消毒剂有效成分。</w:t>
            </w:r>
          </w:p>
          <w:p w:rsidR="004C6F0C" w:rsidRDefault="00D90A11">
            <w:pPr>
              <w:ind w:firstLineChars="450" w:firstLine="810"/>
              <w:textAlignment w:val="baseline"/>
              <w:rPr>
                <w:rFonts w:ascii="宋体" w:hAnsi="宋体" w:cs="Times New Roman"/>
                <w:kern w:val="0"/>
                <w:sz w:val="18"/>
                <w:szCs w:val="18"/>
              </w:rPr>
            </w:pP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清单内任何原料之间的复配均不作为新材料。</w:t>
            </w:r>
          </w:p>
          <w:p w:rsidR="004C6F0C" w:rsidRDefault="00D90A11">
            <w:pPr>
              <w:autoSpaceDE w:val="0"/>
              <w:autoSpaceDN w:val="0"/>
              <w:ind w:firstLine="363"/>
              <w:rPr>
                <w:rFonts w:ascii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“A”表示</w:t>
            </w:r>
            <w:r>
              <w:rPr>
                <w:rFonts w:ascii="宋体" w:hAnsi="宋体" w:cs="Times New Roman" w:hint="eastAsia"/>
                <w:sz w:val="18"/>
                <w:szCs w:val="18"/>
              </w:rPr>
              <w:t>用于消毒室内空气的消毒剂；</w:t>
            </w: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“C”表示用于污染物的消毒剂；“D”表示用于饮用水的消毒剂；</w:t>
            </w:r>
          </w:p>
          <w:p w:rsidR="004C6F0C" w:rsidRDefault="00D90A11">
            <w:pPr>
              <w:autoSpaceDE w:val="0"/>
              <w:autoSpaceDN w:val="0"/>
              <w:ind w:firstLine="363"/>
              <w:rPr>
                <w:rFonts w:ascii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“E”表示用于环境及普通物体表面的消毒剂</w:t>
            </w:r>
            <w:r>
              <w:rPr>
                <w:rFonts w:ascii="宋体" w:hAnsi="宋体" w:cs="Times New Roman" w:hint="eastAsia"/>
                <w:sz w:val="18"/>
                <w:szCs w:val="18"/>
              </w:rPr>
              <w:t>；</w:t>
            </w: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“#E”表示仅限用于普通物体表面的消毒剂；</w:t>
            </w:r>
          </w:p>
          <w:p w:rsidR="004C6F0C" w:rsidRDefault="00D90A11">
            <w:pPr>
              <w:autoSpaceDE w:val="0"/>
              <w:autoSpaceDN w:val="0"/>
              <w:adjustRightInd w:val="0"/>
              <w:ind w:firstLineChars="200" w:firstLine="360"/>
              <w:jc w:val="left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“F”表示</w:t>
            </w:r>
            <w:r>
              <w:rPr>
                <w:rFonts w:ascii="宋体" w:hAnsi="宋体" w:cs="Times New Roman" w:hint="eastAsia"/>
                <w:sz w:val="18"/>
                <w:szCs w:val="18"/>
              </w:rPr>
              <w:t>用于瓜果蔬菜、餐饮具及接触食品的工具、设备的消毒剂；</w:t>
            </w:r>
          </w:p>
          <w:p w:rsidR="004C6F0C" w:rsidRDefault="00D90A11">
            <w:pPr>
              <w:widowControl/>
              <w:autoSpaceDE w:val="0"/>
              <w:autoSpaceDN w:val="0"/>
              <w:spacing w:line="300" w:lineRule="auto"/>
              <w:ind w:firstLineChars="200" w:firstLine="360"/>
              <w:jc w:val="left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“H”表示用于人体皮肤、黏膜和手的消毒剂</w:t>
            </w:r>
            <w:r>
              <w:rPr>
                <w:rFonts w:ascii="宋体" w:hAnsi="宋体" w:cs="Times New Roman" w:hint="eastAsia"/>
                <w:sz w:val="18"/>
                <w:szCs w:val="18"/>
              </w:rPr>
              <w:t>；</w:t>
            </w: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“M”表示用于医疗器械的消毒剂</w:t>
            </w:r>
            <w:r>
              <w:rPr>
                <w:rFonts w:ascii="宋体" w:hAnsi="宋体" w:cs="Times New Roman" w:hint="eastAsia"/>
                <w:sz w:val="18"/>
                <w:szCs w:val="18"/>
              </w:rPr>
              <w:t>；</w:t>
            </w:r>
          </w:p>
          <w:p w:rsidR="004C6F0C" w:rsidRDefault="00D90A11">
            <w:pPr>
              <w:widowControl/>
              <w:autoSpaceDE w:val="0"/>
              <w:autoSpaceDN w:val="0"/>
              <w:spacing w:line="300" w:lineRule="auto"/>
              <w:ind w:firstLineChars="200" w:firstLine="360"/>
              <w:jc w:val="left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“S”表示用于游泳池水的消毒剂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；</w:t>
            </w:r>
            <w:r>
              <w:rPr>
                <w:rFonts w:ascii="宋体" w:hAnsi="Times New Roman" w:cs="Times New Roman" w:hint="eastAsia"/>
                <w:kern w:val="0"/>
                <w:sz w:val="18"/>
                <w:szCs w:val="18"/>
              </w:rPr>
              <w:t>“W”表示用于医疗卫生机构污水的消毒剂</w:t>
            </w:r>
            <w:r>
              <w:rPr>
                <w:rFonts w:ascii="宋体" w:hAnsi="宋体" w:cs="Times New Roman" w:hint="eastAsia"/>
                <w:sz w:val="18"/>
                <w:szCs w:val="18"/>
              </w:rPr>
              <w:t>。</w:t>
            </w:r>
          </w:p>
          <w:p w:rsidR="004C6F0C" w:rsidRDefault="00D90A11">
            <w:pPr>
              <w:autoSpaceDE w:val="0"/>
              <w:autoSpaceDN w:val="0"/>
              <w:adjustRightInd w:val="0"/>
              <w:spacing w:line="360" w:lineRule="auto"/>
              <w:ind w:firstLineChars="200" w:firstLine="360"/>
              <w:jc w:val="left"/>
              <w:rPr>
                <w:rFonts w:ascii="宋体" w:hAnsi="宋体" w:cs="Times New Roman"/>
                <w:sz w:val="18"/>
                <w:szCs w:val="18"/>
              </w:rPr>
            </w:pPr>
            <w:r>
              <w:rPr>
                <w:rFonts w:ascii="宋体" w:hAnsi="宋体" w:cs="Times New Roman"/>
                <w:kern w:val="0"/>
                <w:sz w:val="18"/>
                <w:szCs w:val="18"/>
              </w:rPr>
              <w:t>“</w:t>
            </w:r>
            <w:r>
              <w:rPr>
                <w:rFonts w:ascii="宋体" w:hAnsi="宋体" w:cs="Times New Roman" w:hint="eastAsia"/>
                <w:kern w:val="0"/>
                <w:sz w:val="18"/>
                <w:szCs w:val="18"/>
              </w:rPr>
              <w:t>CAS编码”是</w:t>
            </w:r>
            <w:r>
              <w:rPr>
                <w:rFonts w:ascii="宋体" w:hAnsi="宋体" w:cs="Arial"/>
                <w:spacing w:val="8"/>
                <w:sz w:val="18"/>
                <w:szCs w:val="18"/>
              </w:rPr>
              <w:t>美国化学文摘服务社为化学物质制</w:t>
            </w:r>
            <w:r>
              <w:rPr>
                <w:rFonts w:ascii="宋体" w:hAnsi="宋体" w:cs="Arial" w:hint="eastAsia"/>
                <w:spacing w:val="8"/>
                <w:sz w:val="18"/>
                <w:szCs w:val="18"/>
              </w:rPr>
              <w:t>定</w:t>
            </w:r>
            <w:r>
              <w:rPr>
                <w:rFonts w:ascii="宋体" w:hAnsi="宋体" w:cs="Arial"/>
                <w:spacing w:val="8"/>
                <w:sz w:val="18"/>
                <w:szCs w:val="18"/>
              </w:rPr>
              <w:t>的登记号。</w:t>
            </w:r>
          </w:p>
        </w:tc>
      </w:tr>
    </w:tbl>
    <w:p w:rsidR="004C6F0C" w:rsidRDefault="00D90A11">
      <w:pPr>
        <w:spacing w:line="500" w:lineRule="exact"/>
        <w:ind w:firstLineChars="196" w:firstLine="630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二、新工艺技术</w:t>
      </w:r>
    </w:p>
    <w:p w:rsidR="004C6F0C" w:rsidRDefault="00D90A11">
      <w:pPr>
        <w:spacing w:line="500" w:lineRule="exact"/>
        <w:ind w:firstLineChars="196" w:firstLine="627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指生产技术参数和/或工艺流程的改变，导致消毒剂和消毒器械的有效性、安全性和环境适应性等同或优于常规产品的生产加工技术。</w:t>
      </w:r>
    </w:p>
    <w:p w:rsidR="004C6F0C" w:rsidRDefault="00D90A11">
      <w:pPr>
        <w:spacing w:line="500" w:lineRule="exact"/>
        <w:ind w:firstLineChars="196" w:firstLine="630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三、新杀菌原理</w:t>
      </w:r>
    </w:p>
    <w:p w:rsidR="004C6F0C" w:rsidRDefault="00D90A11">
      <w:pPr>
        <w:spacing w:line="500" w:lineRule="exact"/>
        <w:ind w:firstLineChars="196" w:firstLine="627"/>
      </w:pPr>
      <w:r>
        <w:rPr>
          <w:rFonts w:ascii="仿宋_GB2312" w:eastAsia="仿宋_GB2312" w:hint="eastAsia"/>
          <w:sz w:val="32"/>
          <w:szCs w:val="32"/>
        </w:rPr>
        <w:t>指未列入消毒因子及其相应消毒器械清单、指示物清单（表2、表3）的，以物理、化学、生物消毒因子或相互协同作用产生的杀菌原理及其指示物。</w:t>
      </w:r>
    </w:p>
    <w:p w:rsidR="004C6F0C" w:rsidRDefault="00D90A11">
      <w:pPr>
        <w:ind w:firstLineChars="750" w:firstLine="2100"/>
      </w:pPr>
      <w:r>
        <w:rPr>
          <w:rFonts w:ascii="楷体_GB2312" w:eastAsia="楷体_GB2312" w:hAnsi="Times New Roman" w:cs="Times New Roman" w:hint="eastAsia"/>
          <w:kern w:val="0"/>
          <w:sz w:val="28"/>
          <w:szCs w:val="28"/>
        </w:rPr>
        <w:t>表2  消毒因子及其相应消毒器械清单</w:t>
      </w:r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701"/>
        <w:gridCol w:w="2410"/>
        <w:gridCol w:w="3969"/>
      </w:tblGrid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序号</w:t>
            </w:r>
          </w:p>
        </w:tc>
        <w:tc>
          <w:tcPr>
            <w:tcW w:w="1701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消毒因子</w:t>
            </w:r>
          </w:p>
        </w:tc>
        <w:tc>
          <w:tcPr>
            <w:tcW w:w="2410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相应的消毒器械</w:t>
            </w:r>
          </w:p>
        </w:tc>
        <w:tc>
          <w:tcPr>
            <w:tcW w:w="396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限定使用范围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湿热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压力蒸汽灭菌器、清洗消毒机、餐饮具消毒柜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医疗器械和用品、实验室物品、餐饮具消毒或灭菌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2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干热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灭菌器</w:t>
            </w:r>
          </w:p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医疗器械和物品、实验室物品、餐饮具消毒或灭菌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3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微波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消毒灭菌器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医疗器械和物品、实验室物品、餐饮具消毒或灭菌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4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红外线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食饮具消毒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5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紫外线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紫外线灯管、消毒机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室内空气、物表、食饮具、水消毒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高压静电吸附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空气消毒机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7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等离子体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空气消毒机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8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超声波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清洗消毒机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医疗器械和用品清洗、消毒</w:t>
            </w:r>
          </w:p>
        </w:tc>
      </w:tr>
      <w:tr w:rsidR="004C6F0C">
        <w:tc>
          <w:tcPr>
            <w:tcW w:w="8789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4C6F0C" w:rsidRDefault="00D90A11">
            <w:pPr>
              <w:ind w:firstLineChars="1200" w:firstLine="3360"/>
              <w:jc w:val="left"/>
              <w:rPr>
                <w:rFonts w:ascii="宋体" w:hAnsi="Times New Roman" w:cs="Times New Roman"/>
                <w:kern w:val="0"/>
                <w:sz w:val="18"/>
                <w:szCs w:val="21"/>
              </w:rPr>
            </w:pPr>
            <w:r>
              <w:rPr>
                <w:rFonts w:ascii="楷体_GB2312" w:eastAsia="楷体_GB2312" w:hAnsi="Times New Roman" w:cs="Times New Roman" w:hint="eastAsia"/>
                <w:kern w:val="0"/>
                <w:sz w:val="28"/>
                <w:szCs w:val="28"/>
              </w:rPr>
              <w:lastRenderedPageBreak/>
              <w:t>表2（续）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序号</w:t>
            </w:r>
          </w:p>
        </w:tc>
        <w:tc>
          <w:tcPr>
            <w:tcW w:w="1701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消毒因子</w:t>
            </w:r>
          </w:p>
        </w:tc>
        <w:tc>
          <w:tcPr>
            <w:tcW w:w="2410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相应的消毒器械</w:t>
            </w:r>
          </w:p>
        </w:tc>
        <w:tc>
          <w:tcPr>
            <w:tcW w:w="396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限定使用范围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9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过滤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空气消毒机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10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过氧化氢气体等离子体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灭菌柜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医疗器械和物品、实验室物品灭菌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11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环氧乙烷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灭菌柜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医疗器械和物品、实验室物品和其他物品灭菌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12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低温甲醛蒸汽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灭菌柜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医疗器械和物品、实验室物品灭菌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13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戊二醛雾化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消毒灭菌柜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医疗器械和物品、实验室物品消毒或灭菌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14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过氧乙酸液体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消毒灭菌器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医疗器械和物品消毒灭菌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15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光触媒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空气消毒机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ind w:firstLineChars="100" w:firstLine="210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16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过氧化氢雾化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消毒机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ind w:firstLineChars="100" w:firstLine="210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17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次氯酸钠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发生器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环境、物体表面、饮食具、果蔬、织物、生活饮用水、污染物、排泄物消毒</w:t>
            </w:r>
          </w:p>
        </w:tc>
      </w:tr>
      <w:tr w:rsidR="004C6F0C">
        <w:trPr>
          <w:trHeight w:val="596"/>
        </w:trPr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18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臭氧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发生器、消毒机</w:t>
            </w:r>
          </w:p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食具消毒柜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室内空气、水、物体表面、饮食具消毒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19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酸性氧化电位水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生成器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医疗器械、内镜、手、皮肤黏膜、饮食具、食品加工器具、瓜果蔬菜、物体表面、卫生洁具、环境、织物消毒</w:t>
            </w:r>
          </w:p>
        </w:tc>
      </w:tr>
      <w:tr w:rsidR="004C6F0C">
        <w:tc>
          <w:tcPr>
            <w:tcW w:w="709" w:type="dxa"/>
            <w:vAlign w:val="center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20</w:t>
            </w:r>
          </w:p>
        </w:tc>
        <w:tc>
          <w:tcPr>
            <w:tcW w:w="1701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二氧化氯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发生器</w:t>
            </w:r>
          </w:p>
        </w:tc>
        <w:tc>
          <w:tcPr>
            <w:tcW w:w="3969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室内空气、水、食饮具、食品加工行业的管道容器、瓜果蔬菜、物体表面、医疗器械、</w:t>
            </w:r>
            <w:proofErr w:type="gramStart"/>
            <w:r>
              <w:rPr>
                <w:rFonts w:ascii="宋体" w:hAnsi="Times New Roman" w:cs="Times New Roman" w:hint="eastAsia"/>
                <w:kern w:val="0"/>
                <w:szCs w:val="21"/>
              </w:rPr>
              <w:t>疫</w:t>
            </w:r>
            <w:proofErr w:type="gramEnd"/>
            <w:r>
              <w:rPr>
                <w:rFonts w:ascii="宋体" w:hAnsi="Times New Roman" w:cs="Times New Roman" w:hint="eastAsia"/>
                <w:kern w:val="0"/>
                <w:szCs w:val="21"/>
              </w:rPr>
              <w:t>源地消毒</w:t>
            </w:r>
          </w:p>
        </w:tc>
      </w:tr>
    </w:tbl>
    <w:p w:rsidR="004C6F0C" w:rsidRDefault="004C6F0C">
      <w:pPr>
        <w:ind w:firstLineChars="150" w:firstLine="315"/>
        <w:jc w:val="center"/>
        <w:rPr>
          <w:szCs w:val="21"/>
        </w:rPr>
      </w:pPr>
    </w:p>
    <w:p w:rsidR="004C6F0C" w:rsidRDefault="00D90A11">
      <w:pPr>
        <w:ind w:firstLineChars="1050" w:firstLine="2940"/>
        <w:rPr>
          <w:szCs w:val="21"/>
        </w:rPr>
      </w:pPr>
      <w:r>
        <w:rPr>
          <w:rFonts w:ascii="楷体_GB2312" w:eastAsia="楷体_GB2312" w:hAnsi="Times New Roman" w:cs="Times New Roman" w:hint="eastAsia"/>
          <w:kern w:val="0"/>
          <w:sz w:val="28"/>
          <w:szCs w:val="28"/>
        </w:rPr>
        <w:t>表3  指示物清单</w:t>
      </w:r>
    </w:p>
    <w:tbl>
      <w:tblPr>
        <w:tblW w:w="86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2410"/>
        <w:gridCol w:w="3685"/>
      </w:tblGrid>
      <w:tr w:rsidR="004C6F0C">
        <w:tc>
          <w:tcPr>
            <w:tcW w:w="709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序号</w:t>
            </w:r>
          </w:p>
        </w:tc>
        <w:tc>
          <w:tcPr>
            <w:tcW w:w="1843" w:type="dxa"/>
          </w:tcPr>
          <w:p w:rsidR="004C6F0C" w:rsidRDefault="00D90A11">
            <w:pPr>
              <w:ind w:firstLineChars="200" w:firstLine="420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产品类别</w:t>
            </w:r>
          </w:p>
        </w:tc>
        <w:tc>
          <w:tcPr>
            <w:tcW w:w="2410" w:type="dxa"/>
          </w:tcPr>
          <w:p w:rsidR="004C6F0C" w:rsidRDefault="00D90A11">
            <w:pPr>
              <w:ind w:leftChars="203" w:left="426" w:firstLineChars="200" w:firstLine="420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产品名称</w:t>
            </w:r>
          </w:p>
        </w:tc>
        <w:tc>
          <w:tcPr>
            <w:tcW w:w="3685" w:type="dxa"/>
          </w:tcPr>
          <w:p w:rsidR="004C6F0C" w:rsidRDefault="00D90A11">
            <w:pPr>
              <w:ind w:leftChars="203" w:left="426" w:firstLineChars="150" w:firstLine="315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限定使用范围</w:t>
            </w:r>
          </w:p>
        </w:tc>
      </w:tr>
      <w:tr w:rsidR="004C6F0C">
        <w:tc>
          <w:tcPr>
            <w:tcW w:w="70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1</w:t>
            </w:r>
          </w:p>
        </w:tc>
        <w:tc>
          <w:tcPr>
            <w:tcW w:w="1843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化学指示物类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压力蒸汽、环氧乙烷</w:t>
            </w:r>
          </w:p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低温甲醛蒸汽、过氧化氢气体等离子体、电离辐射灭菌化学指示物、BD测试纸（包）</w:t>
            </w:r>
          </w:p>
        </w:tc>
        <w:tc>
          <w:tcPr>
            <w:tcW w:w="3685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压力蒸汽、环氧乙烷、低温甲醛蒸汽、过氧化氢气体等离子体、电离辐射灭菌过程和效果验证，真空度检测</w:t>
            </w:r>
          </w:p>
        </w:tc>
      </w:tr>
      <w:tr w:rsidR="004C6F0C">
        <w:tc>
          <w:tcPr>
            <w:tcW w:w="70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2</w:t>
            </w:r>
          </w:p>
        </w:tc>
        <w:tc>
          <w:tcPr>
            <w:tcW w:w="1843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生物指示物类</w:t>
            </w:r>
          </w:p>
        </w:tc>
        <w:tc>
          <w:tcPr>
            <w:tcW w:w="2410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压力蒸汽灭菌、环氧乙烷生物灭菌指示物、过氧化氢气体低温等离子体、电离辐射</w:t>
            </w:r>
          </w:p>
        </w:tc>
        <w:tc>
          <w:tcPr>
            <w:tcW w:w="3685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压力蒸汽、环氧乙烷、过氧化氢气体低温等离子体、电离辐射灭菌效果</w:t>
            </w:r>
            <w:proofErr w:type="gramStart"/>
            <w:r>
              <w:rPr>
                <w:rFonts w:ascii="宋体" w:hAnsi="Times New Roman" w:cs="Times New Roman" w:hint="eastAsia"/>
                <w:kern w:val="0"/>
                <w:szCs w:val="21"/>
              </w:rPr>
              <w:t>验</w:t>
            </w:r>
            <w:proofErr w:type="gramEnd"/>
          </w:p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证</w:t>
            </w:r>
          </w:p>
        </w:tc>
      </w:tr>
      <w:tr w:rsidR="004C6F0C">
        <w:tc>
          <w:tcPr>
            <w:tcW w:w="70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3</w:t>
            </w:r>
          </w:p>
        </w:tc>
        <w:tc>
          <w:tcPr>
            <w:tcW w:w="1843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浓度指示卡类</w:t>
            </w:r>
          </w:p>
        </w:tc>
        <w:tc>
          <w:tcPr>
            <w:tcW w:w="2410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各种消毒剂浓度测试卡</w:t>
            </w:r>
          </w:p>
        </w:tc>
        <w:tc>
          <w:tcPr>
            <w:tcW w:w="3685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各种消毒剂浓度测定</w:t>
            </w:r>
          </w:p>
        </w:tc>
      </w:tr>
      <w:tr w:rsidR="004C6F0C">
        <w:tc>
          <w:tcPr>
            <w:tcW w:w="70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4</w:t>
            </w:r>
          </w:p>
        </w:tc>
        <w:tc>
          <w:tcPr>
            <w:tcW w:w="1843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强度指示卡类</w:t>
            </w:r>
          </w:p>
        </w:tc>
        <w:tc>
          <w:tcPr>
            <w:tcW w:w="2410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紫外线强度</w:t>
            </w:r>
            <w:proofErr w:type="gramStart"/>
            <w:r>
              <w:rPr>
                <w:rFonts w:ascii="宋体" w:hAnsi="Times New Roman" w:cs="Times New Roman" w:hint="eastAsia"/>
                <w:kern w:val="0"/>
                <w:szCs w:val="21"/>
              </w:rPr>
              <w:t>指示卡</w:t>
            </w:r>
            <w:proofErr w:type="gramEnd"/>
          </w:p>
        </w:tc>
        <w:tc>
          <w:tcPr>
            <w:tcW w:w="3685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紫外线强度测定</w:t>
            </w:r>
          </w:p>
        </w:tc>
      </w:tr>
      <w:tr w:rsidR="004C6F0C">
        <w:tc>
          <w:tcPr>
            <w:tcW w:w="70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5</w:t>
            </w:r>
          </w:p>
        </w:tc>
        <w:tc>
          <w:tcPr>
            <w:tcW w:w="1843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带灭菌标识的包装材料类</w:t>
            </w:r>
          </w:p>
        </w:tc>
        <w:tc>
          <w:tcPr>
            <w:tcW w:w="2410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压力蒸汽、环氧乙烷</w:t>
            </w:r>
          </w:p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低温甲醛蒸汽、过氧化氢气体等离子体灭菌包装材料</w:t>
            </w:r>
          </w:p>
        </w:tc>
        <w:tc>
          <w:tcPr>
            <w:tcW w:w="3685" w:type="dxa"/>
          </w:tcPr>
          <w:p w:rsidR="004C6F0C" w:rsidRDefault="00D90A11">
            <w:pPr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压力蒸汽、环氧乙烷、低温甲醛蒸汽、过氧化氢气体等离子体灭菌包装材料鉴定</w:t>
            </w:r>
          </w:p>
        </w:tc>
      </w:tr>
      <w:tr w:rsidR="004C6F0C">
        <w:tc>
          <w:tcPr>
            <w:tcW w:w="709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1843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灭菌过程验证装置类（PCD）</w:t>
            </w:r>
          </w:p>
        </w:tc>
        <w:tc>
          <w:tcPr>
            <w:tcW w:w="2410" w:type="dxa"/>
          </w:tcPr>
          <w:p w:rsidR="004C6F0C" w:rsidRDefault="00D90A11">
            <w:pPr>
              <w:jc w:val="center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压力蒸汽灭菌验证装置</w:t>
            </w:r>
          </w:p>
        </w:tc>
        <w:tc>
          <w:tcPr>
            <w:tcW w:w="3685" w:type="dxa"/>
          </w:tcPr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proofErr w:type="gramStart"/>
            <w:r>
              <w:rPr>
                <w:rFonts w:ascii="宋体" w:hAnsi="Times New Roman" w:cs="Times New Roman" w:hint="eastAsia"/>
                <w:kern w:val="0"/>
                <w:szCs w:val="21"/>
              </w:rPr>
              <w:t>管腔类器械</w:t>
            </w:r>
            <w:proofErr w:type="gramEnd"/>
            <w:r>
              <w:rPr>
                <w:rFonts w:ascii="宋体" w:hAnsi="Times New Roman" w:cs="Times New Roman" w:hint="eastAsia"/>
                <w:kern w:val="0"/>
                <w:szCs w:val="21"/>
              </w:rPr>
              <w:t>压力蒸汽</w:t>
            </w:r>
          </w:p>
          <w:p w:rsidR="004C6F0C" w:rsidRDefault="00D90A11">
            <w:pPr>
              <w:jc w:val="left"/>
              <w:rPr>
                <w:rFonts w:ascii="宋体" w:hAnsi="Times New Roman" w:cs="Times New Roman"/>
                <w:kern w:val="0"/>
                <w:szCs w:val="21"/>
              </w:rPr>
            </w:pPr>
            <w:r>
              <w:rPr>
                <w:rFonts w:ascii="宋体" w:hAnsi="Times New Roman" w:cs="Times New Roman" w:hint="eastAsia"/>
                <w:kern w:val="0"/>
                <w:szCs w:val="21"/>
              </w:rPr>
              <w:t>灭菌效果验证</w:t>
            </w:r>
          </w:p>
        </w:tc>
      </w:tr>
    </w:tbl>
    <w:p w:rsidR="004C6F0C" w:rsidRPr="00B669B7" w:rsidRDefault="0066761B">
      <w:bookmarkStart w:id="0" w:name="_GoBack"/>
      <w:r>
        <w:lastRenderedPageBreak/>
        <w:t>绝代百草</w:t>
      </w:r>
      <w:r>
        <w:t>TM</w:t>
      </w:r>
      <w:proofErr w:type="gramStart"/>
      <w:r>
        <w:t>靓颜霜</w:t>
      </w:r>
      <w:proofErr w:type="gramEnd"/>
      <w:r>
        <w:rPr>
          <w:rFonts w:hint="eastAsia"/>
        </w:rPr>
        <w:t xml:space="preserve">   30g/</w:t>
      </w:r>
      <w:r>
        <w:rPr>
          <w:rFonts w:hint="eastAsia"/>
        </w:rPr>
        <w:t>瓶</w:t>
      </w:r>
      <w:r>
        <w:rPr>
          <w:rFonts w:hint="eastAsia"/>
        </w:rPr>
        <w:t xml:space="preserve">  </w:t>
      </w:r>
      <w:r>
        <w:rPr>
          <w:rFonts w:hint="eastAsia"/>
        </w:rPr>
        <w:t>广州邦妮生物科技有限公司</w:t>
      </w:r>
      <w:r>
        <w:rPr>
          <w:rFonts w:hint="eastAsia"/>
        </w:rPr>
        <w:t xml:space="preserve">   </w:t>
      </w:r>
      <w:r>
        <w:rPr>
          <w:rFonts w:hint="eastAsia"/>
        </w:rPr>
        <w:t>广州市海珠区新港东路</w:t>
      </w:r>
      <w:r>
        <w:rPr>
          <w:rFonts w:hint="eastAsia"/>
        </w:rPr>
        <w:t>27</w:t>
      </w:r>
      <w:r>
        <w:rPr>
          <w:rFonts w:hint="eastAsia"/>
        </w:rPr>
        <w:t>号</w:t>
      </w:r>
      <w:r>
        <w:rPr>
          <w:rFonts w:hint="eastAsia"/>
        </w:rPr>
        <w:t>505</w:t>
      </w:r>
      <w:r>
        <w:rPr>
          <w:rFonts w:hint="eastAsia"/>
        </w:rPr>
        <w:t>房自编号之三（仅限办公用途，不可作厂房使用）</w:t>
      </w:r>
      <w:r>
        <w:rPr>
          <w:rFonts w:hint="eastAsia"/>
        </w:rPr>
        <w:t xml:space="preserve">   </w:t>
      </w:r>
      <w:r>
        <w:rPr>
          <w:rFonts w:hint="eastAsia"/>
        </w:rPr>
        <w:t>广东巧巧生物科技有限公司</w:t>
      </w:r>
      <w:r>
        <w:rPr>
          <w:rFonts w:hint="eastAsia"/>
        </w:rPr>
        <w:t xml:space="preserve">  </w:t>
      </w:r>
      <w:r>
        <w:rPr>
          <w:rFonts w:hint="eastAsia"/>
        </w:rPr>
        <w:t>广州市花都区新华街大布路</w:t>
      </w:r>
      <w:r>
        <w:rPr>
          <w:rFonts w:hint="eastAsia"/>
        </w:rPr>
        <w:t>29</w:t>
      </w:r>
      <w:r>
        <w:rPr>
          <w:rFonts w:hint="eastAsia"/>
        </w:rPr>
        <w:t>号</w:t>
      </w:r>
      <w:bookmarkEnd w:id="0"/>
      <w:r>
        <w:rPr>
          <w:rFonts w:hint="eastAsia"/>
        </w:rPr>
        <w:t xml:space="preserve">     </w:t>
      </w:r>
    </w:p>
    <w:sectPr w:rsidR="004C6F0C" w:rsidRPr="00B66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69B7" w:rsidRDefault="00B669B7" w:rsidP="00D90A11">
      <w:r>
        <w:separator/>
      </w:r>
    </w:p>
  </w:endnote>
  <w:endnote w:type="continuationSeparator" w:id="0">
    <w:p w:rsidR="00B669B7" w:rsidRDefault="00B669B7" w:rsidP="00D90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swiss"/>
    <w:pitch w:val="default"/>
    <w:sig w:usb0="00000001" w:usb1="080E0000" w:usb2="00000000" w:usb3="00000000" w:csb0="00040000" w:csb1="00000000"/>
  </w:font>
  <w:font w:name="ˎ̥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69B7" w:rsidRDefault="00B669B7" w:rsidP="00D90A11">
      <w:r>
        <w:separator/>
      </w:r>
    </w:p>
  </w:footnote>
  <w:footnote w:type="continuationSeparator" w:id="0">
    <w:p w:rsidR="00B669B7" w:rsidRDefault="00B669B7" w:rsidP="00D90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102AD"/>
    <w:multiLevelType w:val="multilevel"/>
    <w:tmpl w:val="079102AD"/>
    <w:lvl w:ilvl="0" w:tentative="1">
      <w:start w:val="1"/>
      <w:numFmt w:val="decimal"/>
      <w:pStyle w:val="a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 w:tentative="1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1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1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1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1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1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1">
    <w:nsid w:val="093C6778"/>
    <w:multiLevelType w:val="multilevel"/>
    <w:tmpl w:val="093C6778"/>
    <w:lvl w:ilvl="0" w:tentative="1">
      <w:start w:val="1"/>
      <w:numFmt w:val="decimal"/>
      <w:pStyle w:val="a0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1DBF583A"/>
    <w:multiLevelType w:val="multilevel"/>
    <w:tmpl w:val="1DBF583A"/>
    <w:lvl w:ilvl="0" w:tentative="1">
      <w:start w:val="1"/>
      <w:numFmt w:val="decimal"/>
      <w:pStyle w:val="a1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</w:rPr>
    </w:lvl>
    <w:lvl w:ilvl="1" w:tentative="1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2" w:tentative="1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4" w:tentative="1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</w:rPr>
    </w:lvl>
    <w:lvl w:ilvl="6" w:tentative="1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7" w:tentative="1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</w:rPr>
    </w:lvl>
    <w:lvl w:ilvl="8" w:tentative="1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</w:rPr>
    </w:lvl>
  </w:abstractNum>
  <w:abstractNum w:abstractNumId="3">
    <w:nsid w:val="1FC91163"/>
    <w:multiLevelType w:val="multilevel"/>
    <w:tmpl w:val="1FC91163"/>
    <w:lvl w:ilvl="0" w:tentative="1">
      <w:start w:val="1"/>
      <w:numFmt w:val="decimal"/>
      <w:pStyle w:val="a2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 w:tentative="1">
      <w:start w:val="1"/>
      <w:numFmt w:val="decimal"/>
      <w:pStyle w:val="a3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spacing w:val="0"/>
        <w:kern w:val="0"/>
        <w:position w:val="0"/>
        <w:sz w:val="21"/>
        <w:szCs w:val="21"/>
        <w:u w:val="none"/>
      </w:rPr>
    </w:lvl>
    <w:lvl w:ilvl="2" w:tentative="1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 w:tentative="1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 w:tentative="1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 w:tentative="1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 w:tentative="1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">
    <w:nsid w:val="2A8F7113"/>
    <w:multiLevelType w:val="multilevel"/>
    <w:tmpl w:val="2A8F7113"/>
    <w:lvl w:ilvl="0" w:tentative="1">
      <w:start w:val="1"/>
      <w:numFmt w:val="upperLetter"/>
      <w:pStyle w:val="a4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1">
      <w:start w:val="1"/>
      <w:numFmt w:val="decimal"/>
      <w:pStyle w:val="a5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1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1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1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5">
    <w:nsid w:val="2C5917C3"/>
    <w:multiLevelType w:val="multilevel"/>
    <w:tmpl w:val="2C5917C3"/>
    <w:lvl w:ilvl="0" w:tentative="1">
      <w:start w:val="1"/>
      <w:numFmt w:val="none"/>
      <w:pStyle w:val="a6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1">
      <w:start w:val="1"/>
      <w:numFmt w:val="bullet"/>
      <w:pStyle w:val="a7"/>
      <w:lvlText w:val=""/>
      <w:lvlJc w:val="left"/>
      <w:pPr>
        <w:tabs>
          <w:tab w:val="left" w:pos="760"/>
        </w:tabs>
        <w:ind w:left="1264" w:hanging="413"/>
      </w:pPr>
      <w:rPr>
        <w:rFonts w:ascii="Symbol" w:hAnsi="Symbol" w:hint="default"/>
        <w:color w:val="auto"/>
      </w:rPr>
    </w:lvl>
    <w:lvl w:ilvl="2" w:tentative="1">
      <w:start w:val="1"/>
      <w:numFmt w:val="bullet"/>
      <w:pStyle w:val="a8"/>
      <w:lvlText w:val=""/>
      <w:lvlJc w:val="left"/>
      <w:pPr>
        <w:tabs>
          <w:tab w:val="left" w:pos="1678"/>
        </w:tabs>
        <w:ind w:left="1678" w:hanging="414"/>
      </w:pPr>
      <w:rPr>
        <w:rFonts w:ascii="Symbol" w:hAnsi="Symbol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1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1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1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1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6">
    <w:nsid w:val="3D733618"/>
    <w:multiLevelType w:val="multilevel"/>
    <w:tmpl w:val="3D733618"/>
    <w:lvl w:ilvl="0" w:tentative="1">
      <w:start w:val="1"/>
      <w:numFmt w:val="decimal"/>
      <w:pStyle w:val="a9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1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1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1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1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1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7">
    <w:nsid w:val="44C50F90"/>
    <w:multiLevelType w:val="multilevel"/>
    <w:tmpl w:val="44C50F90"/>
    <w:lvl w:ilvl="0" w:tentative="1">
      <w:start w:val="1"/>
      <w:numFmt w:val="lowerLetter"/>
      <w:pStyle w:val="aa"/>
      <w:lvlText w:val="%1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 w:tentative="1">
      <w:start w:val="1"/>
      <w:numFmt w:val="decimal"/>
      <w:pStyle w:val="ab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1">
      <w:start w:val="1"/>
      <w:numFmt w:val="decimal"/>
      <w:pStyle w:val="ac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 w:tentative="1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1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1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1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1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8">
    <w:nsid w:val="557C2AF5"/>
    <w:multiLevelType w:val="multilevel"/>
    <w:tmpl w:val="557C2AF5"/>
    <w:lvl w:ilvl="0" w:tentative="1">
      <w:start w:val="1"/>
      <w:numFmt w:val="decimal"/>
      <w:pStyle w:val="ad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 w:tentative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 w:tentative="1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 w:tentative="1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 w:tentative="1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 w:tentative="1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 w:tentative="1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>
    <w:nsid w:val="60B55DC2"/>
    <w:multiLevelType w:val="multilevel"/>
    <w:tmpl w:val="60B55DC2"/>
    <w:lvl w:ilvl="0" w:tentative="1">
      <w:start w:val="1"/>
      <w:numFmt w:val="upperLetter"/>
      <w:pStyle w:val="ae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1">
      <w:start w:val="1"/>
      <w:numFmt w:val="decimal"/>
      <w:pStyle w:val="af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1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1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1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0">
    <w:nsid w:val="646260FA"/>
    <w:multiLevelType w:val="multilevel"/>
    <w:tmpl w:val="646260FA"/>
    <w:lvl w:ilvl="0" w:tentative="1">
      <w:start w:val="1"/>
      <w:numFmt w:val="decimal"/>
      <w:pStyle w:val="af0"/>
      <w:suff w:val="nothing"/>
      <w:lvlText w:val="表%1　"/>
      <w:lvlJc w:val="left"/>
      <w:pPr>
        <w:ind w:left="2415" w:firstLine="0"/>
      </w:pPr>
      <w:rPr>
        <w:rFonts w:ascii="黑体" w:eastAsia="黑体" w:hAnsi="Times New Roman" w:hint="eastAsia"/>
        <w:b w:val="0"/>
        <w:i w:val="0"/>
        <w:sz w:val="21"/>
      </w:rPr>
    </w:lvl>
    <w:lvl w:ilvl="1" w:tentative="1">
      <w:start w:val="1"/>
      <w:numFmt w:val="decimal"/>
      <w:lvlText w:val="%1.%2"/>
      <w:lvlJc w:val="left"/>
      <w:pPr>
        <w:tabs>
          <w:tab w:val="left" w:pos="3407"/>
        </w:tabs>
        <w:ind w:left="3407" w:hanging="567"/>
      </w:pPr>
      <w:rPr>
        <w:rFonts w:hint="eastAsia"/>
      </w:rPr>
    </w:lvl>
    <w:lvl w:ilvl="2" w:tentative="1">
      <w:start w:val="1"/>
      <w:numFmt w:val="decimal"/>
      <w:lvlText w:val="%1.%2.%3"/>
      <w:lvlJc w:val="left"/>
      <w:pPr>
        <w:tabs>
          <w:tab w:val="left" w:pos="3833"/>
        </w:tabs>
        <w:ind w:left="3833" w:hanging="567"/>
      </w:pPr>
      <w:rPr>
        <w:rFonts w:hint="eastAsia"/>
      </w:rPr>
    </w:lvl>
    <w:lvl w:ilvl="3" w:tentative="1">
      <w:start w:val="1"/>
      <w:numFmt w:val="decimal"/>
      <w:lvlText w:val="%1.%2.%3.%4"/>
      <w:lvlJc w:val="left"/>
      <w:pPr>
        <w:tabs>
          <w:tab w:val="left" w:pos="4399"/>
        </w:tabs>
        <w:ind w:left="4399" w:hanging="708"/>
      </w:pPr>
      <w:rPr>
        <w:rFonts w:hint="eastAsia"/>
      </w:rPr>
    </w:lvl>
    <w:lvl w:ilvl="4" w:tentative="1">
      <w:start w:val="1"/>
      <w:numFmt w:val="decimal"/>
      <w:lvlText w:val="%1.%2.%3.%4.%5"/>
      <w:lvlJc w:val="left"/>
      <w:pPr>
        <w:tabs>
          <w:tab w:val="left" w:pos="4966"/>
        </w:tabs>
        <w:ind w:left="4966" w:hanging="850"/>
      </w:pPr>
      <w:rPr>
        <w:rFonts w:hint="eastAsia"/>
      </w:rPr>
    </w:lvl>
    <w:lvl w:ilvl="5" w:tentative="1">
      <w:start w:val="1"/>
      <w:numFmt w:val="decimal"/>
      <w:lvlText w:val="%1.%2.%3.%4.%5.%6"/>
      <w:lvlJc w:val="left"/>
      <w:pPr>
        <w:tabs>
          <w:tab w:val="left" w:pos="5675"/>
        </w:tabs>
        <w:ind w:left="5675" w:hanging="1134"/>
      </w:pPr>
      <w:rPr>
        <w:rFonts w:hint="eastAsia"/>
      </w:rPr>
    </w:lvl>
    <w:lvl w:ilvl="6" w:tentative="1">
      <w:start w:val="1"/>
      <w:numFmt w:val="decimal"/>
      <w:lvlText w:val="%1.%2.%3.%4.%5.%6.%7"/>
      <w:lvlJc w:val="left"/>
      <w:pPr>
        <w:tabs>
          <w:tab w:val="left" w:pos="6242"/>
        </w:tabs>
        <w:ind w:left="6242" w:hanging="1276"/>
      </w:pPr>
      <w:rPr>
        <w:rFonts w:hint="eastAsia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6809"/>
        </w:tabs>
        <w:ind w:left="6809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7517"/>
        </w:tabs>
        <w:ind w:left="7517" w:hanging="1700"/>
      </w:pPr>
      <w:rPr>
        <w:rFonts w:hint="eastAsia"/>
      </w:rPr>
    </w:lvl>
  </w:abstractNum>
  <w:abstractNum w:abstractNumId="11">
    <w:nsid w:val="657D3FBC"/>
    <w:multiLevelType w:val="multilevel"/>
    <w:tmpl w:val="657D3FBC"/>
    <w:lvl w:ilvl="0" w:tentative="1">
      <w:start w:val="1"/>
      <w:numFmt w:val="upperLetter"/>
      <w:pStyle w:val="af1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 w:tentative="1">
      <w:start w:val="1"/>
      <w:numFmt w:val="decimal"/>
      <w:pStyle w:val="af2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kern w:val="21"/>
        <w:sz w:val="21"/>
      </w:rPr>
    </w:lvl>
    <w:lvl w:ilvl="2" w:tentative="1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 w:tentative="1">
      <w:start w:val="1"/>
      <w:numFmt w:val="decimal"/>
      <w:pStyle w:val="af3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 w:tentative="1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 w:tentative="1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 w:tentative="1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2">
    <w:nsid w:val="6CEA2025"/>
    <w:multiLevelType w:val="multilevel"/>
    <w:tmpl w:val="6CEA2025"/>
    <w:lvl w:ilvl="0" w:tentative="1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 w:tentative="1">
      <w:start w:val="1"/>
      <w:numFmt w:val="decimal"/>
      <w:pStyle w:val="af4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snapToGrid w:val="0"/>
        <w:color w:val="000000"/>
        <w:spacing w:val="0"/>
        <w:w w:val="0"/>
        <w:kern w:val="0"/>
        <w:position w:val="0"/>
        <w:sz w:val="21"/>
        <w:szCs w:val="16"/>
        <w:u w:val="none" w:color="000000"/>
        <w:shd w:val="clear" w:color="000000" w:fill="000000"/>
      </w:rPr>
    </w:lvl>
    <w:lvl w:ilvl="2" w:tentative="1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 w:tentative="1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 w:tentative="1">
      <w:start w:val="1"/>
      <w:numFmt w:val="decimal"/>
      <w:pStyle w:val="af5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 w:tentative="1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 w:tentative="1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 w:tentative="1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1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3">
    <w:nsid w:val="6D6C07CD"/>
    <w:multiLevelType w:val="multilevel"/>
    <w:tmpl w:val="6D6C07CD"/>
    <w:lvl w:ilvl="0" w:tentative="1">
      <w:start w:val="1"/>
      <w:numFmt w:val="lowerLetter"/>
      <w:pStyle w:val="af6"/>
      <w:lvlText w:val="%1)"/>
      <w:lvlJc w:val="left"/>
      <w:pPr>
        <w:tabs>
          <w:tab w:val="left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 w:tentative="1">
      <w:start w:val="1"/>
      <w:numFmt w:val="decimal"/>
      <w:pStyle w:val="af7"/>
      <w:lvlText w:val="%2)"/>
      <w:lvlJc w:val="left"/>
      <w:pPr>
        <w:tabs>
          <w:tab w:val="left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11"/>
  </w:num>
  <w:num w:numId="9">
    <w:abstractNumId w:val="9"/>
  </w:num>
  <w:num w:numId="10">
    <w:abstractNumId w:val="13"/>
  </w:num>
  <w:num w:numId="11">
    <w:abstractNumId w:val="4"/>
  </w:num>
  <w:num w:numId="12">
    <w:abstractNumId w:val="1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F0CD1"/>
    <w:rsid w:val="004C6F0C"/>
    <w:rsid w:val="0066761B"/>
    <w:rsid w:val="007F0CD1"/>
    <w:rsid w:val="008C624C"/>
    <w:rsid w:val="009232E9"/>
    <w:rsid w:val="009E1210"/>
    <w:rsid w:val="00B22AD3"/>
    <w:rsid w:val="00B669B7"/>
    <w:rsid w:val="00D90A11"/>
    <w:rsid w:val="00F83E38"/>
    <w:rsid w:val="7EC7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0"/>
    <w:lsdException w:name="index 2" w:semiHidden="0"/>
    <w:lsdException w:name="index 3" w:semiHidden="0"/>
    <w:lsdException w:name="index 4" w:semiHidden="0"/>
    <w:lsdException w:name="index 5" w:semiHidden="0"/>
    <w:lsdException w:name="index 6" w:semiHidden="0"/>
    <w:lsdException w:name="index 7" w:semiHidden="0"/>
    <w:lsdException w:name="index 8" w:semiHidden="0" w:qFormat="1"/>
    <w:lsdException w:name="index 9" w:semiHidden="0"/>
    <w:lsdException w:name="toc 3" w:qFormat="1"/>
    <w:lsdException w:name="toc 7" w:qFormat="1"/>
    <w:lsdException w:name="toc 8" w:qFormat="1"/>
    <w:lsdException w:name="Normal Indent" w:unhideWhenUsed="1"/>
    <w:lsdException w:name="footnote text" w:semiHidden="0"/>
    <w:lsdException w:name="annotation text" w:unhideWhenUsed="1"/>
    <w:lsdException w:name="header" w:semiHidden="0" w:unhideWhenUsed="1"/>
    <w:lsdException w:name="footer" w:semiHidden="0" w:unhideWhenUsed="1"/>
    <w:lsdException w:name="index heading" w:semiHidden="0"/>
    <w:lsdException w:name="caption" w:semiHidden="0" w:qFormat="1"/>
    <w:lsdException w:name="table of figures" w:unhideWhenUsed="1"/>
    <w:lsdException w:name="envelope address" w:unhideWhenUsed="1"/>
    <w:lsdException w:name="envelope return" w:unhideWhenUsed="1"/>
    <w:lsdException w:name="annotation reference" w:unhideWhenUsed="1"/>
    <w:lsdException w:name="line number" w:unhideWhenUsed="1"/>
    <w:lsdException w:name="page number" w:semiHidden="0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Closing" w:unhideWhenUsed="1"/>
    <w:lsdException w:name="Signature" w:unhideWhenUsed="1"/>
    <w:lsdException w:name="Default Paragraph Font" w:uiPriority="1" w:unhideWhenUsed="1"/>
    <w:lsdException w:name="Body Text" w:semiHidden="0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semiHidden="0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0"/>
    <w:lsdException w:name="FollowedHyperlink" w:semiHidden="0"/>
    <w:lsdException w:name="Strong" w:semiHidden="0" w:uiPriority="22" w:qFormat="1"/>
    <w:lsdException w:name="Emphasis" w:semiHidden="0" w:uiPriority="20" w:qFormat="1"/>
    <w:lsdException w:name="Plain Text" w:unhideWhenUsed="1"/>
    <w:lsdException w:name="E-mail Signature" w:unhideWhenUsed="1"/>
    <w:lsdException w:name="HTML Top of Form" w:uiPriority="99" w:unhideWhenUsed="1"/>
    <w:lsdException w:name="HTML Bottom of Form" w:uiPriority="99" w:unhideWhenUsed="1"/>
    <w:lsdException w:name="Normal (Web)" w:uiPriority="99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iPriority="99" w:unhideWhenUsed="1" w:qFormat="1"/>
    <w:lsdException w:name="annotation subject" w:unhideWhenUsed="1"/>
    <w:lsdException w:name="No List" w:uiPriority="99" w:unhideWhenUsed="1"/>
    <w:lsdException w:name="Outline List 1" w:uiPriority="99" w:unhideWhenUsed="1"/>
    <w:lsdException w:name="Outline List 2" w:uiPriority="99" w:unhideWhenUsed="1"/>
    <w:lsdException w:name="Outline List 3" w:uiPriority="99" w:unhideWhenUsed="1"/>
    <w:lsdException w:name="Table Simple 1" w:uiPriority="99" w:unhideWhenUsed="1"/>
    <w:lsdException w:name="Table Simple 2" w:uiPriority="99" w:unhideWhenUsed="1"/>
    <w:lsdException w:name="Table Simple 3" w:uiPriority="99" w:unhideWhenUsed="1"/>
    <w:lsdException w:name="Table Classic 1" w:uiPriority="99" w:unhideWhenUsed="1"/>
    <w:lsdException w:name="Table Classic 2" w:uiPriority="99" w:unhideWhenUsed="1"/>
    <w:lsdException w:name="Table Classic 3" w:uiPriority="99" w:unhideWhenUsed="1"/>
    <w:lsdException w:name="Table Classic 4" w:uiPriority="99" w:unhideWhenUsed="1"/>
    <w:lsdException w:name="Table Colorful 1" w:uiPriority="99" w:unhideWhenUsed="1"/>
    <w:lsdException w:name="Table Colorful 2" w:uiPriority="99" w:unhideWhenUsed="1"/>
    <w:lsdException w:name="Table Colorful 3" w:uiPriority="99" w:unhideWhenUsed="1"/>
    <w:lsdException w:name="Table Columns 1" w:uiPriority="99" w:unhideWhenUsed="1"/>
    <w:lsdException w:name="Table Columns 2" w:uiPriority="99" w:unhideWhenUsed="1"/>
    <w:lsdException w:name="Table Columns 3" w:uiPriority="99" w:unhideWhenUsed="1"/>
    <w:lsdException w:name="Table Columns 4" w:uiPriority="99" w:unhideWhenUsed="1"/>
    <w:lsdException w:name="Table Columns 5" w:uiPriority="99" w:unhideWhenUsed="1"/>
    <w:lsdException w:name="Table Grid 1" w:uiPriority="99" w:unhideWhenUsed="1"/>
    <w:lsdException w:name="Table Grid 2" w:uiPriority="99" w:unhideWhenUsed="1"/>
    <w:lsdException w:name="Table Grid 3" w:uiPriority="99" w:unhideWhenUsed="1"/>
    <w:lsdException w:name="Table Grid 4" w:uiPriority="99" w:unhideWhenUsed="1"/>
    <w:lsdException w:name="Table Grid 5" w:uiPriority="99" w:unhideWhenUsed="1"/>
    <w:lsdException w:name="Table Grid 6" w:uiPriority="99" w:unhideWhenUsed="1"/>
    <w:lsdException w:name="Table Grid 7" w:uiPriority="99" w:unhideWhenUsed="1"/>
    <w:lsdException w:name="Table Grid 8" w:uiPriority="99" w:unhideWhenUsed="1"/>
    <w:lsdException w:name="Table List 1" w:uiPriority="99" w:unhideWhenUsed="1"/>
    <w:lsdException w:name="Table List 2" w:uiPriority="99" w:unhideWhenUsed="1"/>
    <w:lsdException w:name="Table List 3" w:uiPriority="99" w:unhideWhenUsed="1"/>
    <w:lsdException w:name="Table List 4" w:uiPriority="99" w:unhideWhenUsed="1"/>
    <w:lsdException w:name="Table List 5" w:uiPriority="99" w:unhideWhenUsed="1"/>
    <w:lsdException w:name="Table List 6" w:uiPriority="99" w:unhideWhenUsed="1"/>
    <w:lsdException w:name="Table List 7" w:uiPriority="99" w:unhideWhenUsed="1"/>
    <w:lsdException w:name="Table List 8" w:uiPriority="99" w:unhideWhenUsed="1"/>
    <w:lsdException w:name="Table 3D effects 1" w:uiPriority="99" w:unhideWhenUsed="1"/>
    <w:lsdException w:name="Table 3D effects 2" w:uiPriority="99" w:unhideWhenUsed="1"/>
    <w:lsdException w:name="Table 3D effects 3" w:uiPriority="99" w:unhideWhenUsed="1"/>
    <w:lsdException w:name="Table Contemporary" w:uiPriority="99" w:unhideWhenUsed="1"/>
    <w:lsdException w:name="Table Elegant" w:uiPriority="99" w:unhideWhenUsed="1"/>
    <w:lsdException w:name="Table Professional" w:uiPriority="99" w:unhideWhenUsed="1"/>
    <w:lsdException w:name="Table Subtle 1" w:uiPriority="99" w:unhideWhenUsed="1"/>
    <w:lsdException w:name="Table Subtle 2" w:uiPriority="99" w:unhideWhenUsed="1"/>
    <w:lsdException w:name="Table Web 1" w:uiPriority="99" w:unhideWhenUsed="1"/>
    <w:lsdException w:name="Table Web 2" w:uiPriority="99" w:unhideWhenUsed="1"/>
    <w:lsdException w:name="Table Web 3" w:uiPriority="99" w:unhideWhenUsed="1"/>
    <w:lsdException w:name="Balloon Text" w:semiHidden="0"/>
    <w:lsdException w:name="Table Grid" w:uiPriority="99" w:unhideWhenUsed="1"/>
    <w:lsdException w:name="Table Theme" w:uiPriority="99" w:unhideWhenUsed="1"/>
    <w:lsdException w:name="Placeholder Text" w:uiPriority="99" w:unhideWhenUsed="1"/>
    <w:lsdException w:name="No Spacing" w:uiPriority="99" w:unhideWhenUsed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 w:unhideWhenUsed="1"/>
    <w:lsdException w:name="List Paragraph" w:uiPriority="99" w:unhideWhenUsed="1"/>
    <w:lsdException w:name="Quote" w:uiPriority="99" w:unhideWhenUsed="1"/>
    <w:lsdException w:name="Intense Quote" w:uiPriority="99" w:unhideWhenUsed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f8">
    <w:name w:val="Normal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character" w:default="1" w:styleId="af9">
    <w:name w:val="Default Paragraph Font"/>
    <w:uiPriority w:val="1"/>
    <w:semiHidden/>
    <w:unhideWhenUsed/>
  </w:style>
  <w:style w:type="table" w:default="1" w:styleId="af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b">
    <w:name w:val="No List"/>
    <w:uiPriority w:val="99"/>
    <w:semiHidden/>
    <w:unhideWhenUsed/>
  </w:style>
  <w:style w:type="paragraph" w:styleId="7">
    <w:name w:val="toc 7"/>
    <w:basedOn w:val="af8"/>
    <w:next w:val="af8"/>
    <w:semiHidden/>
    <w:qFormat/>
    <w:pPr>
      <w:tabs>
        <w:tab w:val="right" w:leader="dot" w:pos="9241"/>
      </w:tabs>
      <w:ind w:firstLineChars="500" w:firstLine="500"/>
      <w:jc w:val="left"/>
    </w:pPr>
    <w:rPr>
      <w:rFonts w:ascii="宋体" w:hAnsi="Times New Roman" w:cs="Times New Roman"/>
      <w:szCs w:val="21"/>
    </w:rPr>
  </w:style>
  <w:style w:type="paragraph" w:styleId="afc">
    <w:name w:val="Body Text First Indent"/>
    <w:basedOn w:val="afd"/>
    <w:link w:val="Char"/>
    <w:unhideWhenUsed/>
    <w:pPr>
      <w:ind w:firstLineChars="100" w:firstLine="420"/>
    </w:pPr>
  </w:style>
  <w:style w:type="paragraph" w:styleId="afd">
    <w:name w:val="Body Text"/>
    <w:basedOn w:val="af8"/>
    <w:link w:val="Char0"/>
    <w:unhideWhenUsed/>
    <w:pPr>
      <w:spacing w:after="120"/>
    </w:pPr>
  </w:style>
  <w:style w:type="paragraph" w:styleId="8">
    <w:name w:val="index 8"/>
    <w:basedOn w:val="af8"/>
    <w:next w:val="af8"/>
    <w:qFormat/>
    <w:pPr>
      <w:ind w:left="1680" w:hanging="210"/>
      <w:jc w:val="left"/>
    </w:pPr>
    <w:rPr>
      <w:rFonts w:cs="Times New Roman"/>
      <w:sz w:val="20"/>
      <w:szCs w:val="20"/>
    </w:rPr>
  </w:style>
  <w:style w:type="paragraph" w:styleId="afe">
    <w:name w:val="caption"/>
    <w:basedOn w:val="af8"/>
    <w:next w:val="af8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">
    <w:name w:val="index 5"/>
    <w:basedOn w:val="af8"/>
    <w:next w:val="af8"/>
    <w:pPr>
      <w:ind w:left="1050" w:hanging="210"/>
      <w:jc w:val="left"/>
    </w:pPr>
    <w:rPr>
      <w:rFonts w:cs="Times New Roman"/>
      <w:sz w:val="20"/>
      <w:szCs w:val="20"/>
    </w:rPr>
  </w:style>
  <w:style w:type="paragraph" w:styleId="aff">
    <w:name w:val="Document Map"/>
    <w:basedOn w:val="af8"/>
    <w:link w:val="Char1"/>
    <w:semiHidden/>
    <w:pPr>
      <w:shd w:val="clear" w:color="auto" w:fill="000080"/>
    </w:pPr>
    <w:rPr>
      <w:rFonts w:ascii="Times New Roman" w:hAnsi="Times New Roman" w:cs="Times New Roman"/>
      <w:szCs w:val="24"/>
    </w:rPr>
  </w:style>
  <w:style w:type="paragraph" w:styleId="6">
    <w:name w:val="index 6"/>
    <w:basedOn w:val="af8"/>
    <w:next w:val="af8"/>
    <w:pPr>
      <w:ind w:left="1260" w:hanging="210"/>
      <w:jc w:val="left"/>
    </w:pPr>
    <w:rPr>
      <w:rFonts w:cs="Times New Roman"/>
      <w:sz w:val="20"/>
      <w:szCs w:val="20"/>
    </w:rPr>
  </w:style>
  <w:style w:type="paragraph" w:styleId="4">
    <w:name w:val="index 4"/>
    <w:basedOn w:val="af8"/>
    <w:next w:val="af8"/>
    <w:pPr>
      <w:ind w:left="840" w:hanging="210"/>
      <w:jc w:val="left"/>
    </w:pPr>
    <w:rPr>
      <w:rFonts w:cs="Times New Roman"/>
      <w:sz w:val="20"/>
      <w:szCs w:val="20"/>
    </w:rPr>
  </w:style>
  <w:style w:type="paragraph" w:styleId="50">
    <w:name w:val="toc 5"/>
    <w:basedOn w:val="af8"/>
    <w:next w:val="af8"/>
    <w:semiHidden/>
    <w:pPr>
      <w:tabs>
        <w:tab w:val="right" w:leader="dot" w:pos="9241"/>
      </w:tabs>
      <w:ind w:firstLineChars="300" w:firstLine="300"/>
      <w:jc w:val="left"/>
    </w:pPr>
    <w:rPr>
      <w:rFonts w:ascii="宋体" w:hAnsi="Times New Roman" w:cs="Times New Roman"/>
      <w:szCs w:val="21"/>
    </w:rPr>
  </w:style>
  <w:style w:type="paragraph" w:styleId="3">
    <w:name w:val="toc 3"/>
    <w:basedOn w:val="af8"/>
    <w:next w:val="af8"/>
    <w:semiHidden/>
    <w:qFormat/>
    <w:pPr>
      <w:tabs>
        <w:tab w:val="right" w:leader="dot" w:pos="9241"/>
      </w:tabs>
      <w:ind w:firstLineChars="100" w:firstLine="100"/>
      <w:jc w:val="left"/>
    </w:pPr>
    <w:rPr>
      <w:rFonts w:ascii="宋体" w:hAnsi="Times New Roman" w:cs="Times New Roman"/>
      <w:szCs w:val="21"/>
    </w:rPr>
  </w:style>
  <w:style w:type="paragraph" w:styleId="80">
    <w:name w:val="toc 8"/>
    <w:basedOn w:val="af8"/>
    <w:next w:val="af8"/>
    <w:semiHidden/>
    <w:qFormat/>
    <w:pPr>
      <w:tabs>
        <w:tab w:val="right" w:leader="dot" w:pos="9241"/>
      </w:tabs>
      <w:ind w:firstLineChars="600" w:firstLine="607"/>
      <w:jc w:val="left"/>
    </w:pPr>
    <w:rPr>
      <w:rFonts w:ascii="宋体" w:hAnsi="Times New Roman" w:cs="Times New Roman"/>
      <w:szCs w:val="21"/>
    </w:rPr>
  </w:style>
  <w:style w:type="paragraph" w:styleId="30">
    <w:name w:val="index 3"/>
    <w:basedOn w:val="af8"/>
    <w:next w:val="af8"/>
    <w:pPr>
      <w:ind w:left="630" w:hanging="210"/>
      <w:jc w:val="left"/>
    </w:pPr>
    <w:rPr>
      <w:rFonts w:cs="Times New Roman"/>
      <w:sz w:val="20"/>
      <w:szCs w:val="20"/>
    </w:rPr>
  </w:style>
  <w:style w:type="paragraph" w:styleId="aff0">
    <w:name w:val="endnote text"/>
    <w:basedOn w:val="af8"/>
    <w:link w:val="Char2"/>
    <w:semiHidden/>
    <w:pPr>
      <w:snapToGrid w:val="0"/>
      <w:jc w:val="left"/>
    </w:pPr>
    <w:rPr>
      <w:rFonts w:ascii="Times New Roman" w:hAnsi="Times New Roman" w:cs="Times New Roman"/>
      <w:szCs w:val="24"/>
    </w:rPr>
  </w:style>
  <w:style w:type="paragraph" w:styleId="aff1">
    <w:name w:val="Balloon Text"/>
    <w:basedOn w:val="af8"/>
    <w:link w:val="Char3"/>
    <w:rPr>
      <w:rFonts w:ascii="Times New Roman" w:hAnsi="Times New Roman" w:cs="Times New Roman"/>
      <w:sz w:val="18"/>
      <w:szCs w:val="18"/>
    </w:rPr>
  </w:style>
  <w:style w:type="paragraph" w:styleId="aff2">
    <w:name w:val="footer"/>
    <w:basedOn w:val="af8"/>
    <w:link w:val="Char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3">
    <w:name w:val="header"/>
    <w:basedOn w:val="af8"/>
    <w:link w:val="Char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">
    <w:name w:val="toc 1"/>
    <w:basedOn w:val="af8"/>
    <w:next w:val="af8"/>
    <w:semiHidden/>
    <w:pPr>
      <w:tabs>
        <w:tab w:val="right" w:leader="dot" w:pos="9242"/>
      </w:tabs>
      <w:spacing w:beforeLines="25" w:afterLines="25"/>
      <w:jc w:val="left"/>
    </w:pPr>
    <w:rPr>
      <w:rFonts w:ascii="宋体" w:hAnsi="Times New Roman" w:cs="Times New Roman"/>
      <w:szCs w:val="21"/>
    </w:rPr>
  </w:style>
  <w:style w:type="paragraph" w:styleId="40">
    <w:name w:val="toc 4"/>
    <w:basedOn w:val="af8"/>
    <w:next w:val="af8"/>
    <w:semiHidden/>
    <w:pPr>
      <w:tabs>
        <w:tab w:val="right" w:leader="dot" w:pos="9241"/>
      </w:tabs>
      <w:ind w:firstLineChars="200" w:firstLine="200"/>
      <w:jc w:val="left"/>
    </w:pPr>
    <w:rPr>
      <w:rFonts w:ascii="宋体" w:hAnsi="Times New Roman" w:cs="Times New Roman"/>
      <w:szCs w:val="21"/>
    </w:rPr>
  </w:style>
  <w:style w:type="paragraph" w:styleId="aff4">
    <w:name w:val="index heading"/>
    <w:basedOn w:val="af8"/>
    <w:next w:val="10"/>
    <w:pPr>
      <w:spacing w:before="120" w:after="120"/>
      <w:jc w:val="center"/>
    </w:pPr>
    <w:rPr>
      <w:rFonts w:cs="Times New Roman"/>
      <w:b/>
      <w:bCs/>
      <w:iCs/>
      <w:szCs w:val="20"/>
    </w:rPr>
  </w:style>
  <w:style w:type="paragraph" w:styleId="10">
    <w:name w:val="index 1"/>
    <w:basedOn w:val="af8"/>
    <w:next w:val="aff5"/>
    <w:pPr>
      <w:tabs>
        <w:tab w:val="right" w:leader="dot" w:pos="9299"/>
      </w:tabs>
      <w:jc w:val="left"/>
    </w:pPr>
    <w:rPr>
      <w:rFonts w:ascii="宋体" w:hAnsi="Times New Roman" w:cs="Times New Roman"/>
      <w:szCs w:val="21"/>
    </w:rPr>
  </w:style>
  <w:style w:type="paragraph" w:customStyle="1" w:styleId="aff5">
    <w:name w:val="段"/>
    <w:link w:val="Char6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</w:rPr>
  </w:style>
  <w:style w:type="paragraph" w:styleId="a9">
    <w:name w:val="footnote text"/>
    <w:basedOn w:val="af8"/>
    <w:link w:val="Char7"/>
    <w:pPr>
      <w:numPr>
        <w:numId w:val="1"/>
      </w:numPr>
      <w:snapToGrid w:val="0"/>
      <w:jc w:val="left"/>
    </w:pPr>
    <w:rPr>
      <w:rFonts w:ascii="宋体" w:hAnsi="Times New Roman" w:cs="Times New Roman"/>
      <w:sz w:val="18"/>
      <w:szCs w:val="18"/>
    </w:rPr>
  </w:style>
  <w:style w:type="paragraph" w:styleId="60">
    <w:name w:val="toc 6"/>
    <w:basedOn w:val="af8"/>
    <w:next w:val="af8"/>
    <w:semiHidden/>
    <w:pPr>
      <w:tabs>
        <w:tab w:val="right" w:leader="dot" w:pos="9241"/>
      </w:tabs>
      <w:ind w:firstLineChars="400" w:firstLine="400"/>
      <w:jc w:val="left"/>
    </w:pPr>
    <w:rPr>
      <w:rFonts w:ascii="宋体" w:hAnsi="Times New Roman" w:cs="Times New Roman"/>
      <w:szCs w:val="21"/>
    </w:rPr>
  </w:style>
  <w:style w:type="paragraph" w:styleId="70">
    <w:name w:val="index 7"/>
    <w:basedOn w:val="af8"/>
    <w:next w:val="af8"/>
    <w:pPr>
      <w:ind w:left="1470" w:hanging="210"/>
      <w:jc w:val="left"/>
    </w:pPr>
    <w:rPr>
      <w:rFonts w:cs="Times New Roman"/>
      <w:sz w:val="20"/>
      <w:szCs w:val="20"/>
    </w:rPr>
  </w:style>
  <w:style w:type="paragraph" w:styleId="9">
    <w:name w:val="index 9"/>
    <w:basedOn w:val="af8"/>
    <w:next w:val="af8"/>
    <w:pPr>
      <w:ind w:left="1890" w:hanging="210"/>
      <w:jc w:val="left"/>
    </w:pPr>
    <w:rPr>
      <w:rFonts w:cs="Times New Roman"/>
      <w:sz w:val="20"/>
      <w:szCs w:val="20"/>
    </w:rPr>
  </w:style>
  <w:style w:type="paragraph" w:styleId="2">
    <w:name w:val="toc 2"/>
    <w:basedOn w:val="af8"/>
    <w:next w:val="af8"/>
    <w:semiHidden/>
    <w:pPr>
      <w:tabs>
        <w:tab w:val="right" w:leader="dot" w:pos="9242"/>
      </w:tabs>
    </w:pPr>
    <w:rPr>
      <w:rFonts w:ascii="宋体" w:hAnsi="Times New Roman" w:cs="Times New Roman"/>
      <w:szCs w:val="21"/>
    </w:rPr>
  </w:style>
  <w:style w:type="paragraph" w:styleId="90">
    <w:name w:val="toc 9"/>
    <w:basedOn w:val="af8"/>
    <w:next w:val="af8"/>
    <w:semiHidden/>
    <w:pPr>
      <w:ind w:left="1470"/>
      <w:jc w:val="left"/>
    </w:pPr>
    <w:rPr>
      <w:rFonts w:ascii="Times New Roman" w:hAnsi="Times New Roman" w:cs="Times New Roman"/>
      <w:sz w:val="20"/>
      <w:szCs w:val="20"/>
    </w:rPr>
  </w:style>
  <w:style w:type="paragraph" w:styleId="aff6">
    <w:name w:val="Normal (Web)"/>
    <w:basedOn w:val="af8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0">
    <w:name w:val="index 2"/>
    <w:basedOn w:val="af8"/>
    <w:next w:val="af8"/>
    <w:pPr>
      <w:ind w:left="420" w:hanging="210"/>
      <w:jc w:val="left"/>
    </w:pPr>
    <w:rPr>
      <w:rFonts w:cs="Times New Roman"/>
      <w:sz w:val="20"/>
      <w:szCs w:val="20"/>
    </w:rPr>
  </w:style>
  <w:style w:type="character" w:styleId="aff7">
    <w:name w:val="endnote reference"/>
    <w:semiHidden/>
    <w:rPr>
      <w:vertAlign w:val="superscript"/>
    </w:rPr>
  </w:style>
  <w:style w:type="character" w:styleId="aff8">
    <w:name w:val="page number"/>
    <w:rPr>
      <w:rFonts w:ascii="Times New Roman" w:eastAsia="宋体" w:hAnsi="Times New Roman"/>
      <w:sz w:val="18"/>
    </w:rPr>
  </w:style>
  <w:style w:type="character" w:styleId="aff9">
    <w:name w:val="FollowedHyperlink"/>
    <w:rPr>
      <w:color w:val="800080"/>
      <w:u w:val="single"/>
    </w:rPr>
  </w:style>
  <w:style w:type="character" w:styleId="affa">
    <w:name w:val="Hyperlink"/>
    <w:rPr>
      <w:color w:val="0000FF"/>
      <w:spacing w:val="0"/>
      <w:w w:val="100"/>
      <w:szCs w:val="21"/>
      <w:u w:val="single"/>
    </w:rPr>
  </w:style>
  <w:style w:type="character" w:styleId="affb">
    <w:name w:val="footnote reference"/>
    <w:semiHidden/>
    <w:rPr>
      <w:vertAlign w:val="superscript"/>
    </w:rPr>
  </w:style>
  <w:style w:type="paragraph" w:customStyle="1" w:styleId="Char10">
    <w:name w:val="Char1"/>
    <w:basedOn w:val="af8"/>
    <w:next w:val="afc"/>
    <w:pPr>
      <w:widowControl/>
      <w:jc w:val="left"/>
    </w:pPr>
    <w:rPr>
      <w:rFonts w:ascii="Verdana" w:hAnsi="Verdana" w:cs="Times New Roman"/>
      <w:kern w:val="0"/>
      <w:sz w:val="24"/>
      <w:szCs w:val="21"/>
      <w:lang w:eastAsia="en-US"/>
    </w:rPr>
  </w:style>
  <w:style w:type="paragraph" w:customStyle="1" w:styleId="11">
    <w:name w:val="列出段落1"/>
    <w:basedOn w:val="af8"/>
    <w:uiPriority w:val="34"/>
    <w:qFormat/>
    <w:pPr>
      <w:ind w:firstLineChars="200" w:firstLine="420"/>
    </w:pPr>
  </w:style>
  <w:style w:type="paragraph" w:customStyle="1" w:styleId="a3">
    <w:name w:val="一级条标题"/>
    <w:next w:val="aff5"/>
    <w:pPr>
      <w:numPr>
        <w:ilvl w:val="1"/>
        <w:numId w:val="2"/>
      </w:numPr>
      <w:spacing w:beforeLines="50" w:afterLines="50"/>
      <w:outlineLvl w:val="2"/>
    </w:pPr>
    <w:rPr>
      <w:rFonts w:ascii="黑体" w:eastAsia="黑体"/>
      <w:szCs w:val="21"/>
    </w:rPr>
  </w:style>
  <w:style w:type="paragraph" w:customStyle="1" w:styleId="affc">
    <w:name w:val="标准书脚_奇数页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4">
    <w:name w:val="标准书眉_奇数页"/>
    <w:next w:val="af8"/>
    <w:pPr>
      <w:numPr>
        <w:ilvl w:val="1"/>
        <w:numId w:val="3"/>
      </w:numPr>
      <w:tabs>
        <w:tab w:val="center" w:pos="4154"/>
        <w:tab w:val="right" w:pos="8306"/>
      </w:tabs>
      <w:spacing w:after="220"/>
      <w:jc w:val="right"/>
    </w:pPr>
    <w:rPr>
      <w:rFonts w:ascii="黑体" w:eastAsia="黑体"/>
      <w:szCs w:val="21"/>
    </w:rPr>
  </w:style>
  <w:style w:type="paragraph" w:customStyle="1" w:styleId="a2">
    <w:name w:val="章标题"/>
    <w:next w:val="aff5"/>
    <w:pPr>
      <w:numPr>
        <w:numId w:val="2"/>
      </w:numPr>
      <w:spacing w:beforeLines="100" w:afterLines="100"/>
      <w:jc w:val="both"/>
      <w:outlineLvl w:val="1"/>
    </w:pPr>
    <w:rPr>
      <w:rFonts w:ascii="黑体" w:eastAsia="黑体"/>
    </w:rPr>
  </w:style>
  <w:style w:type="paragraph" w:customStyle="1" w:styleId="affd">
    <w:name w:val="二级条标题"/>
    <w:basedOn w:val="a3"/>
    <w:next w:val="aff5"/>
    <w:pPr>
      <w:numPr>
        <w:numId w:val="0"/>
      </w:numPr>
      <w:spacing w:before="50" w:after="50"/>
      <w:outlineLvl w:val="3"/>
    </w:pPr>
  </w:style>
  <w:style w:type="paragraph" w:customStyle="1" w:styleId="21">
    <w:name w:val="封面标准号2"/>
    <w:qFormat/>
    <w:pPr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6">
    <w:name w:val="列项——（一级）"/>
    <w:pPr>
      <w:widowControl w:val="0"/>
      <w:numPr>
        <w:numId w:val="4"/>
      </w:numPr>
      <w:jc w:val="both"/>
    </w:pPr>
    <w:rPr>
      <w:rFonts w:ascii="宋体"/>
    </w:rPr>
  </w:style>
  <w:style w:type="paragraph" w:customStyle="1" w:styleId="a7">
    <w:name w:val="列项●（二级）"/>
    <w:pPr>
      <w:numPr>
        <w:ilvl w:val="1"/>
        <w:numId w:val="4"/>
      </w:numPr>
      <w:tabs>
        <w:tab w:val="left" w:pos="840"/>
      </w:tabs>
      <w:jc w:val="both"/>
    </w:pPr>
    <w:rPr>
      <w:rFonts w:ascii="宋体"/>
    </w:rPr>
  </w:style>
  <w:style w:type="paragraph" w:customStyle="1" w:styleId="af5">
    <w:name w:val="目次、标准名称标题"/>
    <w:basedOn w:val="af8"/>
    <w:next w:val="aff5"/>
    <w:pPr>
      <w:keepNext/>
      <w:pageBreakBefore/>
      <w:widowControl/>
      <w:numPr>
        <w:ilvl w:val="4"/>
        <w:numId w:val="3"/>
      </w:numPr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ffe">
    <w:name w:val="三级条标题"/>
    <w:basedOn w:val="affd"/>
    <w:next w:val="aff5"/>
    <w:pPr>
      <w:outlineLvl w:val="4"/>
    </w:pPr>
  </w:style>
  <w:style w:type="paragraph" w:customStyle="1" w:styleId="afff">
    <w:name w:val="示例"/>
    <w:next w:val="afff0"/>
    <w:pPr>
      <w:widowControl w:val="0"/>
      <w:ind w:left="360" w:hanging="360"/>
      <w:jc w:val="both"/>
    </w:pPr>
    <w:rPr>
      <w:rFonts w:ascii="宋体"/>
      <w:sz w:val="18"/>
      <w:szCs w:val="18"/>
    </w:rPr>
  </w:style>
  <w:style w:type="paragraph" w:customStyle="1" w:styleId="afff0">
    <w:name w:val="示例内容"/>
    <w:pPr>
      <w:ind w:firstLineChars="200" w:firstLine="200"/>
    </w:pPr>
    <w:rPr>
      <w:rFonts w:ascii="宋体"/>
      <w:sz w:val="18"/>
      <w:szCs w:val="18"/>
    </w:rPr>
  </w:style>
  <w:style w:type="paragraph" w:customStyle="1" w:styleId="ab">
    <w:name w:val="数字编号列项（二级）"/>
    <w:pPr>
      <w:numPr>
        <w:ilvl w:val="1"/>
        <w:numId w:val="5"/>
      </w:numPr>
      <w:tabs>
        <w:tab w:val="left" w:pos="840"/>
      </w:tabs>
      <w:jc w:val="both"/>
    </w:pPr>
    <w:rPr>
      <w:rFonts w:ascii="宋体"/>
    </w:rPr>
  </w:style>
  <w:style w:type="paragraph" w:customStyle="1" w:styleId="afff1">
    <w:name w:val="四级条标题"/>
    <w:basedOn w:val="affe"/>
    <w:next w:val="aff5"/>
    <w:pPr>
      <w:outlineLvl w:val="5"/>
    </w:pPr>
  </w:style>
  <w:style w:type="paragraph" w:customStyle="1" w:styleId="afff2">
    <w:name w:val="五级条标题"/>
    <w:basedOn w:val="afff1"/>
    <w:next w:val="aff5"/>
    <w:pPr>
      <w:outlineLvl w:val="6"/>
    </w:pPr>
  </w:style>
  <w:style w:type="paragraph" w:customStyle="1" w:styleId="a">
    <w:name w:val="注："/>
    <w:next w:val="aff5"/>
    <w:pPr>
      <w:widowControl w:val="0"/>
      <w:numPr>
        <w:numId w:val="6"/>
      </w:numPr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fff3">
    <w:name w:val="注×："/>
    <w:pPr>
      <w:widowControl w:val="0"/>
      <w:autoSpaceDE w:val="0"/>
      <w:autoSpaceDN w:val="0"/>
      <w:ind w:left="726" w:hanging="363"/>
      <w:jc w:val="both"/>
    </w:pPr>
    <w:rPr>
      <w:rFonts w:ascii="宋体"/>
      <w:sz w:val="18"/>
      <w:szCs w:val="18"/>
    </w:rPr>
  </w:style>
  <w:style w:type="paragraph" w:customStyle="1" w:styleId="aa">
    <w:name w:val="字母编号列项（一级）"/>
    <w:pPr>
      <w:numPr>
        <w:numId w:val="5"/>
      </w:numPr>
      <w:jc w:val="both"/>
    </w:pPr>
    <w:rPr>
      <w:rFonts w:ascii="宋体"/>
    </w:rPr>
  </w:style>
  <w:style w:type="paragraph" w:customStyle="1" w:styleId="a8">
    <w:name w:val="列项◆（三级）"/>
    <w:basedOn w:val="af8"/>
    <w:pPr>
      <w:numPr>
        <w:ilvl w:val="2"/>
        <w:numId w:val="4"/>
      </w:numPr>
    </w:pPr>
    <w:rPr>
      <w:rFonts w:ascii="宋体" w:hAnsi="Times New Roman" w:cs="Times New Roman"/>
      <w:szCs w:val="21"/>
    </w:rPr>
  </w:style>
  <w:style w:type="paragraph" w:customStyle="1" w:styleId="ac">
    <w:name w:val="编号列项（三级）"/>
    <w:pPr>
      <w:numPr>
        <w:ilvl w:val="2"/>
        <w:numId w:val="5"/>
      </w:numPr>
      <w:tabs>
        <w:tab w:val="left" w:pos="840"/>
      </w:tabs>
    </w:pPr>
    <w:rPr>
      <w:rFonts w:ascii="宋体"/>
    </w:rPr>
  </w:style>
  <w:style w:type="paragraph" w:customStyle="1" w:styleId="afff4">
    <w:name w:val="示例×："/>
    <w:basedOn w:val="a2"/>
    <w:qFormat/>
    <w:pPr>
      <w:numPr>
        <w:numId w:val="0"/>
      </w:numPr>
      <w:spacing w:beforeLines="0"/>
      <w:ind w:left="811" w:hanging="448"/>
      <w:outlineLvl w:val="9"/>
    </w:pPr>
    <w:rPr>
      <w:rFonts w:ascii="宋体" w:eastAsia="宋体"/>
      <w:sz w:val="18"/>
      <w:szCs w:val="18"/>
    </w:rPr>
  </w:style>
  <w:style w:type="paragraph" w:customStyle="1" w:styleId="afff5">
    <w:name w:val="二级无"/>
    <w:basedOn w:val="affd"/>
    <w:qFormat/>
    <w:pPr>
      <w:spacing w:beforeLines="0"/>
    </w:pPr>
    <w:rPr>
      <w:rFonts w:ascii="宋体" w:eastAsia="宋体"/>
    </w:rPr>
  </w:style>
  <w:style w:type="paragraph" w:customStyle="1" w:styleId="afff6">
    <w:name w:val="注：（正文）"/>
    <w:basedOn w:val="a"/>
    <w:next w:val="aff5"/>
  </w:style>
  <w:style w:type="paragraph" w:customStyle="1" w:styleId="a1">
    <w:name w:val="注×：（正文）"/>
    <w:pPr>
      <w:numPr>
        <w:numId w:val="7"/>
      </w:numPr>
      <w:jc w:val="both"/>
    </w:pPr>
    <w:rPr>
      <w:rFonts w:ascii="宋体"/>
      <w:sz w:val="18"/>
      <w:szCs w:val="18"/>
    </w:rPr>
  </w:style>
  <w:style w:type="paragraph" w:customStyle="1" w:styleId="afff7">
    <w:name w:val="标准标志"/>
    <w:next w:val="af8"/>
    <w:pPr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8">
    <w:name w:val="标准称谓"/>
    <w:next w:val="af8"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9">
    <w:name w:val="标准书脚_偶数页"/>
    <w:pPr>
      <w:spacing w:before="120"/>
      <w:ind w:left="221"/>
    </w:pPr>
    <w:rPr>
      <w:rFonts w:ascii="宋体"/>
      <w:sz w:val="18"/>
      <w:szCs w:val="18"/>
    </w:rPr>
  </w:style>
  <w:style w:type="paragraph" w:customStyle="1" w:styleId="afffa">
    <w:name w:val="标准书眉_偶数页"/>
    <w:basedOn w:val="af4"/>
    <w:next w:val="af8"/>
  </w:style>
  <w:style w:type="paragraph" w:customStyle="1" w:styleId="afffb">
    <w:name w:val="标准书眉一"/>
    <w:pPr>
      <w:jc w:val="both"/>
    </w:pPr>
  </w:style>
  <w:style w:type="paragraph" w:customStyle="1" w:styleId="afffc">
    <w:name w:val="参考文献"/>
    <w:basedOn w:val="af8"/>
    <w:next w:val="aff5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 w:hAnsi="Times New Roman" w:cs="Times New Roman"/>
      <w:kern w:val="0"/>
      <w:szCs w:val="20"/>
    </w:rPr>
  </w:style>
  <w:style w:type="paragraph" w:customStyle="1" w:styleId="afffd">
    <w:name w:val="参考文献、索引标题"/>
    <w:basedOn w:val="af8"/>
    <w:next w:val="aff5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 w:hAnsi="Times New Roman" w:cs="Times New Roman"/>
      <w:kern w:val="0"/>
      <w:szCs w:val="20"/>
    </w:rPr>
  </w:style>
  <w:style w:type="paragraph" w:customStyle="1" w:styleId="afffe">
    <w:name w:val="发布部门"/>
    <w:next w:val="aff5"/>
    <w:pPr>
      <w:jc w:val="center"/>
    </w:pPr>
    <w:rPr>
      <w:rFonts w:ascii="宋体"/>
      <w:b/>
      <w:spacing w:val="20"/>
      <w:w w:val="135"/>
      <w:sz w:val="28"/>
    </w:rPr>
  </w:style>
  <w:style w:type="paragraph" w:customStyle="1" w:styleId="affff">
    <w:name w:val="发布日期"/>
    <w:rPr>
      <w:rFonts w:eastAsia="黑体"/>
      <w:sz w:val="28"/>
    </w:rPr>
  </w:style>
  <w:style w:type="paragraph" w:customStyle="1" w:styleId="affff0">
    <w:name w:val="封面标准代替信息"/>
    <w:pPr>
      <w:spacing w:before="57" w:line="280" w:lineRule="exact"/>
      <w:jc w:val="right"/>
    </w:pPr>
    <w:rPr>
      <w:rFonts w:ascii="宋体"/>
      <w:szCs w:val="21"/>
    </w:rPr>
  </w:style>
  <w:style w:type="paragraph" w:customStyle="1" w:styleId="12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f1">
    <w:name w:val="封面标准名称"/>
    <w:pPr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f2">
    <w:name w:val="封面标准英文名称"/>
    <w:basedOn w:val="affff1"/>
    <w:pPr>
      <w:spacing w:before="370" w:line="400" w:lineRule="exact"/>
    </w:pPr>
    <w:rPr>
      <w:rFonts w:ascii="Times New Roman"/>
      <w:sz w:val="28"/>
      <w:szCs w:val="28"/>
    </w:rPr>
  </w:style>
  <w:style w:type="paragraph" w:customStyle="1" w:styleId="affff3">
    <w:name w:val="封面一致性程度标识"/>
    <w:basedOn w:val="affff2"/>
    <w:pPr>
      <w:spacing w:before="440"/>
    </w:pPr>
    <w:rPr>
      <w:rFonts w:ascii="宋体" w:eastAsia="宋体"/>
    </w:rPr>
  </w:style>
  <w:style w:type="paragraph" w:customStyle="1" w:styleId="affff4">
    <w:name w:val="封面标准文稿类别"/>
    <w:basedOn w:val="affff3"/>
    <w:pPr>
      <w:spacing w:after="160" w:line="240" w:lineRule="auto"/>
    </w:pPr>
    <w:rPr>
      <w:sz w:val="24"/>
    </w:rPr>
  </w:style>
  <w:style w:type="paragraph" w:customStyle="1" w:styleId="affff5">
    <w:name w:val="封面标准文稿编辑信息"/>
    <w:basedOn w:val="affff4"/>
    <w:pPr>
      <w:spacing w:before="180" w:line="180" w:lineRule="exact"/>
    </w:pPr>
    <w:rPr>
      <w:sz w:val="21"/>
    </w:rPr>
  </w:style>
  <w:style w:type="paragraph" w:customStyle="1" w:styleId="affff6">
    <w:name w:val="封面正文"/>
    <w:pPr>
      <w:jc w:val="both"/>
    </w:pPr>
  </w:style>
  <w:style w:type="paragraph" w:customStyle="1" w:styleId="af1">
    <w:name w:val="附录标识"/>
    <w:basedOn w:val="af8"/>
    <w:next w:val="aff5"/>
    <w:pPr>
      <w:keepNext/>
      <w:widowControl/>
      <w:numPr>
        <w:numId w:val="8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 w:hAnsi="Times New Roman" w:cs="Times New Roman"/>
      <w:kern w:val="0"/>
      <w:szCs w:val="20"/>
    </w:rPr>
  </w:style>
  <w:style w:type="paragraph" w:customStyle="1" w:styleId="affff7">
    <w:name w:val="附录标题"/>
    <w:basedOn w:val="aff5"/>
    <w:next w:val="aff5"/>
    <w:pPr>
      <w:ind w:firstLineChars="0" w:firstLine="0"/>
      <w:jc w:val="center"/>
    </w:pPr>
    <w:rPr>
      <w:rFonts w:ascii="黑体" w:eastAsia="黑体"/>
    </w:rPr>
  </w:style>
  <w:style w:type="paragraph" w:customStyle="1" w:styleId="ae">
    <w:name w:val="附录表标号"/>
    <w:basedOn w:val="af8"/>
    <w:next w:val="aff5"/>
    <w:pPr>
      <w:numPr>
        <w:numId w:val="9"/>
      </w:numPr>
      <w:spacing w:line="14" w:lineRule="exact"/>
      <w:ind w:left="811" w:hanging="448"/>
      <w:jc w:val="center"/>
      <w:outlineLvl w:val="0"/>
    </w:pPr>
    <w:rPr>
      <w:rFonts w:ascii="Times New Roman" w:hAnsi="Times New Roman" w:cs="Times New Roman"/>
      <w:color w:val="FFFFFF"/>
      <w:szCs w:val="24"/>
    </w:rPr>
  </w:style>
  <w:style w:type="paragraph" w:customStyle="1" w:styleId="af">
    <w:name w:val="附录表标题"/>
    <w:basedOn w:val="af8"/>
    <w:next w:val="aff5"/>
    <w:pPr>
      <w:numPr>
        <w:ilvl w:val="1"/>
        <w:numId w:val="9"/>
      </w:numPr>
      <w:tabs>
        <w:tab w:val="left" w:pos="0"/>
        <w:tab w:val="left" w:pos="180"/>
      </w:tabs>
      <w:spacing w:beforeLines="50" w:afterLines="50"/>
      <w:ind w:left="0" w:firstLine="0"/>
      <w:jc w:val="center"/>
    </w:pPr>
    <w:rPr>
      <w:rFonts w:ascii="黑体" w:eastAsia="黑体" w:hAnsi="Times New Roman" w:cs="Times New Roman"/>
      <w:szCs w:val="21"/>
    </w:rPr>
  </w:style>
  <w:style w:type="paragraph" w:customStyle="1" w:styleId="af3">
    <w:name w:val="附录二级条标题"/>
    <w:basedOn w:val="af8"/>
    <w:next w:val="aff5"/>
    <w:pPr>
      <w:widowControl/>
      <w:numPr>
        <w:ilvl w:val="3"/>
        <w:numId w:val="8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eastAsia="黑体" w:hAnsi="Times New Roman" w:cs="Times New Roman"/>
      <w:kern w:val="21"/>
      <w:szCs w:val="20"/>
    </w:rPr>
  </w:style>
  <w:style w:type="paragraph" w:customStyle="1" w:styleId="affff8">
    <w:name w:val="附录二级无"/>
    <w:basedOn w:val="af3"/>
    <w:pPr>
      <w:tabs>
        <w:tab w:val="clear" w:pos="360"/>
      </w:tabs>
      <w:spacing w:beforeLines="0"/>
    </w:pPr>
    <w:rPr>
      <w:rFonts w:ascii="宋体" w:eastAsia="宋体"/>
      <w:szCs w:val="21"/>
    </w:rPr>
  </w:style>
  <w:style w:type="paragraph" w:customStyle="1" w:styleId="affff9">
    <w:name w:val="附录公式"/>
    <w:basedOn w:val="aff5"/>
    <w:next w:val="aff5"/>
    <w:link w:val="Char8"/>
    <w:qFormat/>
  </w:style>
  <w:style w:type="paragraph" w:customStyle="1" w:styleId="affffa">
    <w:name w:val="附录公式编号制表符"/>
    <w:basedOn w:val="af8"/>
    <w:next w:val="aff5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 w:hAnsi="Times New Roman" w:cs="Times New Roman"/>
      <w:kern w:val="0"/>
      <w:szCs w:val="20"/>
    </w:rPr>
  </w:style>
  <w:style w:type="paragraph" w:customStyle="1" w:styleId="affffb">
    <w:name w:val="附录三级条标题"/>
    <w:basedOn w:val="af3"/>
    <w:next w:val="aff5"/>
    <w:pPr>
      <w:numPr>
        <w:numId w:val="0"/>
      </w:numPr>
      <w:outlineLvl w:val="4"/>
    </w:pPr>
  </w:style>
  <w:style w:type="paragraph" w:customStyle="1" w:styleId="affffc">
    <w:name w:val="附录三级无"/>
    <w:basedOn w:val="affffb"/>
    <w:pPr>
      <w:tabs>
        <w:tab w:val="clear" w:pos="360"/>
      </w:tabs>
      <w:spacing w:beforeLines="0"/>
    </w:pPr>
    <w:rPr>
      <w:rFonts w:ascii="宋体" w:eastAsia="宋体"/>
      <w:szCs w:val="21"/>
    </w:rPr>
  </w:style>
  <w:style w:type="paragraph" w:customStyle="1" w:styleId="af7">
    <w:name w:val="附录数字编号列项（二级）"/>
    <w:qFormat/>
    <w:pPr>
      <w:numPr>
        <w:ilvl w:val="1"/>
        <w:numId w:val="10"/>
      </w:numPr>
      <w:tabs>
        <w:tab w:val="clear" w:pos="840"/>
        <w:tab w:val="left" w:pos="839"/>
      </w:tabs>
    </w:pPr>
    <w:rPr>
      <w:rFonts w:ascii="宋体"/>
    </w:rPr>
  </w:style>
  <w:style w:type="paragraph" w:customStyle="1" w:styleId="affffd">
    <w:name w:val="附录四级条标题"/>
    <w:basedOn w:val="affffb"/>
    <w:next w:val="aff5"/>
    <w:pPr>
      <w:outlineLvl w:val="5"/>
    </w:pPr>
  </w:style>
  <w:style w:type="paragraph" w:customStyle="1" w:styleId="affffe">
    <w:name w:val="附录四级无"/>
    <w:basedOn w:val="affffd"/>
    <w:pPr>
      <w:tabs>
        <w:tab w:val="clear" w:pos="360"/>
      </w:tabs>
      <w:spacing w:beforeLines="0"/>
    </w:pPr>
    <w:rPr>
      <w:rFonts w:ascii="宋体" w:eastAsia="宋体"/>
      <w:szCs w:val="21"/>
    </w:rPr>
  </w:style>
  <w:style w:type="paragraph" w:customStyle="1" w:styleId="a4">
    <w:name w:val="附录图标号"/>
    <w:basedOn w:val="af8"/>
    <w:qFormat/>
    <w:pPr>
      <w:keepNext/>
      <w:pageBreakBefore/>
      <w:widowControl/>
      <w:numPr>
        <w:numId w:val="11"/>
      </w:numPr>
      <w:spacing w:line="14" w:lineRule="exact"/>
      <w:ind w:left="0" w:firstLine="363"/>
      <w:jc w:val="center"/>
      <w:outlineLvl w:val="0"/>
    </w:pPr>
    <w:rPr>
      <w:rFonts w:ascii="Times New Roman" w:hAnsi="Times New Roman" w:cs="Times New Roman"/>
      <w:color w:val="FFFFFF"/>
      <w:szCs w:val="24"/>
    </w:rPr>
  </w:style>
  <w:style w:type="paragraph" w:customStyle="1" w:styleId="a5">
    <w:name w:val="附录图标题"/>
    <w:basedOn w:val="af8"/>
    <w:next w:val="aff5"/>
    <w:pPr>
      <w:numPr>
        <w:ilvl w:val="1"/>
        <w:numId w:val="11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eastAsia="黑体" w:hAnsi="Times New Roman" w:cs="Times New Roman"/>
      <w:szCs w:val="21"/>
    </w:rPr>
  </w:style>
  <w:style w:type="paragraph" w:customStyle="1" w:styleId="afffff">
    <w:name w:val="附录五级条标题"/>
    <w:basedOn w:val="affffd"/>
    <w:next w:val="aff5"/>
    <w:pPr>
      <w:outlineLvl w:val="6"/>
    </w:pPr>
  </w:style>
  <w:style w:type="paragraph" w:customStyle="1" w:styleId="afffff0">
    <w:name w:val="附录五级无"/>
    <w:basedOn w:val="afffff"/>
    <w:pPr>
      <w:tabs>
        <w:tab w:val="clear" w:pos="360"/>
      </w:tabs>
      <w:spacing w:beforeLines="0"/>
    </w:pPr>
    <w:rPr>
      <w:rFonts w:ascii="宋体" w:eastAsia="宋体"/>
      <w:szCs w:val="21"/>
    </w:rPr>
  </w:style>
  <w:style w:type="paragraph" w:customStyle="1" w:styleId="af2">
    <w:name w:val="附录章标题"/>
    <w:next w:val="aff5"/>
    <w:pPr>
      <w:numPr>
        <w:ilvl w:val="1"/>
        <w:numId w:val="8"/>
      </w:num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eastAsia="黑体"/>
      <w:kern w:val="21"/>
    </w:rPr>
  </w:style>
  <w:style w:type="paragraph" w:customStyle="1" w:styleId="afffff1">
    <w:name w:val="附录一级条标题"/>
    <w:basedOn w:val="af2"/>
    <w:next w:val="aff5"/>
    <w:pPr>
      <w:numPr>
        <w:numId w:val="0"/>
      </w:numPr>
      <w:autoSpaceDN w:val="0"/>
      <w:spacing w:beforeLines="50" w:afterLines="50"/>
      <w:outlineLvl w:val="2"/>
    </w:pPr>
  </w:style>
  <w:style w:type="paragraph" w:customStyle="1" w:styleId="afffff2">
    <w:name w:val="附录一级无"/>
    <w:basedOn w:val="afffff1"/>
    <w:pPr>
      <w:tabs>
        <w:tab w:val="clear" w:pos="360"/>
      </w:tabs>
      <w:spacing w:beforeLines="0"/>
    </w:pPr>
    <w:rPr>
      <w:rFonts w:ascii="宋体" w:eastAsia="宋体"/>
      <w:szCs w:val="21"/>
    </w:rPr>
  </w:style>
  <w:style w:type="paragraph" w:customStyle="1" w:styleId="af6">
    <w:name w:val="附录字母编号列项（一级）"/>
    <w:qFormat/>
    <w:pPr>
      <w:numPr>
        <w:numId w:val="10"/>
      </w:numPr>
    </w:pPr>
    <w:rPr>
      <w:rFonts w:ascii="宋体"/>
    </w:rPr>
  </w:style>
  <w:style w:type="paragraph" w:customStyle="1" w:styleId="afffff3">
    <w:name w:val="列项说明"/>
    <w:basedOn w:val="af8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 w:hAnsi="Times New Roman" w:cs="Times New Roman"/>
      <w:kern w:val="0"/>
      <w:szCs w:val="20"/>
    </w:rPr>
  </w:style>
  <w:style w:type="paragraph" w:customStyle="1" w:styleId="afffff4">
    <w:name w:val="列项说明数字编号"/>
    <w:pPr>
      <w:ind w:leftChars="400" w:left="600" w:hangingChars="200" w:hanging="200"/>
    </w:pPr>
    <w:rPr>
      <w:rFonts w:ascii="宋体"/>
    </w:rPr>
  </w:style>
  <w:style w:type="paragraph" w:customStyle="1" w:styleId="afffff5">
    <w:name w:val="目次、索引正文"/>
    <w:pPr>
      <w:spacing w:line="320" w:lineRule="exact"/>
      <w:jc w:val="both"/>
    </w:pPr>
    <w:rPr>
      <w:rFonts w:ascii="宋体"/>
    </w:rPr>
  </w:style>
  <w:style w:type="paragraph" w:customStyle="1" w:styleId="afffff6">
    <w:name w:val="其他标准标志"/>
    <w:basedOn w:val="afff7"/>
    <w:rPr>
      <w:w w:val="130"/>
    </w:rPr>
  </w:style>
  <w:style w:type="paragraph" w:customStyle="1" w:styleId="afffff7">
    <w:name w:val="其他标准称谓"/>
    <w:next w:val="af8"/>
    <w:pPr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8">
    <w:name w:val="其他发布部门"/>
    <w:basedOn w:val="afffe"/>
    <w:pPr>
      <w:spacing w:line="0" w:lineRule="atLeast"/>
    </w:pPr>
    <w:rPr>
      <w:rFonts w:ascii="黑体" w:eastAsia="黑体"/>
      <w:b w:val="0"/>
    </w:rPr>
  </w:style>
  <w:style w:type="paragraph" w:customStyle="1" w:styleId="afffff9">
    <w:name w:val="前言、引言标题"/>
    <w:next w:val="aff5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a">
    <w:name w:val="三级无"/>
    <w:basedOn w:val="affe"/>
    <w:pPr>
      <w:spacing w:beforeLines="0"/>
    </w:pPr>
    <w:rPr>
      <w:rFonts w:ascii="宋体" w:eastAsia="宋体"/>
    </w:rPr>
  </w:style>
  <w:style w:type="paragraph" w:customStyle="1" w:styleId="afffffb">
    <w:name w:val="实施日期"/>
    <w:basedOn w:val="affff"/>
    <w:pPr>
      <w:jc w:val="right"/>
    </w:pPr>
  </w:style>
  <w:style w:type="paragraph" w:customStyle="1" w:styleId="afffffc">
    <w:name w:val="示例后文字"/>
    <w:basedOn w:val="aff5"/>
    <w:next w:val="aff5"/>
    <w:qFormat/>
    <w:pPr>
      <w:ind w:firstLine="360"/>
    </w:pPr>
    <w:rPr>
      <w:sz w:val="18"/>
    </w:rPr>
  </w:style>
  <w:style w:type="paragraph" w:customStyle="1" w:styleId="afffffd">
    <w:name w:val="首示例"/>
    <w:next w:val="aff5"/>
    <w:link w:val="Char9"/>
    <w:qFormat/>
    <w:pPr>
      <w:tabs>
        <w:tab w:val="left" w:pos="360"/>
        <w:tab w:val="left" w:pos="839"/>
      </w:tabs>
      <w:ind w:left="839"/>
    </w:pPr>
    <w:rPr>
      <w:rFonts w:ascii="宋体" w:hAnsi="宋体"/>
      <w:sz w:val="18"/>
      <w:szCs w:val="18"/>
    </w:rPr>
  </w:style>
  <w:style w:type="paragraph" w:customStyle="1" w:styleId="a0">
    <w:name w:val="四级无"/>
    <w:basedOn w:val="afff1"/>
    <w:pPr>
      <w:numPr>
        <w:ilvl w:val="0"/>
        <w:numId w:val="12"/>
      </w:numPr>
      <w:spacing w:beforeLines="0"/>
      <w:ind w:firstLine="0"/>
    </w:pPr>
    <w:rPr>
      <w:rFonts w:ascii="宋体" w:eastAsia="宋体"/>
    </w:rPr>
  </w:style>
  <w:style w:type="paragraph" w:customStyle="1" w:styleId="afffffe">
    <w:name w:val="条文脚注"/>
    <w:basedOn w:val="a9"/>
    <w:pPr>
      <w:numPr>
        <w:numId w:val="0"/>
      </w:numPr>
      <w:jc w:val="both"/>
    </w:pPr>
  </w:style>
  <w:style w:type="paragraph" w:customStyle="1" w:styleId="affffff">
    <w:name w:val="图标脚注说明"/>
    <w:basedOn w:val="aff5"/>
    <w:pPr>
      <w:ind w:left="840" w:firstLineChars="0" w:hanging="420"/>
    </w:pPr>
    <w:rPr>
      <w:sz w:val="18"/>
      <w:szCs w:val="18"/>
    </w:rPr>
  </w:style>
  <w:style w:type="paragraph" w:customStyle="1" w:styleId="affffff0">
    <w:name w:val="图表脚注说明"/>
    <w:basedOn w:val="af8"/>
    <w:pPr>
      <w:tabs>
        <w:tab w:val="left" w:pos="0"/>
      </w:tabs>
      <w:ind w:left="720" w:hanging="357"/>
    </w:pPr>
    <w:rPr>
      <w:rFonts w:ascii="宋体" w:hAnsi="Times New Roman" w:cs="Times New Roman"/>
      <w:sz w:val="18"/>
      <w:szCs w:val="18"/>
    </w:rPr>
  </w:style>
  <w:style w:type="paragraph" w:customStyle="1" w:styleId="affffff1">
    <w:name w:val="图的脚注"/>
    <w:next w:val="aff5"/>
    <w:qFormat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paragraph" w:customStyle="1" w:styleId="affffff2">
    <w:name w:val="文献分类号"/>
    <w:pPr>
      <w:widowControl w:val="0"/>
      <w:textAlignment w:val="center"/>
    </w:pPr>
    <w:rPr>
      <w:rFonts w:ascii="黑体" w:eastAsia="黑体"/>
      <w:szCs w:val="21"/>
    </w:rPr>
  </w:style>
  <w:style w:type="paragraph" w:customStyle="1" w:styleId="affffff3">
    <w:name w:val="五级无"/>
    <w:basedOn w:val="afff2"/>
    <w:pPr>
      <w:spacing w:beforeLines="0"/>
    </w:pPr>
    <w:rPr>
      <w:rFonts w:ascii="宋体" w:eastAsia="宋体"/>
    </w:rPr>
  </w:style>
  <w:style w:type="paragraph" w:customStyle="1" w:styleId="affffff4">
    <w:name w:val="一级无"/>
    <w:basedOn w:val="a3"/>
    <w:pPr>
      <w:spacing w:beforeLines="0"/>
    </w:pPr>
    <w:rPr>
      <w:rFonts w:ascii="宋体" w:eastAsia="宋体"/>
    </w:rPr>
  </w:style>
  <w:style w:type="paragraph" w:customStyle="1" w:styleId="affffff5">
    <w:name w:val="正文表标题"/>
    <w:next w:val="aff5"/>
    <w:pPr>
      <w:tabs>
        <w:tab w:val="left" w:pos="360"/>
      </w:tabs>
      <w:spacing w:beforeLines="50" w:afterLines="50"/>
      <w:jc w:val="center"/>
    </w:pPr>
    <w:rPr>
      <w:rFonts w:ascii="黑体" w:eastAsia="黑体"/>
    </w:rPr>
  </w:style>
  <w:style w:type="paragraph" w:customStyle="1" w:styleId="affffff6">
    <w:name w:val="正文公式编号制表符"/>
    <w:basedOn w:val="aff5"/>
    <w:next w:val="aff5"/>
    <w:qFormat/>
    <w:pPr>
      <w:ind w:firstLineChars="0" w:firstLine="0"/>
    </w:pPr>
  </w:style>
  <w:style w:type="paragraph" w:customStyle="1" w:styleId="af0">
    <w:name w:val="正文图标题"/>
    <w:next w:val="aff5"/>
    <w:pPr>
      <w:numPr>
        <w:numId w:val="13"/>
      </w:numPr>
      <w:tabs>
        <w:tab w:val="left" w:pos="360"/>
      </w:tabs>
      <w:spacing w:beforeLines="50" w:afterLines="50"/>
      <w:ind w:left="0"/>
      <w:jc w:val="center"/>
    </w:pPr>
    <w:rPr>
      <w:rFonts w:ascii="黑体" w:eastAsia="黑体"/>
    </w:rPr>
  </w:style>
  <w:style w:type="paragraph" w:customStyle="1" w:styleId="affffff7">
    <w:name w:val="终结线"/>
    <w:basedOn w:val="af8"/>
    <w:rPr>
      <w:rFonts w:ascii="Times New Roman" w:hAnsi="Times New Roman" w:cs="Times New Roman"/>
      <w:szCs w:val="24"/>
    </w:rPr>
  </w:style>
  <w:style w:type="paragraph" w:customStyle="1" w:styleId="ad">
    <w:name w:val="其他发布日期"/>
    <w:basedOn w:val="affff"/>
    <w:pPr>
      <w:numPr>
        <w:numId w:val="14"/>
      </w:numPr>
    </w:pPr>
  </w:style>
  <w:style w:type="paragraph" w:customStyle="1" w:styleId="affffff8">
    <w:name w:val="其他实施日期"/>
    <w:basedOn w:val="afffffb"/>
  </w:style>
  <w:style w:type="paragraph" w:customStyle="1" w:styleId="22">
    <w:name w:val="封面标准名称2"/>
    <w:basedOn w:val="affff1"/>
    <w:pPr>
      <w:spacing w:beforeLines="630"/>
    </w:pPr>
  </w:style>
  <w:style w:type="paragraph" w:customStyle="1" w:styleId="23">
    <w:name w:val="封面标准英文名称2"/>
    <w:basedOn w:val="affff2"/>
  </w:style>
  <w:style w:type="paragraph" w:customStyle="1" w:styleId="24">
    <w:name w:val="封面一致性程度标识2"/>
    <w:basedOn w:val="affff3"/>
  </w:style>
  <w:style w:type="paragraph" w:customStyle="1" w:styleId="25">
    <w:name w:val="封面标准文稿类别2"/>
    <w:basedOn w:val="affff4"/>
  </w:style>
  <w:style w:type="paragraph" w:customStyle="1" w:styleId="26">
    <w:name w:val="封面标准文稿编辑信息2"/>
    <w:basedOn w:val="affff5"/>
  </w:style>
  <w:style w:type="paragraph" w:customStyle="1" w:styleId="Char11">
    <w:name w:val="Char11"/>
    <w:basedOn w:val="af8"/>
    <w:next w:val="afc"/>
    <w:pPr>
      <w:widowControl/>
      <w:jc w:val="left"/>
    </w:pPr>
    <w:rPr>
      <w:rFonts w:ascii="Verdana" w:hAnsi="Verdana" w:cs="Times New Roman"/>
      <w:kern w:val="0"/>
      <w:sz w:val="24"/>
      <w:szCs w:val="21"/>
      <w:lang w:eastAsia="en-US"/>
    </w:rPr>
  </w:style>
  <w:style w:type="paragraph" w:customStyle="1" w:styleId="Chara">
    <w:name w:val="Char"/>
    <w:basedOn w:val="af8"/>
    <w:next w:val="afc"/>
    <w:pPr>
      <w:widowControl/>
      <w:jc w:val="left"/>
    </w:pPr>
    <w:rPr>
      <w:rFonts w:ascii="Verdana" w:hAnsi="Verdana" w:cs="Verdana"/>
      <w:kern w:val="0"/>
      <w:sz w:val="24"/>
      <w:szCs w:val="24"/>
      <w:lang w:eastAsia="en-US"/>
    </w:rPr>
  </w:style>
  <w:style w:type="paragraph" w:customStyle="1" w:styleId="13">
    <w:name w:val="样式1"/>
    <w:basedOn w:val="af8"/>
    <w:rPr>
      <w:rFonts w:ascii="仿宋_GB2312" w:eastAsia="仿宋_GB2312" w:hAnsi="Times New Roman" w:cs="Times New Roman"/>
      <w:sz w:val="28"/>
      <w:szCs w:val="24"/>
    </w:rPr>
  </w:style>
  <w:style w:type="character" w:customStyle="1" w:styleId="Char0">
    <w:name w:val="正文文本 Char"/>
    <w:basedOn w:val="af9"/>
    <w:link w:val="afd"/>
    <w:uiPriority w:val="99"/>
    <w:semiHidden/>
  </w:style>
  <w:style w:type="character" w:customStyle="1" w:styleId="Char">
    <w:name w:val="正文首行缩进 Char"/>
    <w:basedOn w:val="Char0"/>
    <w:link w:val="afc"/>
    <w:uiPriority w:val="99"/>
    <w:semiHidden/>
  </w:style>
  <w:style w:type="character" w:customStyle="1" w:styleId="Char5">
    <w:name w:val="页眉 Char"/>
    <w:link w:val="aff3"/>
    <w:uiPriority w:val="99"/>
    <w:rPr>
      <w:sz w:val="18"/>
      <w:szCs w:val="18"/>
    </w:rPr>
  </w:style>
  <w:style w:type="character" w:customStyle="1" w:styleId="Char4">
    <w:name w:val="页脚 Char"/>
    <w:link w:val="aff2"/>
    <w:uiPriority w:val="99"/>
    <w:rPr>
      <w:sz w:val="18"/>
      <w:szCs w:val="18"/>
    </w:rPr>
  </w:style>
  <w:style w:type="character" w:customStyle="1" w:styleId="Char6">
    <w:name w:val="段 Char"/>
    <w:link w:val="aff5"/>
    <w:rPr>
      <w:rFonts w:ascii="宋体"/>
      <w:lang w:val="en-US" w:eastAsia="zh-CN" w:bidi="ar-SA"/>
    </w:rPr>
  </w:style>
  <w:style w:type="character" w:customStyle="1" w:styleId="affffff9">
    <w:name w:val="发布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Char8">
    <w:name w:val="附录公式 Char"/>
    <w:link w:val="affff9"/>
    <w:rPr>
      <w:rFonts w:ascii="宋体" w:eastAsia="宋体" w:hAnsi="Times New Roman" w:cs="Times New Roman"/>
      <w:kern w:val="0"/>
      <w:szCs w:val="20"/>
      <w:lang w:val="en-US" w:eastAsia="zh-CN" w:bidi="ar-SA"/>
    </w:rPr>
  </w:style>
  <w:style w:type="character" w:customStyle="1" w:styleId="Char7">
    <w:name w:val="脚注文本 Char"/>
    <w:link w:val="a9"/>
    <w:rPr>
      <w:rFonts w:ascii="宋体" w:eastAsia="宋体" w:hAnsi="Times New Roman" w:cs="Times New Roman"/>
      <w:sz w:val="18"/>
      <w:szCs w:val="18"/>
    </w:rPr>
  </w:style>
  <w:style w:type="character" w:customStyle="1" w:styleId="Char9">
    <w:name w:val="首示例 Char"/>
    <w:link w:val="afffffd"/>
    <w:rPr>
      <w:rFonts w:ascii="宋体" w:hAnsi="宋体"/>
      <w:sz w:val="18"/>
      <w:szCs w:val="18"/>
      <w:lang w:bidi="ar-SA"/>
    </w:rPr>
  </w:style>
  <w:style w:type="character" w:customStyle="1" w:styleId="Char2">
    <w:name w:val="尾注文本 Char"/>
    <w:link w:val="aff0"/>
    <w:semiHidden/>
    <w:rPr>
      <w:rFonts w:ascii="Times New Roman" w:eastAsia="宋体" w:hAnsi="Times New Roman" w:cs="Times New Roman"/>
      <w:szCs w:val="24"/>
    </w:rPr>
  </w:style>
  <w:style w:type="character" w:customStyle="1" w:styleId="Char1">
    <w:name w:val="文档结构图 Char"/>
    <w:link w:val="aff"/>
    <w:semiHidden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Char3">
    <w:name w:val="批注框文本 Char"/>
    <w:link w:val="aff1"/>
    <w:rPr>
      <w:rFonts w:ascii="Times New Roman" w:eastAsia="宋体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a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f8">
    <w:name w:val="Normal"/>
    <w:qFormat/>
    <w:pPr>
      <w:widowControl w:val="0"/>
      <w:jc w:val="both"/>
    </w:pPr>
  </w:style>
  <w:style w:type="character" w:default="1" w:styleId="af9">
    <w:name w:val="Default Paragraph Font"/>
    <w:uiPriority w:val="1"/>
    <w:semiHidden/>
    <w:unhideWhenUsed/>
  </w:style>
  <w:style w:type="table" w:default="1" w:styleId="af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b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8</Pages>
  <Words>1205</Words>
  <Characters>6871</Characters>
  <Application>Microsoft Office Word</Application>
  <DocSecurity>0</DocSecurity>
  <Lines>57</Lines>
  <Paragraphs>16</Paragraphs>
  <ScaleCrop>false</ScaleCrop>
  <Company>user</Company>
  <LinksUpToDate>false</LinksUpToDate>
  <CharactersWithSpaces>8060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利用新材料、新工艺技术和新杀菌原理</dc:title>
  <dc:creator>lixw1212</dc:creator>
  <cp:lastModifiedBy>王杰_广州</cp:lastModifiedBy>
  <cp:revision>3</cp:revision>
  <cp:lastPrinted>2013-12-24T02:41:00Z</cp:lastPrinted>
  <dcterms:created xsi:type="dcterms:W3CDTF">2013-11-14T08:41:00Z</dcterms:created>
  <dcterms:modified xsi:type="dcterms:W3CDTF">2020-10-13T08:45:00Z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