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54DFF" w14:textId="26D78695" w:rsidR="00AF2A62" w:rsidRDefault="005732D6" w:rsidP="00AF2A62">
      <w:pPr>
        <w:outlineLvl w:val="0"/>
        <w:rPr>
          <w:rStyle w:val="ae"/>
          <w:rFonts w:ascii="Segoe UI" w:hAnsi="Segoe UI" w:cs="Segoe UI"/>
          <w:color w:val="0F1115"/>
          <w:shd w:val="clear" w:color="auto" w:fill="FFFFFF"/>
        </w:rPr>
      </w:pPr>
      <w:r w:rsidRPr="005732D6">
        <w:rPr>
          <w:rFonts w:ascii="Segoe UI" w:hAnsi="Segoe UI" w:cs="Segoe UI"/>
          <w:b/>
          <w:color w:val="0F1115"/>
          <w:shd w:val="clear" w:color="auto" w:fill="FFFFFF"/>
        </w:rPr>
        <w:t>洁净出行，健康生命：电动汽车普及对空气质量与婴儿健康的影响</w:t>
      </w:r>
    </w:p>
    <w:p w14:paraId="21BDE5BD" w14:textId="77777777" w:rsidR="00AF2A62" w:rsidRPr="007D75AF" w:rsidRDefault="00AF2A62" w:rsidP="00AF2A62">
      <w:pPr>
        <w:rPr>
          <w:rFonts w:ascii="宋体" w:hAnsi="宋体" w:hint="eastAsia"/>
        </w:rPr>
      </w:pPr>
    </w:p>
    <w:p w14:paraId="0D233CAF" w14:textId="2C3C3785" w:rsidR="00AF2A62" w:rsidRPr="007D75AF" w:rsidRDefault="00AF2A62" w:rsidP="00AF2A62">
      <w:pPr>
        <w:rPr>
          <w:rFonts w:ascii="宋体" w:hAnsi="宋体" w:hint="eastAsia"/>
        </w:rPr>
      </w:pPr>
      <w:r w:rsidRPr="00745F68">
        <w:rPr>
          <w:rFonts w:ascii="宋体" w:hAnsi="宋体" w:hint="eastAsia"/>
          <w:b/>
          <w:bCs w:val="0"/>
        </w:rPr>
        <w:t>作者：</w:t>
      </w:r>
      <w:r w:rsidRPr="00AF2A62">
        <w:rPr>
          <w:rFonts w:ascii="宋体" w:hAnsi="宋体"/>
        </w:rPr>
        <w:t>Cavit Baran</w:t>
      </w:r>
      <w:r>
        <w:rPr>
          <w:rFonts w:ascii="宋体" w:hAnsi="宋体" w:hint="eastAsia"/>
        </w:rPr>
        <w:t>；</w:t>
      </w:r>
      <w:r w:rsidRPr="00AF2A62">
        <w:rPr>
          <w:rFonts w:ascii="宋体" w:hAnsi="宋体"/>
        </w:rPr>
        <w:t>Janet Currie</w:t>
      </w:r>
      <w:r>
        <w:rPr>
          <w:rFonts w:ascii="宋体" w:hAnsi="宋体" w:hint="eastAsia"/>
        </w:rPr>
        <w:t>；</w:t>
      </w:r>
      <w:r w:rsidRPr="00AF2A62">
        <w:rPr>
          <w:rFonts w:ascii="宋体" w:hAnsi="宋体"/>
        </w:rPr>
        <w:t>Bahadir</w:t>
      </w:r>
      <w:r>
        <w:rPr>
          <w:rFonts w:ascii="宋体" w:hAnsi="宋体" w:hint="eastAsia"/>
        </w:rPr>
        <w:t xml:space="preserve"> </w:t>
      </w:r>
      <w:r w:rsidRPr="00AF2A62">
        <w:rPr>
          <w:rFonts w:ascii="宋体" w:hAnsi="宋体"/>
        </w:rPr>
        <w:t>Dursun</w:t>
      </w:r>
      <w:r>
        <w:rPr>
          <w:rFonts w:ascii="宋体" w:hAnsi="宋体" w:hint="eastAsia"/>
        </w:rPr>
        <w:t>；</w:t>
      </w:r>
      <w:r w:rsidRPr="00AF2A62">
        <w:rPr>
          <w:rFonts w:ascii="宋体" w:hAnsi="宋体"/>
        </w:rPr>
        <w:t>Erdal Tekin</w:t>
      </w:r>
    </w:p>
    <w:p w14:paraId="1BDBC1D2" w14:textId="53776264" w:rsidR="00AF2A62" w:rsidRPr="007D75AF" w:rsidRDefault="00AF2A62" w:rsidP="00AF2A62">
      <w:pPr>
        <w:rPr>
          <w:rFonts w:ascii="宋体" w:hAnsi="宋体" w:hint="eastAsia"/>
        </w:rPr>
      </w:pPr>
      <w:r w:rsidRPr="00745F68">
        <w:rPr>
          <w:rFonts w:ascii="宋体" w:hAnsi="宋体" w:hint="eastAsia"/>
        </w:rPr>
        <w:t>期刊信息：</w:t>
      </w:r>
      <w:r w:rsidRPr="007D75AF">
        <w:rPr>
          <w:rFonts w:ascii="宋体" w:hAnsi="宋体" w:hint="eastAsia"/>
        </w:rPr>
        <w:t>"</w:t>
      </w:r>
      <w:r w:rsidRPr="00AF2A62">
        <w:rPr>
          <w:rFonts w:ascii="宋体" w:hAnsi="宋体"/>
        </w:rPr>
        <w:t>CLEAN RIDES, HEALTHY LIVES: THE IMPACT OF ELECTRIC VEHICLE ADOPTION ON AIR QUALITY AND INFANT HEALTH</w:t>
      </w:r>
      <w:r w:rsidRPr="007D75AF">
        <w:rPr>
          <w:rFonts w:ascii="宋体" w:hAnsi="宋体" w:hint="eastAsia"/>
        </w:rPr>
        <w:t>"</w:t>
      </w:r>
    </w:p>
    <w:p w14:paraId="24D8D64A" w14:textId="3E8F0376" w:rsidR="00AF2A62" w:rsidRDefault="00AF2A62" w:rsidP="00AF2A62">
      <w:pPr>
        <w:rPr>
          <w:rFonts w:ascii="宋体" w:hAnsi="宋体" w:hint="eastAsia"/>
        </w:rPr>
      </w:pPr>
      <w:r w:rsidRPr="00AF2A62">
        <w:rPr>
          <w:rFonts w:ascii="宋体" w:hAnsi="宋体"/>
        </w:rPr>
        <w:t>Working Paper 34278 http://www.nber.org/papers/w34278</w:t>
      </w:r>
    </w:p>
    <w:p w14:paraId="2DA1A894" w14:textId="77777777" w:rsidR="00AF2A62" w:rsidRPr="00FC3707" w:rsidRDefault="00AF2A62" w:rsidP="00AF2A62">
      <w:pPr>
        <w:rPr>
          <w:rFonts w:ascii="宋体" w:hAnsi="宋体" w:hint="eastAsia"/>
          <w:b/>
          <w:bCs w:val="0"/>
        </w:rPr>
      </w:pPr>
      <w:r w:rsidRPr="00FC3707">
        <w:rPr>
          <w:rFonts w:ascii="宋体" w:hAnsi="宋体" w:hint="eastAsia"/>
          <w:b/>
          <w:bCs w:val="0"/>
        </w:rPr>
        <w:t>解读：</w:t>
      </w:r>
    </w:p>
    <w:p w14:paraId="2DCD0B7C" w14:textId="77777777" w:rsidR="00AF2A62" w:rsidRDefault="00AF2A62" w:rsidP="00AF2A62">
      <w:pPr>
        <w:rPr>
          <w:rFonts w:ascii="宋体" w:hAnsi="宋体" w:hint="eastAsia"/>
        </w:rPr>
      </w:pPr>
      <w:r>
        <w:rPr>
          <w:rFonts w:ascii="宋体" w:hAnsi="宋体" w:hint="eastAsia"/>
        </w:rPr>
        <w:t xml:space="preserve">李啸林 </w:t>
      </w:r>
    </w:p>
    <w:p w14:paraId="2E3E6618" w14:textId="77777777" w:rsidR="00AF2A62" w:rsidRDefault="00AF2A62" w:rsidP="00AF2A62">
      <w:pPr>
        <w:rPr>
          <w:rFonts w:ascii="宋体" w:hAnsi="宋体" w:hint="eastAsia"/>
        </w:rPr>
      </w:pPr>
      <w:r>
        <w:rPr>
          <w:rFonts w:ascii="宋体" w:hAnsi="宋体" w:hint="eastAsia"/>
        </w:rPr>
        <w:t xml:space="preserve">澳门城市大学金融学院 </w:t>
      </w:r>
    </w:p>
    <w:p w14:paraId="2ADF7C97" w14:textId="706EF74B" w:rsidR="00AF2A62" w:rsidRDefault="004F1E78" w:rsidP="00AF2A62">
      <w:pPr>
        <w:rPr>
          <w:rFonts w:ascii="宋体" w:hAnsi="宋体" w:hint="eastAsia"/>
        </w:rPr>
      </w:pPr>
      <w:hyperlink r:id="rId4" w:history="1">
        <w:r w:rsidRPr="00773634">
          <w:rPr>
            <w:rStyle w:val="af6"/>
            <w:rFonts w:ascii="宋体" w:hAnsi="宋体" w:hint="eastAsia"/>
          </w:rPr>
          <w:t>F25092100341@cityu.edu.mo</w:t>
        </w:r>
      </w:hyperlink>
    </w:p>
    <w:p w14:paraId="0BB8B879" w14:textId="4F04F816" w:rsidR="004F1E78" w:rsidRDefault="004F1E78" w:rsidP="00AF2A62">
      <w:pPr>
        <w:rPr>
          <w:rFonts w:ascii="宋体" w:hAnsi="宋体" w:hint="eastAsia"/>
        </w:rPr>
      </w:pPr>
      <w:r>
        <w:rPr>
          <w:rFonts w:ascii="宋体" w:hAnsi="宋体" w:hint="eastAsia"/>
        </w:rPr>
        <w:t>黄文喆</w:t>
      </w:r>
    </w:p>
    <w:p w14:paraId="16CB606B" w14:textId="599AB46E" w:rsidR="004F1E78" w:rsidRDefault="004F1E78" w:rsidP="00AF2A62">
      <w:pPr>
        <w:rPr>
          <w:rFonts w:ascii="宋体" w:hAnsi="宋体" w:hint="eastAsia"/>
        </w:rPr>
      </w:pPr>
      <w:r>
        <w:rPr>
          <w:rFonts w:ascii="宋体" w:hAnsi="宋体" w:hint="eastAsia"/>
        </w:rPr>
        <w:t>澳门城市大学金融学院</w:t>
      </w:r>
    </w:p>
    <w:p w14:paraId="2CE97DDA" w14:textId="53C2FF90" w:rsidR="004F1E78" w:rsidRDefault="009254C1" w:rsidP="00AF2A62">
      <w:pPr>
        <w:rPr>
          <w:rFonts w:ascii="宋体" w:hAnsi="宋体" w:hint="eastAsia"/>
        </w:rPr>
      </w:pPr>
      <w:hyperlink r:id="rId5" w:history="1">
        <w:r w:rsidRPr="00773634">
          <w:rPr>
            <w:rStyle w:val="af6"/>
            <w:rFonts w:ascii="宋体" w:hAnsi="宋体"/>
          </w:rPr>
          <w:t>F23090108923@cityu.edu.mo</w:t>
        </w:r>
      </w:hyperlink>
    </w:p>
    <w:p w14:paraId="5301076D" w14:textId="002A5118" w:rsidR="009254C1" w:rsidRDefault="009254C1" w:rsidP="00AF2A62">
      <w:pPr>
        <w:rPr>
          <w:rFonts w:ascii="宋体" w:hAnsi="宋体" w:hint="eastAsia"/>
          <w:b/>
          <w:bCs w:val="0"/>
        </w:rPr>
      </w:pPr>
      <w:r w:rsidRPr="009254C1">
        <w:rPr>
          <w:rFonts w:ascii="宋体" w:hAnsi="宋体" w:hint="eastAsia"/>
          <w:b/>
          <w:bCs w:val="0"/>
        </w:rPr>
        <w:t>评论：</w:t>
      </w:r>
    </w:p>
    <w:p w14:paraId="2720DDEE" w14:textId="398A9491" w:rsidR="009254C1" w:rsidRPr="00836240" w:rsidRDefault="00836240" w:rsidP="00AF2A62">
      <w:pPr>
        <w:rPr>
          <w:rFonts w:ascii="宋体" w:hAnsi="宋体" w:hint="eastAsia"/>
        </w:rPr>
      </w:pPr>
      <w:r w:rsidRPr="00836240">
        <w:rPr>
          <w:rFonts w:ascii="宋体" w:hAnsi="宋体" w:hint="eastAsia"/>
        </w:rPr>
        <w:t>这篇文章的主题</w:t>
      </w:r>
      <w:r w:rsidR="00385CA8">
        <w:rPr>
          <w:rFonts w:ascii="宋体" w:hAnsi="宋体" w:hint="eastAsia"/>
        </w:rPr>
        <w:t>非常有趣，电动汽车的普及和低碳出行对环境有好处，但这种好处大多是当下看不见又摸不着的，作者将其与空气质量和婴儿健康相关联，给出了一个看上去更直观的结论：电动汽车的普及会让空气污染减少从而让新生儿和幼儿的健康水平上升。作者用的数据库也是比较少见的受限制访问的数据库。但是我认为这篇文章讲故事的水平并不太配得上他的主题和数据。在解读过程中我和黄文喆同学进行了激烈的讨论——他认为作者使用的IV是比较恰当巧妙的，具体而言，</w:t>
      </w:r>
      <w:r w:rsidR="00385CA8" w:rsidRPr="00385CA8">
        <w:rPr>
          <w:rFonts w:ascii="宋体" w:hAnsi="宋体" w:hint="eastAsia"/>
        </w:rPr>
        <w:t>AFC 的外生性来自联邦层面的 corridor designation 机制与政策 rollout 的时间维度，而不是来自充电站建设的商业逻辑；论文的实证检验明确否定了人口、经济或环境因素对 AFC rollout 的决定作用，因此使用 AFC 作为 IV 是合理且严谨的。</w:t>
      </w:r>
      <w:r w:rsidR="00385CA8">
        <w:rPr>
          <w:rFonts w:ascii="宋体" w:hAnsi="宋体" w:hint="eastAsia"/>
        </w:rPr>
        <w:t>但是我认为，首先在IV的理论支撑方面，作者阐述的非常少且简单，给我的感觉是“因为这个IV实证结果很好所以我用的它”，一种先开枪再画靶子的感觉。其次我觉得这个AFC充电站的设立从政策根本上来看并不是完全外生的，选址本身是在比较宽泛的</w:t>
      </w:r>
      <w:r w:rsidR="00E737BA">
        <w:rPr>
          <w:rFonts w:ascii="宋体" w:hAnsi="宋体" w:hint="eastAsia"/>
        </w:rPr>
        <w:t>50英里至少一个，路口或交汇处1英里内必有一个的前提下，和商业公司合作建设的，这一点天然的会带来偏误（高速公里旁的县污染本身就高）。最终我和黄同学谁也没说服谁。对于这篇文章还有一点我觉得很可惜的是，作者额外考虑了电动汽车增加使得电厂额外发电带来的空气污染，但是如果对电动汽车来说，电厂额外发的电是一个数据比较容易获取但是重要性没有那么大的项目，做这个不如把最后结论部分只提了一句的“婴儿健康上升使医疗成本下降”做得更丰富更好看一些（参考前几次解读那个飓风的长尾效应）。</w:t>
      </w:r>
    </w:p>
    <w:p w14:paraId="5D94F80E" w14:textId="04754C43" w:rsidR="00AF2A62" w:rsidRPr="001E56FB" w:rsidRDefault="00AF2A62" w:rsidP="001E56FB">
      <w:pPr>
        <w:outlineLvl w:val="1"/>
        <w:rPr>
          <w:rFonts w:ascii="宋体" w:hAnsi="宋体" w:hint="eastAsia"/>
          <w:b/>
          <w:bCs w:val="0"/>
        </w:rPr>
      </w:pPr>
      <w:r w:rsidRPr="007D75AF">
        <w:rPr>
          <w:rFonts w:ascii="宋体" w:hAnsi="宋体"/>
        </w:rPr>
        <w:br w:type="page"/>
      </w:r>
      <w:r w:rsidR="000B7399" w:rsidRPr="001E56FB">
        <w:rPr>
          <w:rFonts w:ascii="宋体" w:hAnsi="宋体" w:hint="eastAsia"/>
          <w:b/>
          <w:bCs w:val="0"/>
        </w:rPr>
        <w:lastRenderedPageBreak/>
        <w:t>1.引言</w:t>
      </w:r>
    </w:p>
    <w:p w14:paraId="1FF6757F" w14:textId="2102B0FF" w:rsidR="000B7399" w:rsidRDefault="000B7399" w:rsidP="00AF2A62">
      <w:pPr>
        <w:rPr>
          <w:rFonts w:ascii="宋体" w:hAnsi="宋体" w:hint="eastAsia"/>
        </w:rPr>
      </w:pPr>
      <w:r>
        <w:rPr>
          <w:rFonts w:ascii="宋体" w:hAnsi="宋体" w:hint="eastAsia"/>
        </w:rPr>
        <w:t>电动汽车能够降低温室气体排放从而缓解全球变暖以及减少环境污染的问题已经被许多学者研究过，但对电动汽车带来的空气质量改善如何影响公众的健康并没有得到充分的关注。相对于看不见摸不着的气候问题来说，健康效益可能才是电动汽车对公众带来的最直接的收益之一，这又会间接影响到医疗支出、生活质量和公众对清洁能源倡议的支持等。</w:t>
      </w:r>
    </w:p>
    <w:p w14:paraId="4418C808" w14:textId="77777777" w:rsidR="000B7399" w:rsidRDefault="000B7399" w:rsidP="00AF2A62">
      <w:pPr>
        <w:rPr>
          <w:rFonts w:ascii="宋体" w:hAnsi="宋体" w:hint="eastAsia"/>
        </w:rPr>
      </w:pPr>
    </w:p>
    <w:p w14:paraId="3B243F2E" w14:textId="77777777" w:rsidR="000B7399" w:rsidRDefault="000B7399" w:rsidP="000B7399">
      <w:r>
        <w:rPr>
          <w:rFonts w:ascii="宋体" w:hAnsi="宋体" w:hint="eastAsia"/>
        </w:rPr>
        <w:t>作者聚焦于电动汽车普及对于空气污染和婴儿健康的影响。之所以关注婴儿群体，是因为有研究已经提供证据表明这个群体在出生前（孕期母体）和出生后（生命早期）暴露在高污染环境下会尤其容易受到影响。现有的研究并没有充分关注这一反向，所以作者使用2010-2021年的多项数据：</w:t>
      </w:r>
      <w:r>
        <w:t>来自标普全球（</w:t>
      </w:r>
      <w:r>
        <w:t>S&amp;P Global</w:t>
      </w:r>
      <w:r>
        <w:t>）的县级按燃料类型划分的车辆注册数据及年末县级机动车保有量快照；来自美国能源部（</w:t>
      </w:r>
      <w:r>
        <w:t>U.S. DOE, n.d.</w:t>
      </w:r>
      <w:r>
        <w:t>）的所有电动汽车充电站的位置及启用日期；来自美国环保署（</w:t>
      </w:r>
      <w:r>
        <w:t>EPA</w:t>
      </w:r>
      <w:r>
        <w:t>）空气质量监测站的每日</w:t>
      </w:r>
      <w:r>
        <w:t>NO</w:t>
      </w:r>
      <w:r>
        <w:rPr>
          <w:rFonts w:ascii="Cambria Math" w:hAnsi="Cambria Math" w:cs="Cambria Math"/>
        </w:rPr>
        <w:t>₂</w:t>
      </w:r>
      <w:r>
        <w:t>和</w:t>
      </w:r>
      <w:r>
        <w:t>PM2.5</w:t>
      </w:r>
      <w:r>
        <w:t>污染水平数据，以及</w:t>
      </w:r>
      <w:r>
        <w:t>van Donkelaar</w:t>
      </w:r>
      <w:r>
        <w:t>等（</w:t>
      </w:r>
      <w:r>
        <w:t>2021</w:t>
      </w:r>
      <w:r>
        <w:t>）提供的基于卫星的污染估算数据；受限制访问的、经地理编码的美国生命统计出生记录（</w:t>
      </w:r>
      <w:r>
        <w:t>U.S. Vital Statistics Natality recor</w:t>
      </w:r>
      <w:r>
        <w:rPr>
          <w:rFonts w:hint="eastAsia"/>
        </w:rPr>
        <w:t>ds</w:t>
      </w:r>
      <w:r>
        <w:rPr>
          <w:rFonts w:hint="eastAsia"/>
        </w:rPr>
        <w:t>），包含县级层面详细的出生结果和产妇特征；以及由医疗成本与利用项目（</w:t>
      </w:r>
      <w:r>
        <w:rPr>
          <w:rFonts w:hint="eastAsia"/>
        </w:rPr>
        <w:t>Healthcare Cost and Utilization Project, HCUP</w:t>
      </w:r>
      <w:r>
        <w:rPr>
          <w:rFonts w:hint="eastAsia"/>
        </w:rPr>
        <w:t>）提供的九个州的受限制访问的门诊就诊与诊断数据。</w:t>
      </w:r>
    </w:p>
    <w:p w14:paraId="0181C58B" w14:textId="78988EAA" w:rsidR="000B7399" w:rsidRDefault="000B7399" w:rsidP="00AF2A62"/>
    <w:p w14:paraId="2F617C5E" w14:textId="51313B32" w:rsidR="001B4C5C" w:rsidRDefault="00661AE6" w:rsidP="00AF2A62">
      <w:r>
        <w:rPr>
          <w:rFonts w:hint="eastAsia"/>
        </w:rPr>
        <w:t>研究可能存在的问题是，电动车的普及可能并非随机发生，更富裕的家庭更有可能负担得其电动汽车，但同时这样的家庭也可能更倾向于居住在空气质量更好、环境更佳的地区。不仅如此，税收抵免和充电基础设施投资等政策激励措施通常针对特定地区或人群，而这些地区或人群可能本就偏好更清洁的技术或更健康的环境。同样可能的是，空气污染严重的地区更有可能出台鼓励电动汽车普及的政策。</w:t>
      </w:r>
    </w:p>
    <w:p w14:paraId="5B322213" w14:textId="77777777" w:rsidR="00F309C9" w:rsidRDefault="00F309C9" w:rsidP="00AF2A62"/>
    <w:p w14:paraId="3F976882" w14:textId="530820CC" w:rsidR="00F309C9" w:rsidRDefault="00F309C9" w:rsidP="00137E8D">
      <w:r>
        <w:rPr>
          <w:rFonts w:hint="eastAsia"/>
        </w:rPr>
        <w:t>为了解决这些问题，作者使用了两种不同的方法。首先是双向固定效应模型，控制县级固定效应、月份</w:t>
      </w:r>
      <w:r>
        <w:rPr>
          <w:rFonts w:hint="eastAsia"/>
        </w:rPr>
        <w:t>-</w:t>
      </w:r>
      <w:r>
        <w:rPr>
          <w:rFonts w:hint="eastAsia"/>
        </w:rPr>
        <w:t>年份交互固定效应、州</w:t>
      </w:r>
      <w:r>
        <w:rPr>
          <w:rFonts w:hint="eastAsia"/>
        </w:rPr>
        <w:t>-</w:t>
      </w:r>
      <w:r>
        <w:rPr>
          <w:rFonts w:hint="eastAsia"/>
        </w:rPr>
        <w:t>年份固定效应以及其他县级控制变量。并用事件研究法以为平行趋势假设进行经验性证据支持。</w:t>
      </w:r>
      <w:commentRangeStart w:id="0"/>
      <w:r w:rsidR="003B0093" w:rsidRPr="00471149">
        <w:rPr>
          <w:rFonts w:hint="eastAsia"/>
          <w:color w:val="EE0000"/>
        </w:rPr>
        <w:t>其次作者使用</w:t>
      </w:r>
      <w:r w:rsidR="00471149" w:rsidRPr="00471149">
        <w:rPr>
          <w:rFonts w:hint="eastAsia"/>
          <w:color w:val="EE0000"/>
        </w:rPr>
        <w:t>联邦指定的替代燃料走廊（</w:t>
      </w:r>
      <w:r w:rsidR="00471149" w:rsidRPr="00471149">
        <w:rPr>
          <w:rFonts w:hint="eastAsia"/>
          <w:color w:val="EE0000"/>
        </w:rPr>
        <w:t>Alternative Fuel Corridors, AFCs</w:t>
      </w:r>
      <w:r w:rsidR="00471149" w:rsidRPr="00471149">
        <w:rPr>
          <w:rFonts w:hint="eastAsia"/>
          <w:color w:val="EE0000"/>
        </w:rPr>
        <w:t>）沿线战略性布局的充电站作为工具变量，作者认为这些充电站的选址不基于当地人口、经济或环境条件，而是基于连通性目标、间距要求以及现有州际公路的位置，从而仅通过影响电动车普及率而影响空气污染和公民健康</w:t>
      </w:r>
      <w:commentRangeEnd w:id="0"/>
      <w:r w:rsidR="001F517D">
        <w:rPr>
          <w:rStyle w:val="af"/>
        </w:rPr>
        <w:commentReference w:id="0"/>
      </w:r>
      <w:r w:rsidR="00471149">
        <w:rPr>
          <w:rFonts w:hint="eastAsia"/>
        </w:rPr>
        <w:t>。</w:t>
      </w:r>
      <w:r w:rsidR="00137E8D">
        <w:rPr>
          <w:rFonts w:hint="eastAsia"/>
        </w:rPr>
        <w:t>两种办法均表明电动汽车普及的增加与</w:t>
      </w:r>
      <w:r w:rsidR="00137E8D">
        <w:rPr>
          <w:rFonts w:hint="eastAsia"/>
        </w:rPr>
        <w:t>NO</w:t>
      </w:r>
      <w:r w:rsidR="00137E8D">
        <w:rPr>
          <w:rFonts w:hint="eastAsia"/>
          <w:vertAlign w:val="subscript"/>
        </w:rPr>
        <w:t>2</w:t>
      </w:r>
      <w:r w:rsidR="00137E8D">
        <w:rPr>
          <w:rFonts w:hint="eastAsia"/>
        </w:rPr>
        <w:t>浓度的下降有关。</w:t>
      </w:r>
      <w:r w:rsidR="00137E8D">
        <w:t>TWFE</w:t>
      </w:r>
      <w:r w:rsidR="00137E8D">
        <w:t>模型显示，电动汽车每千辆车增加一个标准差（约</w:t>
      </w:r>
      <w:r w:rsidR="00137E8D">
        <w:t>11.98</w:t>
      </w:r>
      <w:r w:rsidR="00137E8D">
        <w:t>辆），</w:t>
      </w:r>
      <w:r w:rsidR="00137E8D">
        <w:t>NO</w:t>
      </w:r>
      <w:r w:rsidR="00137E8D">
        <w:rPr>
          <w:rFonts w:ascii="Cambria Math" w:hAnsi="Cambria Math" w:cs="Cambria Math"/>
        </w:rPr>
        <w:t>₂</w:t>
      </w:r>
      <w:r w:rsidR="00137E8D">
        <w:t>空气质量指数（</w:t>
      </w:r>
      <w:r w:rsidR="00137E8D">
        <w:t>AQI</w:t>
      </w:r>
      <w:r w:rsidR="00137E8D">
        <w:t>）下降</w:t>
      </w:r>
      <w:r w:rsidR="00137E8D">
        <w:t>1.62%</w:t>
      </w:r>
      <w:r w:rsidR="00137E8D">
        <w:t>。</w:t>
      </w:r>
      <w:r w:rsidR="00137E8D">
        <w:t>IV</w:t>
      </w:r>
      <w:r w:rsidR="00137E8D">
        <w:t>估计值更大，表明相同幅度的增加会使</w:t>
      </w:r>
      <w:r w:rsidR="00137E8D">
        <w:t>NO</w:t>
      </w:r>
      <w:r w:rsidR="00137E8D">
        <w:rPr>
          <w:rFonts w:ascii="Cambria Math" w:hAnsi="Cambria Math" w:cs="Cambria Math"/>
        </w:rPr>
        <w:t>₂</w:t>
      </w:r>
      <w:r w:rsidR="00137E8D">
        <w:t xml:space="preserve"> AQI</w:t>
      </w:r>
      <w:r w:rsidR="00137E8D">
        <w:t>下降</w:t>
      </w:r>
      <w:r w:rsidR="00137E8D">
        <w:t>4.0%</w:t>
      </w:r>
      <w:r w:rsidR="00137E8D">
        <w:t>。更大的</w:t>
      </w:r>
      <w:r w:rsidR="00137E8D">
        <w:t>IV</w:t>
      </w:r>
      <w:r w:rsidR="00137E8D">
        <w:t>估计值与新建</w:t>
      </w:r>
      <w:r w:rsidR="00137E8D">
        <w:t>AFC</w:t>
      </w:r>
      <w:r w:rsidR="00137E8D">
        <w:t>充电站位于高速公路附近、基线空气质量较差的地区这一事实相一致。</w:t>
      </w:r>
      <w:r w:rsidR="00137E8D">
        <w:rPr>
          <w:rFonts w:hint="eastAsia"/>
        </w:rPr>
        <w:t>在婴儿健康方面，电动汽车每千辆车增加一个标准差，据估计可使极低出生体重（</w:t>
      </w:r>
      <w:r w:rsidR="00137E8D">
        <w:rPr>
          <w:rFonts w:hint="eastAsia"/>
        </w:rPr>
        <w:t>VLBW</w:t>
      </w:r>
      <w:r w:rsidR="00137E8D">
        <w:rPr>
          <w:rFonts w:hint="eastAsia"/>
        </w:rPr>
        <w:t>）的发生率降低</w:t>
      </w:r>
      <w:r w:rsidR="00137E8D">
        <w:rPr>
          <w:rFonts w:hint="eastAsia"/>
        </w:rPr>
        <w:t>0.8%</w:t>
      </w:r>
      <w:r w:rsidR="00137E8D">
        <w:rPr>
          <w:rFonts w:hint="eastAsia"/>
        </w:rPr>
        <w:t>（</w:t>
      </w:r>
      <w:r w:rsidR="00137E8D">
        <w:rPr>
          <w:rFonts w:hint="eastAsia"/>
        </w:rPr>
        <w:t>TWFE</w:t>
      </w:r>
      <w:r w:rsidR="00137E8D">
        <w:rPr>
          <w:rFonts w:hint="eastAsia"/>
        </w:rPr>
        <w:t>）至</w:t>
      </w:r>
      <w:r w:rsidR="00137E8D">
        <w:rPr>
          <w:rFonts w:hint="eastAsia"/>
        </w:rPr>
        <w:t>2.6%</w:t>
      </w:r>
      <w:r w:rsidR="00137E8D">
        <w:rPr>
          <w:rFonts w:hint="eastAsia"/>
        </w:rPr>
        <w:t>（</w:t>
      </w:r>
      <w:r w:rsidR="00137E8D">
        <w:rPr>
          <w:rFonts w:hint="eastAsia"/>
        </w:rPr>
        <w:t>IV</w:t>
      </w:r>
      <w:r w:rsidR="00137E8D">
        <w:rPr>
          <w:rFonts w:hint="eastAsia"/>
        </w:rPr>
        <w:t>），极早产的发生率亦有类似幅度的下降。不仅如此，在</w:t>
      </w:r>
      <w:r w:rsidR="00137E8D">
        <w:rPr>
          <w:rFonts w:hint="eastAsia"/>
        </w:rPr>
        <w:t>TWFE</w:t>
      </w:r>
      <w:r w:rsidR="00137E8D">
        <w:rPr>
          <w:rFonts w:hint="eastAsia"/>
        </w:rPr>
        <w:t>模型中，电动汽车每千辆车增加一个标准差与五岁以下儿童哮喘就诊次数减少</w:t>
      </w:r>
      <w:r w:rsidR="00137E8D">
        <w:rPr>
          <w:rFonts w:hint="eastAsia"/>
        </w:rPr>
        <w:t>11.3%</w:t>
      </w:r>
      <w:r w:rsidR="00137E8D">
        <w:rPr>
          <w:rFonts w:hint="eastAsia"/>
        </w:rPr>
        <w:t>相关。在使用替代模型设定、不同的电动汽车暴露度量方式（例如每人口拥有的电动汽车数量</w:t>
      </w:r>
      <w:r w:rsidR="00137E8D">
        <w:rPr>
          <w:rFonts w:hint="eastAsia"/>
        </w:rPr>
        <w:t xml:space="preserve"> vs. </w:t>
      </w:r>
      <w:r w:rsidR="00137E8D">
        <w:rPr>
          <w:rFonts w:hint="eastAsia"/>
        </w:rPr>
        <w:t>电动汽车占车队比例），以及排除新冠疫情期间的封锁阶段时，估计结果依然稳健。如果将分析范围限定于约占市场</w:t>
      </w:r>
      <w:r w:rsidR="00137E8D">
        <w:rPr>
          <w:rFonts w:hint="eastAsia"/>
        </w:rPr>
        <w:t>80%</w:t>
      </w:r>
      <w:r w:rsidR="00137E8D">
        <w:rPr>
          <w:rFonts w:hint="eastAsia"/>
        </w:rPr>
        <w:t>的纯电动汽车（而非同时包含混合动力汽车）时，估计效应甚至更大。</w:t>
      </w:r>
    </w:p>
    <w:p w14:paraId="483E6DAC" w14:textId="77777777" w:rsidR="001F517D" w:rsidRDefault="001F517D" w:rsidP="00137E8D"/>
    <w:p w14:paraId="58635F8B" w14:textId="78DA7131" w:rsidR="001F517D" w:rsidRDefault="001F517D" w:rsidP="00137E8D">
      <w:r>
        <w:rPr>
          <w:rFonts w:hint="eastAsia"/>
        </w:rPr>
        <w:t>作者声明的文章贡献如下：第一，作者提供证据证明了即使在</w:t>
      </w:r>
      <w:commentRangeStart w:id="1"/>
      <w:r w:rsidRPr="001F517D">
        <w:rPr>
          <w:rFonts w:hint="eastAsia"/>
          <w:color w:val="EE0000"/>
        </w:rPr>
        <w:t>考虑到因电动车而增加的电力生产带来的污染的情况下</w:t>
      </w:r>
      <w:commentRangeEnd w:id="1"/>
      <w:r>
        <w:rPr>
          <w:rStyle w:val="af"/>
        </w:rPr>
        <w:commentReference w:id="1"/>
      </w:r>
      <w:r>
        <w:rPr>
          <w:rFonts w:hint="eastAsia"/>
        </w:rPr>
        <w:t>，电动汽车普及的增加仍然能显著降低关键空气污染物。第二，作者提供了</w:t>
      </w:r>
      <w:r>
        <w:t>关于电动汽车普及对空气污染和婴儿健康影响的全国性综合分析</w:t>
      </w:r>
      <w:r>
        <w:rPr>
          <w:rFonts w:hint="eastAsia"/>
        </w:rPr>
        <w:t>。第三，作者还考虑了电动汽车普及对幼儿呼吸道疾病急诊科就诊的影响。此外，作者还粗略的估计了电动汽</w:t>
      </w:r>
      <w:r>
        <w:rPr>
          <w:rFonts w:hint="eastAsia"/>
        </w:rPr>
        <w:lastRenderedPageBreak/>
        <w:t>车普及带来的极低出生体重发生率降低每年能带来</w:t>
      </w:r>
      <w:r>
        <w:rPr>
          <w:rFonts w:hint="eastAsia"/>
        </w:rPr>
        <w:t>12</w:t>
      </w:r>
      <w:r>
        <w:rPr>
          <w:rFonts w:hint="eastAsia"/>
        </w:rPr>
        <w:t>亿</w:t>
      </w:r>
      <w:r>
        <w:rPr>
          <w:rFonts w:hint="eastAsia"/>
        </w:rPr>
        <w:t>-40</w:t>
      </w:r>
      <w:r>
        <w:rPr>
          <w:rFonts w:hint="eastAsia"/>
        </w:rPr>
        <w:t>亿美元的效益。</w:t>
      </w:r>
    </w:p>
    <w:p w14:paraId="24CAF8EC" w14:textId="77777777" w:rsidR="00FB0059" w:rsidRDefault="00FB0059" w:rsidP="00137E8D"/>
    <w:p w14:paraId="670F1A0A" w14:textId="54F134D7" w:rsidR="00FB0059" w:rsidRPr="001E56FB" w:rsidRDefault="00FB0059" w:rsidP="001E56FB">
      <w:pPr>
        <w:outlineLvl w:val="1"/>
        <w:rPr>
          <w:rFonts w:ascii="宋体" w:hAnsi="宋体" w:hint="eastAsia"/>
          <w:b/>
          <w:bCs w:val="0"/>
        </w:rPr>
      </w:pPr>
      <w:r w:rsidRPr="001E56FB">
        <w:rPr>
          <w:rFonts w:ascii="宋体" w:hAnsi="宋体" w:hint="eastAsia"/>
          <w:b/>
          <w:bCs w:val="0"/>
        </w:rPr>
        <w:t>2.数据</w:t>
      </w:r>
    </w:p>
    <w:p w14:paraId="3E125D1C" w14:textId="5F9049C8" w:rsidR="00FB0059" w:rsidRPr="001E56FB" w:rsidRDefault="00FB0059" w:rsidP="001E56FB">
      <w:pPr>
        <w:outlineLvl w:val="2"/>
        <w:rPr>
          <w:b/>
          <w:bCs w:val="0"/>
        </w:rPr>
      </w:pPr>
      <w:r w:rsidRPr="001E56FB">
        <w:rPr>
          <w:rFonts w:hint="eastAsia"/>
          <w:b/>
          <w:bCs w:val="0"/>
        </w:rPr>
        <w:t>2.1</w:t>
      </w:r>
      <w:r w:rsidRPr="001E56FB">
        <w:rPr>
          <w:rFonts w:hint="eastAsia"/>
          <w:b/>
          <w:bCs w:val="0"/>
        </w:rPr>
        <w:t>机动车保有量与电动汽车占比数据</w:t>
      </w:r>
    </w:p>
    <w:p w14:paraId="5ABAACCA" w14:textId="5FA35650" w:rsidR="00FB0059" w:rsidRDefault="00FB0059" w:rsidP="00137E8D">
      <w:r>
        <w:rPr>
          <w:rFonts w:hint="eastAsia"/>
        </w:rPr>
        <w:t>2010-2021</w:t>
      </w:r>
      <w:r>
        <w:rPr>
          <w:rFonts w:hint="eastAsia"/>
        </w:rPr>
        <w:t>年的机动车保有量数据来自标普全球，记录的根源来自各州的机动车管理局，电动汽车的普及程度以年末县级车辆注册数据进行衡量。月度数据由年度数据之间进行插值生成。电动汽车（</w:t>
      </w:r>
      <w:r>
        <w:rPr>
          <w:rFonts w:hint="eastAsia"/>
        </w:rPr>
        <w:t>EVs</w:t>
      </w:r>
      <w:r>
        <w:rPr>
          <w:rFonts w:hint="eastAsia"/>
        </w:rPr>
        <w:t>）被作者定义为纯电动汽车（</w:t>
      </w:r>
      <w:r>
        <w:rPr>
          <w:rFonts w:hint="eastAsia"/>
        </w:rPr>
        <w:t>BEVs</w:t>
      </w:r>
      <w:r>
        <w:rPr>
          <w:rFonts w:hint="eastAsia"/>
        </w:rPr>
        <w:t>）和混动汽车（</w:t>
      </w:r>
      <w:r>
        <w:rPr>
          <w:rFonts w:hint="eastAsia"/>
        </w:rPr>
        <w:t>PHEVs</w:t>
      </w:r>
      <w:r>
        <w:rPr>
          <w:rFonts w:hint="eastAsia"/>
        </w:rPr>
        <w:t>）组成。电动汽车占比被定义为某县在某月时注册的电动汽车总数与该县当月注册汽车总数之比。</w:t>
      </w:r>
      <w:r w:rsidR="007318AE">
        <w:rPr>
          <w:rFonts w:hint="eastAsia"/>
        </w:rPr>
        <w:t>控制变量中各州每月车辆行驶里程数的数据来自联邦公路管理局（美国交通部公路政策信息办公室，</w:t>
      </w:r>
      <w:r w:rsidR="007318AE">
        <w:rPr>
          <w:rFonts w:hint="eastAsia"/>
        </w:rPr>
        <w:t>2010</w:t>
      </w:r>
      <w:r w:rsidR="007318AE">
        <w:rPr>
          <w:rFonts w:hint="eastAsia"/>
        </w:rPr>
        <w:t>–</w:t>
      </w:r>
      <w:r w:rsidR="007318AE">
        <w:rPr>
          <w:rFonts w:hint="eastAsia"/>
        </w:rPr>
        <w:t>2021</w:t>
      </w:r>
      <w:r w:rsidR="007318AE">
        <w:rPr>
          <w:rFonts w:hint="eastAsia"/>
        </w:rPr>
        <w:t>年）。</w:t>
      </w:r>
    </w:p>
    <w:p w14:paraId="7FD5EF59" w14:textId="77777777" w:rsidR="000C33E2" w:rsidRDefault="000C33E2" w:rsidP="00137E8D"/>
    <w:p w14:paraId="7ADFE12C" w14:textId="5597F0E6" w:rsidR="000C33E2" w:rsidRPr="001E56FB" w:rsidRDefault="000C33E2" w:rsidP="001E56FB">
      <w:pPr>
        <w:outlineLvl w:val="2"/>
        <w:rPr>
          <w:b/>
          <w:bCs w:val="0"/>
        </w:rPr>
      </w:pPr>
      <w:r w:rsidRPr="001E56FB">
        <w:rPr>
          <w:rFonts w:hint="eastAsia"/>
          <w:b/>
          <w:bCs w:val="0"/>
        </w:rPr>
        <w:t>2.2</w:t>
      </w:r>
      <w:r w:rsidRPr="001E56FB">
        <w:rPr>
          <w:rFonts w:hint="eastAsia"/>
          <w:b/>
          <w:bCs w:val="0"/>
        </w:rPr>
        <w:t>空气污染数据</w:t>
      </w:r>
    </w:p>
    <w:p w14:paraId="50BA7876" w14:textId="4B4A7E75" w:rsidR="000C33E2" w:rsidRDefault="000C33E2" w:rsidP="000C33E2">
      <w:r>
        <w:rPr>
          <w:rFonts w:hint="eastAsia"/>
        </w:rPr>
        <w:t>美国环境保护署（</w:t>
      </w:r>
      <w:r>
        <w:rPr>
          <w:rFonts w:hint="eastAsia"/>
        </w:rPr>
        <w:t>EPA</w:t>
      </w:r>
      <w:r>
        <w:rPr>
          <w:rFonts w:hint="eastAsia"/>
        </w:rPr>
        <w:t>）通过其空气质量系统（</w:t>
      </w:r>
      <w:r>
        <w:rPr>
          <w:rFonts w:hint="eastAsia"/>
        </w:rPr>
        <w:t>Air Quality System, AQS</w:t>
      </w:r>
      <w:r>
        <w:rPr>
          <w:rFonts w:hint="eastAsia"/>
        </w:rPr>
        <w:t>）提供来自数百个监测站的每日空气污染数据（</w:t>
      </w:r>
      <w:r>
        <w:rPr>
          <w:rFonts w:hint="eastAsia"/>
        </w:rPr>
        <w:t>U.S. EPA, AQS, 2010</w:t>
      </w:r>
      <w:r>
        <w:rPr>
          <w:rFonts w:hint="eastAsia"/>
        </w:rPr>
        <w:t>–</w:t>
      </w:r>
      <w:r>
        <w:rPr>
          <w:rFonts w:hint="eastAsia"/>
        </w:rPr>
        <w:t>2021</w:t>
      </w:r>
      <w:r>
        <w:rPr>
          <w:rFonts w:hint="eastAsia"/>
        </w:rPr>
        <w:t>）。这些站点提供月度平均数据以及空气质量指数（</w:t>
      </w:r>
      <w:r>
        <w:rPr>
          <w:rFonts w:hint="eastAsia"/>
        </w:rPr>
        <w:t>AQI</w:t>
      </w:r>
      <w:r>
        <w:rPr>
          <w:rFonts w:hint="eastAsia"/>
        </w:rPr>
        <w:t>）。为构建一致的县级数据，作者在每个县仅使用一个监测站，</w:t>
      </w:r>
      <w:commentRangeStart w:id="2"/>
      <w:r w:rsidRPr="000C33E2">
        <w:rPr>
          <w:rFonts w:hint="eastAsia"/>
          <w:color w:val="EE0000"/>
        </w:rPr>
        <w:t>并选择在分析期间覆盖时间最长的站点</w:t>
      </w:r>
      <w:commentRangeEnd w:id="2"/>
      <w:r>
        <w:rPr>
          <w:rStyle w:val="af"/>
        </w:rPr>
        <w:commentReference w:id="2"/>
      </w:r>
      <w:r>
        <w:rPr>
          <w:rFonts w:hint="eastAsia"/>
        </w:rPr>
        <w:t>。</w:t>
      </w:r>
    </w:p>
    <w:p w14:paraId="7E0522B4" w14:textId="77777777" w:rsidR="000C33E2" w:rsidRDefault="000C33E2" w:rsidP="000C33E2"/>
    <w:p w14:paraId="7A9E3EE6" w14:textId="77777777" w:rsidR="005251C5" w:rsidRDefault="000C33E2" w:rsidP="005251C5">
      <w:r>
        <w:rPr>
          <w:rFonts w:hint="eastAsia"/>
        </w:rPr>
        <w:t>主要关注的空气污染物是二氧化氮，其与机动车排放密切相关，且会对公众，尤其是脆弱人群（孕期妇女和早期婴儿等）造成一系列健康上的负面影响。</w:t>
      </w:r>
      <w:r w:rsidR="005F6423">
        <w:rPr>
          <w:rFonts w:hint="eastAsia"/>
        </w:rPr>
        <w:t>县级年度汇总的电厂氮氧化物（</w:t>
      </w:r>
      <w:r w:rsidR="005F6423">
        <w:rPr>
          <w:rFonts w:hint="eastAsia"/>
        </w:rPr>
        <w:t>NO</w:t>
      </w:r>
      <w:r w:rsidR="005F6423">
        <w:rPr>
          <w:rFonts w:hint="eastAsia"/>
          <w:vertAlign w:val="subscript"/>
        </w:rPr>
        <w:t>x</w:t>
      </w:r>
      <w:r w:rsidR="005F6423">
        <w:rPr>
          <w:rFonts w:hint="eastAsia"/>
        </w:rPr>
        <w:t>）</w:t>
      </w:r>
      <w:r w:rsidR="005F6423">
        <w:t>排放数据来自美国环保署的清洁空气市场计划数据库（</w:t>
      </w:r>
      <w:r w:rsidR="005F6423">
        <w:t>U.S.</w:t>
      </w:r>
      <w:r w:rsidR="005F6423">
        <w:rPr>
          <w:rFonts w:hint="eastAsia"/>
        </w:rPr>
        <w:t xml:space="preserve"> EPA, CAMPD, 2010</w:t>
      </w:r>
      <w:r w:rsidR="005F6423">
        <w:rPr>
          <w:rFonts w:hint="eastAsia"/>
        </w:rPr>
        <w:t>–</w:t>
      </w:r>
      <w:r w:rsidR="005F6423">
        <w:rPr>
          <w:rFonts w:hint="eastAsia"/>
        </w:rPr>
        <w:t>2021</w:t>
      </w:r>
      <w:r w:rsidR="005F6423">
        <w:rPr>
          <w:rFonts w:hint="eastAsia"/>
        </w:rPr>
        <w:t>）</w:t>
      </w:r>
      <w:r w:rsidR="001C0C8B">
        <w:rPr>
          <w:rFonts w:hint="eastAsia"/>
        </w:rPr>
        <w:t>。</w:t>
      </w:r>
      <w:r w:rsidR="001C0C8B" w:rsidRPr="001C0C8B">
        <w:rPr>
          <w:rFonts w:hint="eastAsia"/>
        </w:rPr>
        <w:t xml:space="preserve"> </w:t>
      </w:r>
      <w:r w:rsidR="001C0C8B">
        <w:rPr>
          <w:rFonts w:hint="eastAsia"/>
        </w:rPr>
        <w:t>AQS</w:t>
      </w:r>
      <w:r w:rsidR="001C0C8B">
        <w:rPr>
          <w:rFonts w:hint="eastAsia"/>
        </w:rPr>
        <w:t>数据的一个局限在于，监测站的可用性因污染物和区域而异，且监测站常随时间新增或停用。此外，许多县</w:t>
      </w:r>
      <w:r w:rsidR="001C0C8B">
        <w:rPr>
          <w:rFonts w:hint="eastAsia"/>
        </w:rPr>
        <w:t>-</w:t>
      </w:r>
      <w:r w:rsidR="001C0C8B">
        <w:rPr>
          <w:rFonts w:hint="eastAsia"/>
        </w:rPr>
        <w:t>月组合缺乏监测数据，无法纳入污染分析。因此，对于</w:t>
      </w:r>
      <w:r w:rsidR="001C0C8B">
        <w:rPr>
          <w:rFonts w:hint="eastAsia"/>
        </w:rPr>
        <w:t>PM2.5</w:t>
      </w:r>
      <w:r w:rsidR="001C0C8B">
        <w:rPr>
          <w:rFonts w:hint="eastAsia"/>
        </w:rPr>
        <w:t>，</w:t>
      </w:r>
      <w:r w:rsidR="00702AF6">
        <w:rPr>
          <w:rFonts w:hint="eastAsia"/>
        </w:rPr>
        <w:t>作者</w:t>
      </w:r>
      <w:r w:rsidR="001C0C8B">
        <w:rPr>
          <w:rFonts w:hint="eastAsia"/>
        </w:rPr>
        <w:t>在</w:t>
      </w:r>
      <w:r w:rsidR="001C0C8B">
        <w:rPr>
          <w:rFonts w:hint="eastAsia"/>
        </w:rPr>
        <w:t>AQS</w:t>
      </w:r>
      <w:r w:rsidR="001C0C8B">
        <w:rPr>
          <w:rFonts w:hint="eastAsia"/>
        </w:rPr>
        <w:t>监测数据基础上补充了</w:t>
      </w:r>
      <w:r w:rsidR="001C0C8B">
        <w:rPr>
          <w:rFonts w:hint="eastAsia"/>
        </w:rPr>
        <w:t>van Donkelaar</w:t>
      </w:r>
      <w:r w:rsidR="001C0C8B">
        <w:rPr>
          <w:rFonts w:hint="eastAsia"/>
        </w:rPr>
        <w:t>等（</w:t>
      </w:r>
      <w:r w:rsidR="001C0C8B">
        <w:rPr>
          <w:rFonts w:hint="eastAsia"/>
        </w:rPr>
        <w:t>2021</w:t>
      </w:r>
      <w:r w:rsidR="001C0C8B">
        <w:rPr>
          <w:rFonts w:hint="eastAsia"/>
        </w:rPr>
        <w:t>）提供的基于卫星的污染估算数据，该数据覆盖美国所有县。</w:t>
      </w:r>
      <w:r w:rsidR="005251C5">
        <w:rPr>
          <w:rFonts w:hint="eastAsia"/>
        </w:rPr>
        <w:t>补充分析还使用了美国环保署</w:t>
      </w:r>
      <w:r w:rsidR="005251C5">
        <w:rPr>
          <w:rFonts w:hint="eastAsia"/>
        </w:rPr>
        <w:t>eGRID</w:t>
      </w:r>
      <w:r w:rsidR="005251C5">
        <w:rPr>
          <w:rFonts w:hint="eastAsia"/>
        </w:rPr>
        <w:t>项目（</w:t>
      </w:r>
      <w:r w:rsidR="005251C5">
        <w:rPr>
          <w:rFonts w:hint="eastAsia"/>
        </w:rPr>
        <w:t>U.S. EPA, eGRID, 2010</w:t>
      </w:r>
      <w:r w:rsidR="005251C5">
        <w:rPr>
          <w:rFonts w:hint="eastAsia"/>
        </w:rPr>
        <w:t>–</w:t>
      </w:r>
      <w:r w:rsidR="005251C5">
        <w:rPr>
          <w:rFonts w:hint="eastAsia"/>
        </w:rPr>
        <w:t>2021</w:t>
      </w:r>
      <w:r w:rsidR="005251C5">
        <w:rPr>
          <w:rFonts w:hint="eastAsia"/>
        </w:rPr>
        <w:t>）提供的年度电力生产和排放数据。</w:t>
      </w:r>
      <w:r w:rsidR="005251C5">
        <w:rPr>
          <w:rFonts w:hint="eastAsia"/>
        </w:rPr>
        <w:t>eGRID</w:t>
      </w:r>
      <w:r w:rsidR="005251C5">
        <w:rPr>
          <w:rFonts w:hint="eastAsia"/>
        </w:rPr>
        <w:t>数据库识别了与每个县对应的区域电网。</w:t>
      </w:r>
    </w:p>
    <w:p w14:paraId="3158C095" w14:textId="77777777" w:rsidR="00A0244F" w:rsidRDefault="00A0244F" w:rsidP="001C0C8B"/>
    <w:p w14:paraId="33979A75" w14:textId="3D8534B5" w:rsidR="00A0244F" w:rsidRPr="001E56FB" w:rsidRDefault="00A0244F" w:rsidP="001E56FB">
      <w:pPr>
        <w:outlineLvl w:val="2"/>
        <w:rPr>
          <w:b/>
          <w:bCs w:val="0"/>
        </w:rPr>
      </w:pPr>
      <w:r w:rsidRPr="001E56FB">
        <w:rPr>
          <w:rFonts w:hint="eastAsia"/>
          <w:b/>
          <w:bCs w:val="0"/>
        </w:rPr>
        <w:t>2.3</w:t>
      </w:r>
      <w:r w:rsidRPr="001E56FB">
        <w:rPr>
          <w:rFonts w:hint="eastAsia"/>
          <w:b/>
          <w:bCs w:val="0"/>
        </w:rPr>
        <w:t>婴儿健康数据</w:t>
      </w:r>
    </w:p>
    <w:p w14:paraId="6C9B8866" w14:textId="4D1D70FD" w:rsidR="00EA6BDE" w:rsidRDefault="00EA6BDE" w:rsidP="00EA6BDE">
      <w:r>
        <w:rPr>
          <w:rFonts w:hint="eastAsia"/>
        </w:rPr>
        <w:t>婴儿健康结果数据来自国家卫生统计中心（</w:t>
      </w:r>
      <w:r>
        <w:rPr>
          <w:rFonts w:hint="eastAsia"/>
        </w:rPr>
        <w:t>NCHS, 2010</w:t>
      </w:r>
      <w:r>
        <w:rPr>
          <w:rFonts w:hint="eastAsia"/>
        </w:rPr>
        <w:t>–</w:t>
      </w:r>
      <w:r>
        <w:rPr>
          <w:rFonts w:hint="eastAsia"/>
        </w:rPr>
        <w:t>2021</w:t>
      </w:r>
      <w:r>
        <w:rPr>
          <w:rFonts w:hint="eastAsia"/>
        </w:rPr>
        <w:t>）提供的受限制使用的生命统计出生记录（</w:t>
      </w:r>
      <w:r>
        <w:rPr>
          <w:rFonts w:hint="eastAsia"/>
        </w:rPr>
        <w:t>Vital Statistics Natality files</w:t>
      </w:r>
      <w:r>
        <w:rPr>
          <w:rFonts w:hint="eastAsia"/>
        </w:rPr>
        <w:t>），其中包含县级标识符。该数据集涵盖</w:t>
      </w:r>
      <w:r>
        <w:rPr>
          <w:rFonts w:hint="eastAsia"/>
        </w:rPr>
        <w:t>2010</w:t>
      </w:r>
      <w:r>
        <w:rPr>
          <w:rFonts w:hint="eastAsia"/>
        </w:rPr>
        <w:t>年至</w:t>
      </w:r>
      <w:r>
        <w:rPr>
          <w:rFonts w:hint="eastAsia"/>
        </w:rPr>
        <w:t>2021</w:t>
      </w:r>
      <w:r>
        <w:rPr>
          <w:rFonts w:hint="eastAsia"/>
        </w:rPr>
        <w:t>年美国所有活产记录，并包含详细的出生结果及产妇人口统计学和健康特征信息。数据中的县级标识符使每条出生记录可与当地的空气污染水平和电动汽车占比相匹配。主要考察的出生结果包括极低出生体重（</w:t>
      </w:r>
      <w:r>
        <w:rPr>
          <w:rFonts w:hint="eastAsia"/>
        </w:rPr>
        <w:t>VLBW</w:t>
      </w:r>
      <w:r>
        <w:rPr>
          <w:rFonts w:hint="eastAsia"/>
        </w:rPr>
        <w:t>，出生体重低于</w:t>
      </w:r>
      <w:r>
        <w:rPr>
          <w:rFonts w:hint="eastAsia"/>
        </w:rPr>
        <w:t>1,500</w:t>
      </w:r>
      <w:r>
        <w:rPr>
          <w:rFonts w:hint="eastAsia"/>
        </w:rPr>
        <w:t>克）和极早产（妊娠不足</w:t>
      </w:r>
      <w:r>
        <w:rPr>
          <w:rFonts w:hint="eastAsia"/>
        </w:rPr>
        <w:t>32</w:t>
      </w:r>
      <w:r>
        <w:rPr>
          <w:rFonts w:hint="eastAsia"/>
        </w:rPr>
        <w:t>周），均以每千例活产的发生率表示。这些结果被广泛认为是婴儿健康的关键指标，可预测长期的发育、教育和经济后果。</w:t>
      </w:r>
      <w:r w:rsidR="008D0139">
        <w:rPr>
          <w:rFonts w:hint="eastAsia"/>
        </w:rPr>
        <w:t>不仅如此，文章还</w:t>
      </w:r>
      <w:r>
        <w:rPr>
          <w:rFonts w:hint="eastAsia"/>
        </w:rPr>
        <w:t>分析了若干次要结果，包括新生儿重症监护室（</w:t>
      </w:r>
      <w:r>
        <w:rPr>
          <w:rFonts w:hint="eastAsia"/>
        </w:rPr>
        <w:t>NICU</w:t>
      </w:r>
      <w:r>
        <w:rPr>
          <w:rFonts w:hint="eastAsia"/>
        </w:rPr>
        <w:t>）入住、辅助通气、表面活性剂使用和死产。这些变量提供了出生时婴儿发病率和急性健康需求的补充指标，但由于这些结果较为罕见，统计功效较低。数据还包括产妇特征，如产妇年龄、种族、教育水平、婚姻状况、胎次（出生顺序）和孕期吸烟情况。排除妊娠期少于</w:t>
      </w:r>
      <w:r>
        <w:rPr>
          <w:rFonts w:hint="eastAsia"/>
        </w:rPr>
        <w:t>23</w:t>
      </w:r>
      <w:r>
        <w:rPr>
          <w:rFonts w:hint="eastAsia"/>
        </w:rPr>
        <w:t>周的观察值，因其可能反映数据录入错误。样本还限定为单胎出生，以避免多胎妊娠所特有的健康风险带来的混淆</w:t>
      </w:r>
    </w:p>
    <w:p w14:paraId="57489105" w14:textId="77777777" w:rsidR="00A0244F" w:rsidRPr="00EA6BDE" w:rsidRDefault="00A0244F" w:rsidP="001C0C8B"/>
    <w:p w14:paraId="7EBDF455" w14:textId="5E2248FC" w:rsidR="000C33E2" w:rsidRPr="001E56FB" w:rsidRDefault="008D0139" w:rsidP="001E56FB">
      <w:pPr>
        <w:outlineLvl w:val="2"/>
        <w:rPr>
          <w:b/>
          <w:bCs w:val="0"/>
        </w:rPr>
      </w:pPr>
      <w:r w:rsidRPr="001E56FB">
        <w:rPr>
          <w:rFonts w:hint="eastAsia"/>
          <w:b/>
          <w:bCs w:val="0"/>
        </w:rPr>
        <w:t>2.4</w:t>
      </w:r>
      <w:r w:rsidRPr="001E56FB">
        <w:rPr>
          <w:rFonts w:hint="eastAsia"/>
          <w:b/>
          <w:bCs w:val="0"/>
        </w:rPr>
        <w:t>早期（</w:t>
      </w:r>
      <w:r w:rsidRPr="001E56FB">
        <w:rPr>
          <w:rFonts w:hint="eastAsia"/>
          <w:b/>
          <w:bCs w:val="0"/>
        </w:rPr>
        <w:t>0-5</w:t>
      </w:r>
      <w:r w:rsidRPr="001E56FB">
        <w:rPr>
          <w:rFonts w:hint="eastAsia"/>
          <w:b/>
          <w:bCs w:val="0"/>
        </w:rPr>
        <w:t>岁）儿童急诊科就诊数据</w:t>
      </w:r>
    </w:p>
    <w:p w14:paraId="28B06518" w14:textId="4D520E5B" w:rsidR="008D0139" w:rsidRDefault="008D0139" w:rsidP="008D0139">
      <w:r>
        <w:rPr>
          <w:rFonts w:hint="eastAsia"/>
        </w:rPr>
        <w:t>急诊科（</w:t>
      </w:r>
      <w:r>
        <w:rPr>
          <w:rFonts w:hint="eastAsia"/>
        </w:rPr>
        <w:t>ED</w:t>
      </w:r>
      <w:r>
        <w:rPr>
          <w:rFonts w:hint="eastAsia"/>
        </w:rPr>
        <w:t>）就诊数据来自医疗研究与质量局（</w:t>
      </w:r>
      <w:r>
        <w:rPr>
          <w:rFonts w:hint="eastAsia"/>
        </w:rPr>
        <w:t>AHRQ</w:t>
      </w:r>
      <w:r>
        <w:rPr>
          <w:rFonts w:hint="eastAsia"/>
        </w:rPr>
        <w:t>）医疗成本与利用项目（</w:t>
      </w:r>
      <w:r>
        <w:rPr>
          <w:rFonts w:hint="eastAsia"/>
        </w:rPr>
        <w:t>HCUP, 2010</w:t>
      </w:r>
      <w:r>
        <w:rPr>
          <w:rFonts w:hint="eastAsia"/>
        </w:rPr>
        <w:t>–</w:t>
      </w:r>
      <w:r>
        <w:rPr>
          <w:rFonts w:hint="eastAsia"/>
        </w:rPr>
        <w:t>2021</w:t>
      </w:r>
      <w:r>
        <w:rPr>
          <w:rFonts w:hint="eastAsia"/>
        </w:rPr>
        <w:t>）提供的州急诊科数据库（</w:t>
      </w:r>
      <w:r>
        <w:rPr>
          <w:rFonts w:hint="eastAsia"/>
        </w:rPr>
        <w:t>State Emergency Department Databases, SEDD</w:t>
      </w:r>
      <w:r>
        <w:rPr>
          <w:rFonts w:hint="eastAsia"/>
        </w:rPr>
        <w:t>）。各州政府收</w:t>
      </w:r>
      <w:r>
        <w:rPr>
          <w:rFonts w:hint="eastAsia"/>
        </w:rPr>
        <w:lastRenderedPageBreak/>
        <w:t>集所有医院急诊科就诊数据，并与联邦政府共享。部分州允许通过</w:t>
      </w:r>
      <w:r>
        <w:rPr>
          <w:rFonts w:hint="eastAsia"/>
        </w:rPr>
        <w:t>HCUP</w:t>
      </w:r>
      <w:r>
        <w:rPr>
          <w:rFonts w:hint="eastAsia"/>
        </w:rPr>
        <w:t>向合格研究人员共享这些数据。作者使用了九个州（亚利桑那州、佛罗里达州、肯塔基州、马里兰州、明尼苏达州、新泽西州、纽约州、北卡罗来纳州和威斯康星州）的数据，数据包括诊断信息和患者特征，如年龄、性别、种族和保险状况。具体来说，作者将数据构建成按县</w:t>
      </w:r>
      <w:r>
        <w:rPr>
          <w:rFonts w:hint="eastAsia"/>
        </w:rPr>
        <w:t>-</w:t>
      </w:r>
      <w:r>
        <w:rPr>
          <w:rFonts w:hint="eastAsia"/>
        </w:rPr>
        <w:t>季度划分的急诊科就诊率，主要关注每千名儿童的哮喘相关就诊率，也关注了其他急性呼吸道疾病，但这些疾病可能对空气污染不够敏感。</w:t>
      </w:r>
    </w:p>
    <w:p w14:paraId="7F0DADEA" w14:textId="77777777" w:rsidR="00AD3F30" w:rsidRDefault="00AD3F30" w:rsidP="008D0139"/>
    <w:p w14:paraId="0992C1DF" w14:textId="57B8B9BA" w:rsidR="00AD3F30" w:rsidRPr="001E56FB" w:rsidRDefault="00AD3F30" w:rsidP="001E56FB">
      <w:pPr>
        <w:outlineLvl w:val="2"/>
        <w:rPr>
          <w:b/>
          <w:bCs w:val="0"/>
        </w:rPr>
      </w:pPr>
      <w:r w:rsidRPr="001E56FB">
        <w:rPr>
          <w:rFonts w:hint="eastAsia"/>
          <w:b/>
          <w:bCs w:val="0"/>
        </w:rPr>
        <w:t>2.5</w:t>
      </w:r>
      <w:r w:rsidRPr="001E56FB">
        <w:rPr>
          <w:rFonts w:hint="eastAsia"/>
          <w:b/>
          <w:bCs w:val="0"/>
        </w:rPr>
        <w:t>县级特征与天气数据</w:t>
      </w:r>
    </w:p>
    <w:p w14:paraId="4C637F29" w14:textId="24DC4C22" w:rsidR="00AD3F30" w:rsidRDefault="00AD3F30" w:rsidP="008D0139">
      <w:r>
        <w:rPr>
          <w:rFonts w:hint="eastAsia"/>
        </w:rPr>
        <w:t>模型中的控制变量中，县级年度人口估计数据来自美国人口普查局的人口估计项目（</w:t>
      </w:r>
      <w:r>
        <w:rPr>
          <w:rFonts w:hint="eastAsia"/>
        </w:rPr>
        <w:t>U.S. Census Bureau, County Population Totals, 2010</w:t>
      </w:r>
      <w:r>
        <w:rPr>
          <w:rFonts w:hint="eastAsia"/>
        </w:rPr>
        <w:t>–</w:t>
      </w:r>
      <w:r>
        <w:rPr>
          <w:rFonts w:hint="eastAsia"/>
        </w:rPr>
        <w:t>2021</w:t>
      </w:r>
      <w:r>
        <w:rPr>
          <w:rFonts w:hint="eastAsia"/>
        </w:rPr>
        <w:t>）。总体贫困率和儿童贫困率来自小区域收入与贫困估计项目（</w:t>
      </w:r>
      <w:r>
        <w:rPr>
          <w:rFonts w:hint="eastAsia"/>
        </w:rPr>
        <w:t>U.S. Census Bureau, SAIPE, 2010</w:t>
      </w:r>
      <w:r>
        <w:rPr>
          <w:rFonts w:hint="eastAsia"/>
        </w:rPr>
        <w:t>–</w:t>
      </w:r>
      <w:r>
        <w:rPr>
          <w:rFonts w:hint="eastAsia"/>
        </w:rPr>
        <w:t>2021</w:t>
      </w:r>
      <w:r>
        <w:rPr>
          <w:rFonts w:hint="eastAsia"/>
        </w:rPr>
        <w:t>）。县级月度天气数据（包括平均气温和降水量）来自俄勒冈州立大学</w:t>
      </w:r>
      <w:r>
        <w:rPr>
          <w:rFonts w:hint="eastAsia"/>
        </w:rPr>
        <w:t>PRISM</w:t>
      </w:r>
      <w:r>
        <w:rPr>
          <w:rFonts w:hint="eastAsia"/>
        </w:rPr>
        <w:t>气候小组（</w:t>
      </w:r>
      <w:r>
        <w:rPr>
          <w:rFonts w:hint="eastAsia"/>
        </w:rPr>
        <w:t>Vose et al., 2014</w:t>
      </w:r>
      <w:r>
        <w:rPr>
          <w:rFonts w:hint="eastAsia"/>
        </w:rPr>
        <w:t>）。月度风速和风向信息来自美国国家海洋和大气管理局（</w:t>
      </w:r>
      <w:r>
        <w:rPr>
          <w:rFonts w:hint="eastAsia"/>
        </w:rPr>
        <w:t>NOAA</w:t>
      </w:r>
      <w:r>
        <w:rPr>
          <w:rFonts w:hint="eastAsia"/>
        </w:rPr>
        <w:t>）的每日气象站数据（</w:t>
      </w:r>
      <w:r>
        <w:rPr>
          <w:rFonts w:hint="eastAsia"/>
        </w:rPr>
        <w:t>NOAA, 2010</w:t>
      </w:r>
      <w:r>
        <w:rPr>
          <w:rFonts w:hint="eastAsia"/>
        </w:rPr>
        <w:t>–</w:t>
      </w:r>
      <w:r>
        <w:rPr>
          <w:rFonts w:hint="eastAsia"/>
        </w:rPr>
        <w:t>2021</w:t>
      </w:r>
      <w:r>
        <w:rPr>
          <w:rFonts w:hint="eastAsia"/>
        </w:rPr>
        <w:t>）。</w:t>
      </w:r>
    </w:p>
    <w:p w14:paraId="6FCB198A" w14:textId="77777777" w:rsidR="008D0139" w:rsidRDefault="008D0139" w:rsidP="000C33E2"/>
    <w:p w14:paraId="660D727B" w14:textId="2EB321B0" w:rsidR="000762DA" w:rsidRPr="001E56FB" w:rsidRDefault="000762DA" w:rsidP="001E56FB">
      <w:pPr>
        <w:outlineLvl w:val="2"/>
        <w:rPr>
          <w:b/>
          <w:bCs w:val="0"/>
        </w:rPr>
      </w:pPr>
      <w:r w:rsidRPr="001E56FB">
        <w:rPr>
          <w:rFonts w:hint="eastAsia"/>
          <w:b/>
          <w:bCs w:val="0"/>
        </w:rPr>
        <w:t>2.6</w:t>
      </w:r>
      <w:r w:rsidRPr="001E56FB">
        <w:rPr>
          <w:rFonts w:hint="eastAsia"/>
          <w:b/>
          <w:bCs w:val="0"/>
        </w:rPr>
        <w:t>描述性统计</w:t>
      </w:r>
    </w:p>
    <w:p w14:paraId="19B5F7E5" w14:textId="6C0D1A58" w:rsidR="00B63D64" w:rsidRDefault="000762DA" w:rsidP="000C33E2">
      <w:r>
        <w:rPr>
          <w:rFonts w:hint="eastAsia"/>
        </w:rPr>
        <w:t>表</w:t>
      </w:r>
      <w:r>
        <w:rPr>
          <w:rFonts w:hint="eastAsia"/>
        </w:rPr>
        <w:t>1</w:t>
      </w:r>
      <w:r>
        <w:rPr>
          <w:rFonts w:hint="eastAsia"/>
        </w:rPr>
        <w:t>为关键变量的描述性统计，以样本期内平均电动车占比的四分位数分组。</w:t>
      </w:r>
      <w:r w:rsidR="00B63D64">
        <w:t>A</w:t>
      </w:r>
      <w:r w:rsidR="00B63D64">
        <w:t>组报告了来自地面监测站和卫星数据的空气污染指标。</w:t>
      </w:r>
      <w:r w:rsidR="00B63D64">
        <w:rPr>
          <w:rFonts w:hint="eastAsia"/>
        </w:rPr>
        <w:t>高普及率的县有更高的</w:t>
      </w:r>
      <w:r w:rsidR="00B63D64">
        <w:rPr>
          <w:rFonts w:hint="eastAsia"/>
        </w:rPr>
        <w:t>NO</w:t>
      </w:r>
      <w:r w:rsidR="00B63D64">
        <w:rPr>
          <w:rFonts w:hint="eastAsia"/>
          <w:vertAlign w:val="subscript"/>
        </w:rPr>
        <w:t>2</w:t>
      </w:r>
      <w:r w:rsidR="00B63D64">
        <w:rPr>
          <w:rFonts w:hint="eastAsia"/>
        </w:rPr>
        <w:t>水平，</w:t>
      </w:r>
      <w:r w:rsidR="00B63D64">
        <w:rPr>
          <w:rFonts w:hint="eastAsia"/>
        </w:rPr>
        <w:t>PM2.5</w:t>
      </w:r>
      <w:r w:rsidR="00B63D64">
        <w:rPr>
          <w:rFonts w:hint="eastAsia"/>
        </w:rPr>
        <w:t>则在样本中无明显差异。</w:t>
      </w:r>
      <w:r w:rsidR="00B63D64">
        <w:rPr>
          <w:rFonts w:hint="eastAsia"/>
        </w:rPr>
        <w:t>B</w:t>
      </w:r>
      <w:r w:rsidR="00B63D64">
        <w:rPr>
          <w:rFonts w:hint="eastAsia"/>
        </w:rPr>
        <w:t>组显示，在电动汽车占比更高的县，婴儿健康结果略差。</w:t>
      </w:r>
      <w:r w:rsidR="00B63D64">
        <w:rPr>
          <w:rFonts w:hint="eastAsia"/>
        </w:rPr>
        <w:t>C</w:t>
      </w:r>
      <w:r w:rsidR="00B63D64">
        <w:rPr>
          <w:rFonts w:hint="eastAsia"/>
        </w:rPr>
        <w:t>组呈现产妇和出生特征，显示电动汽车占比分布中存在明显的社会经济差异。</w:t>
      </w:r>
      <w:r w:rsidR="00B63D64">
        <w:rPr>
          <w:rFonts w:hint="eastAsia"/>
        </w:rPr>
        <w:t>D</w:t>
      </w:r>
      <w:r w:rsidR="00B63D64">
        <w:rPr>
          <w:rFonts w:hint="eastAsia"/>
        </w:rPr>
        <w:t>组展示了来自</w:t>
      </w:r>
      <w:r w:rsidR="00B63D64">
        <w:rPr>
          <w:rFonts w:hint="eastAsia"/>
        </w:rPr>
        <w:t>HCUP</w:t>
      </w:r>
      <w:r w:rsidR="00B63D64">
        <w:rPr>
          <w:rFonts w:hint="eastAsia"/>
        </w:rPr>
        <w:t>数据的儿童急诊就诊统计。总体而言，呼吸道相关就诊在电动汽车普及率较低的县更为常见。</w:t>
      </w:r>
    </w:p>
    <w:p w14:paraId="2FA6F79D" w14:textId="77777777" w:rsidR="00B63D64" w:rsidRDefault="00B63D64" w:rsidP="000C33E2"/>
    <w:p w14:paraId="76FF134E" w14:textId="361CA8DC" w:rsidR="000762DA" w:rsidRDefault="000762DA" w:rsidP="000C33E2">
      <w:r>
        <w:rPr>
          <w:rFonts w:hint="eastAsia"/>
        </w:rPr>
        <w:t>总体而言，电动车普及高的县比电动车普及低的县</w:t>
      </w:r>
      <w:r w:rsidR="00B63D64">
        <w:rPr>
          <w:rFonts w:hint="eastAsia"/>
        </w:rPr>
        <w:t>规模更大、经济更优、教育水平更高、更城市化。这样的县面临更高的</w:t>
      </w:r>
      <w:r w:rsidR="00B63D64">
        <w:rPr>
          <w:rFonts w:hint="eastAsia"/>
        </w:rPr>
        <w:t>NO</w:t>
      </w:r>
      <w:r w:rsidR="00B63D64">
        <w:rPr>
          <w:rFonts w:hint="eastAsia"/>
          <w:vertAlign w:val="subscript"/>
        </w:rPr>
        <w:t>2</w:t>
      </w:r>
      <w:r w:rsidR="00B63D64">
        <w:rPr>
          <w:rFonts w:hint="eastAsia"/>
        </w:rPr>
        <w:t>水平，也会有更高的</w:t>
      </w:r>
      <w:r w:rsidR="00B63D64">
        <w:rPr>
          <w:rFonts w:hint="eastAsia"/>
        </w:rPr>
        <w:t>VLBW</w:t>
      </w:r>
      <w:r w:rsidR="00B63D64">
        <w:rPr>
          <w:rFonts w:hint="eastAsia"/>
        </w:rPr>
        <w:t>和极早产发生率。但其因呼吸道疾病导致的急诊就诊率更低，可能是由于其他医疗资源的差异所致。</w:t>
      </w:r>
      <w:r w:rsidR="00E56053">
        <w:rPr>
          <w:rFonts w:hint="eastAsia"/>
        </w:rPr>
        <w:t>换句话说，表</w:t>
      </w:r>
      <w:r w:rsidR="00E56053">
        <w:rPr>
          <w:rFonts w:hint="eastAsia"/>
        </w:rPr>
        <w:t>1</w:t>
      </w:r>
      <w:r w:rsidR="00E56053">
        <w:rPr>
          <w:rFonts w:hint="eastAsia"/>
        </w:rPr>
        <w:t>表明高电动车普及的县与低普及的县之间在一系列可观测特征上本身存在系统性差异，这些差异可能会导致一系列的潜在内生性问题。</w:t>
      </w:r>
    </w:p>
    <w:p w14:paraId="40946AC1" w14:textId="77777777" w:rsidR="00391CFB" w:rsidRDefault="00391CFB" w:rsidP="000C33E2"/>
    <w:p w14:paraId="2281DBE1" w14:textId="39DF9A97" w:rsidR="008839AF" w:rsidRDefault="008839AF" w:rsidP="000C33E2">
      <w:r>
        <w:rPr>
          <w:noProof/>
          <w14:ligatures w14:val="standardContextual"/>
        </w:rPr>
        <w:lastRenderedPageBreak/>
        <w:drawing>
          <wp:inline distT="0" distB="0" distL="0" distR="0" wp14:anchorId="523A5611" wp14:editId="6EC8073A">
            <wp:extent cx="5274310" cy="6523990"/>
            <wp:effectExtent l="0" t="0" r="2540" b="0"/>
            <wp:docPr id="1757619589"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19589" name="图片 1" descr="表格&#10;&#10;AI 生成的内容可能不正确。"/>
                    <pic:cNvPicPr/>
                  </pic:nvPicPr>
                  <pic:blipFill>
                    <a:blip r:embed="rId10"/>
                    <a:stretch>
                      <a:fillRect/>
                    </a:stretch>
                  </pic:blipFill>
                  <pic:spPr>
                    <a:xfrm>
                      <a:off x="0" y="0"/>
                      <a:ext cx="5274310" cy="6523990"/>
                    </a:xfrm>
                    <a:prstGeom prst="rect">
                      <a:avLst/>
                    </a:prstGeom>
                  </pic:spPr>
                </pic:pic>
              </a:graphicData>
            </a:graphic>
          </wp:inline>
        </w:drawing>
      </w:r>
    </w:p>
    <w:p w14:paraId="730FA2A5" w14:textId="77777777" w:rsidR="008839AF" w:rsidRDefault="008839AF" w:rsidP="000C33E2"/>
    <w:p w14:paraId="0B9B73D7" w14:textId="5AD4C4AE" w:rsidR="00391CFB" w:rsidRPr="001E56FB" w:rsidRDefault="00391CFB" w:rsidP="001E56FB">
      <w:pPr>
        <w:outlineLvl w:val="1"/>
        <w:rPr>
          <w:rFonts w:ascii="宋体" w:hAnsi="宋体" w:hint="eastAsia"/>
          <w:b/>
          <w:bCs w:val="0"/>
        </w:rPr>
      </w:pPr>
      <w:r w:rsidRPr="001E56FB">
        <w:rPr>
          <w:rFonts w:ascii="宋体" w:hAnsi="宋体" w:hint="eastAsia"/>
          <w:b/>
          <w:bCs w:val="0"/>
        </w:rPr>
        <w:t>3实证方法</w:t>
      </w:r>
    </w:p>
    <w:p w14:paraId="60708969" w14:textId="685F886B" w:rsidR="00A230B9" w:rsidRDefault="00A230B9" w:rsidP="000C33E2">
      <w:r>
        <w:rPr>
          <w:rFonts w:hint="eastAsia"/>
        </w:rPr>
        <w:t>作者使用了两种方法以应对可能存在的内生性问题。首先是双向固定效应模型，这种模型需要依赖更强的假设。其次是工具变量法，使用替代燃料走廊作为工具变量。其局限性在于反映的是对“处理组”的影响，即只适用于受到替代燃料走廊政策影响</w:t>
      </w:r>
      <w:r>
        <w:rPr>
          <w:rFonts w:hint="eastAsia"/>
        </w:rPr>
        <w:t xml:space="preserve"> </w:t>
      </w:r>
      <w:r>
        <w:rPr>
          <w:rFonts w:hint="eastAsia"/>
        </w:rPr>
        <w:t>的县，这导致估计结果只能被解释为对受处理的县的处理效应。</w:t>
      </w:r>
      <w:commentRangeStart w:id="3"/>
      <w:r w:rsidRPr="00FB1BD6">
        <w:rPr>
          <w:rFonts w:hint="eastAsia"/>
          <w:color w:val="EE0000"/>
        </w:rPr>
        <w:t>此外，还需要保证的假设是替代燃料走廊的充电站仅通过影响电动汽车普及来影响污染和健康结果</w:t>
      </w:r>
      <w:commentRangeEnd w:id="3"/>
      <w:r w:rsidR="00FB1BD6">
        <w:rPr>
          <w:rStyle w:val="af"/>
        </w:rPr>
        <w:commentReference w:id="3"/>
      </w:r>
      <w:r>
        <w:rPr>
          <w:rFonts w:hint="eastAsia"/>
        </w:rPr>
        <w:t>。</w:t>
      </w:r>
    </w:p>
    <w:p w14:paraId="4205B28C" w14:textId="77777777" w:rsidR="00FB1BD6" w:rsidRDefault="00FB1BD6" w:rsidP="000C33E2"/>
    <w:p w14:paraId="5715606B" w14:textId="07F0ADDD" w:rsidR="00FB1BD6" w:rsidRPr="001E56FB" w:rsidRDefault="00FB1BD6" w:rsidP="001E56FB">
      <w:pPr>
        <w:outlineLvl w:val="2"/>
        <w:rPr>
          <w:b/>
          <w:bCs w:val="0"/>
        </w:rPr>
      </w:pPr>
      <w:r w:rsidRPr="001E56FB">
        <w:rPr>
          <w:rFonts w:hint="eastAsia"/>
          <w:b/>
          <w:bCs w:val="0"/>
        </w:rPr>
        <w:t>3.1</w:t>
      </w:r>
      <w:r w:rsidRPr="001E56FB">
        <w:rPr>
          <w:rFonts w:hint="eastAsia"/>
          <w:b/>
          <w:bCs w:val="0"/>
        </w:rPr>
        <w:t>双向固定效应</w:t>
      </w:r>
    </w:p>
    <w:p w14:paraId="458BB7C3" w14:textId="4E35DCC9" w:rsidR="00FB1BD6" w:rsidRDefault="00FB1BD6" w:rsidP="000C33E2">
      <w:r>
        <w:rPr>
          <w:rFonts w:hint="eastAsia"/>
        </w:rPr>
        <w:t>首先第一阶段的估计是电动汽车的普及如何影响县级空气污染水平。模型如下：</w:t>
      </w:r>
    </w:p>
    <w:p w14:paraId="287552EF" w14:textId="7C01766C" w:rsidR="00FB1BD6" w:rsidRDefault="00FB1BD6" w:rsidP="000C33E2">
      <w:r>
        <w:rPr>
          <w:noProof/>
          <w14:ligatures w14:val="standardContextual"/>
        </w:rPr>
        <w:lastRenderedPageBreak/>
        <w:drawing>
          <wp:inline distT="0" distB="0" distL="0" distR="0" wp14:anchorId="5F2914B5" wp14:editId="015B8CB6">
            <wp:extent cx="5274310" cy="316865"/>
            <wp:effectExtent l="0" t="0" r="2540" b="6985"/>
            <wp:docPr id="59277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73609" name=""/>
                    <pic:cNvPicPr/>
                  </pic:nvPicPr>
                  <pic:blipFill>
                    <a:blip r:embed="rId11"/>
                    <a:stretch>
                      <a:fillRect/>
                    </a:stretch>
                  </pic:blipFill>
                  <pic:spPr>
                    <a:xfrm>
                      <a:off x="0" y="0"/>
                      <a:ext cx="5274310" cy="316865"/>
                    </a:xfrm>
                    <a:prstGeom prst="rect">
                      <a:avLst/>
                    </a:prstGeom>
                  </pic:spPr>
                </pic:pic>
              </a:graphicData>
            </a:graphic>
          </wp:inline>
        </w:drawing>
      </w:r>
    </w:p>
    <w:p w14:paraId="17D943D2" w14:textId="77777777" w:rsidR="00910E83" w:rsidRDefault="00910E83" w:rsidP="000C33E2"/>
    <w:tbl>
      <w:tblPr>
        <w:tblStyle w:val="af5"/>
        <w:tblW w:w="0" w:type="auto"/>
        <w:tblLook w:val="04A0" w:firstRow="1" w:lastRow="0" w:firstColumn="1" w:lastColumn="0" w:noHBand="0" w:noVBand="1"/>
      </w:tblPr>
      <w:tblGrid>
        <w:gridCol w:w="2765"/>
        <w:gridCol w:w="2765"/>
        <w:gridCol w:w="2766"/>
      </w:tblGrid>
      <w:tr w:rsidR="00910E83" w14:paraId="6D3B8B9F" w14:textId="77777777" w:rsidTr="00910E83">
        <w:tc>
          <w:tcPr>
            <w:tcW w:w="2765" w:type="dxa"/>
          </w:tcPr>
          <w:p w14:paraId="37B78043" w14:textId="25C83E3B" w:rsidR="00910E83" w:rsidRDefault="00000000" w:rsidP="00910E83">
            <w:pPr>
              <w:jc w:val="center"/>
            </w:pPr>
            <m:oMathPara>
              <m:oMath>
                <m:sSub>
                  <m:sSubPr>
                    <m:ctrlPr>
                      <w:rPr>
                        <w:rFonts w:ascii="Cambria Math" w:hAnsi="Cambria Math"/>
                        <w:i/>
                      </w:rPr>
                    </m:ctrlPr>
                  </m:sSubPr>
                  <m:e>
                    <m:r>
                      <w:rPr>
                        <w:rFonts w:ascii="Cambria Math" w:hAnsi="Cambria Math"/>
                      </w:rPr>
                      <m:t>NO2</m:t>
                    </m:r>
                  </m:e>
                  <m:sub>
                    <m:r>
                      <w:rPr>
                        <w:rFonts w:ascii="Cambria Math" w:hAnsi="Cambria Math" w:hint="eastAsia"/>
                      </w:rPr>
                      <m:t>cmy</m:t>
                    </m:r>
                  </m:sub>
                </m:sSub>
              </m:oMath>
            </m:oMathPara>
          </w:p>
        </w:tc>
        <w:tc>
          <w:tcPr>
            <w:tcW w:w="2765" w:type="dxa"/>
          </w:tcPr>
          <w:p w14:paraId="15C054AC" w14:textId="3E1EF5DE" w:rsidR="00910E83" w:rsidRDefault="00910E83" w:rsidP="00910E83">
            <w:pPr>
              <w:jc w:val="center"/>
            </w:pPr>
            <w:r>
              <w:rPr>
                <w:rFonts w:hint="eastAsia"/>
              </w:rPr>
              <w:t>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的空气污染水平</w:t>
            </w:r>
          </w:p>
        </w:tc>
        <w:tc>
          <w:tcPr>
            <w:tcW w:w="2766" w:type="dxa"/>
          </w:tcPr>
          <w:p w14:paraId="0E7D0528" w14:textId="77777777" w:rsidR="00910E83" w:rsidRDefault="00910E83" w:rsidP="00910E83">
            <w:pPr>
              <w:jc w:val="center"/>
            </w:pPr>
          </w:p>
        </w:tc>
      </w:tr>
      <w:tr w:rsidR="00910E83" w14:paraId="39673AA8" w14:textId="77777777" w:rsidTr="00910E83">
        <w:tc>
          <w:tcPr>
            <w:tcW w:w="2765" w:type="dxa"/>
          </w:tcPr>
          <w:p w14:paraId="20684687" w14:textId="44873B36" w:rsidR="00910E83" w:rsidRDefault="00000000" w:rsidP="00910E83">
            <w:pPr>
              <w:jc w:val="center"/>
            </w:pPr>
            <m:oMathPara>
              <m:oMath>
                <m:sSub>
                  <m:sSubPr>
                    <m:ctrlPr>
                      <w:rPr>
                        <w:rFonts w:ascii="Cambria Math" w:hAnsi="Cambria Math"/>
                        <w:i/>
                      </w:rPr>
                    </m:ctrlPr>
                  </m:sSubPr>
                  <m:e>
                    <m:r>
                      <w:rPr>
                        <w:rFonts w:ascii="Cambria Math" w:hAnsi="Cambria Math"/>
                      </w:rPr>
                      <m:t>EV</m:t>
                    </m:r>
                  </m:e>
                  <m:sub>
                    <m:r>
                      <w:rPr>
                        <w:rFonts w:ascii="Cambria Math" w:hAnsi="Cambria Math" w:hint="eastAsia"/>
                      </w:rPr>
                      <m:t>cmy</m:t>
                    </m:r>
                  </m:sub>
                </m:sSub>
              </m:oMath>
            </m:oMathPara>
          </w:p>
        </w:tc>
        <w:tc>
          <w:tcPr>
            <w:tcW w:w="2765" w:type="dxa"/>
          </w:tcPr>
          <w:p w14:paraId="5B6674F2" w14:textId="67A2219F" w:rsidR="00910E83" w:rsidRDefault="00910E83" w:rsidP="00910E83">
            <w:pPr>
              <w:jc w:val="center"/>
            </w:pPr>
            <w:r>
              <w:rPr>
                <w:rFonts w:hint="eastAsia"/>
              </w:rPr>
              <w:t>该县当月注册车辆中电动汽车比例</w:t>
            </w:r>
          </w:p>
        </w:tc>
        <w:tc>
          <w:tcPr>
            <w:tcW w:w="2766" w:type="dxa"/>
          </w:tcPr>
          <w:p w14:paraId="04A141D5" w14:textId="77777777" w:rsidR="00910E83" w:rsidRDefault="00910E83" w:rsidP="00910E83">
            <w:pPr>
              <w:jc w:val="center"/>
            </w:pPr>
          </w:p>
        </w:tc>
      </w:tr>
      <w:tr w:rsidR="00910E83" w14:paraId="0D83D397" w14:textId="77777777" w:rsidTr="00910E83">
        <w:tc>
          <w:tcPr>
            <w:tcW w:w="2765" w:type="dxa"/>
          </w:tcPr>
          <w:p w14:paraId="4842144D" w14:textId="7100FC33" w:rsidR="00910E83" w:rsidRDefault="00000000" w:rsidP="00910E83">
            <w:pPr>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cy</m:t>
                    </m:r>
                  </m:sub>
                  <m:sup>
                    <m:r>
                      <w:rPr>
                        <w:rFonts w:ascii="Cambria Math" w:hAnsi="Cambria Math"/>
                      </w:rPr>
                      <m:t>'</m:t>
                    </m:r>
                  </m:sup>
                </m:sSubSup>
              </m:oMath>
            </m:oMathPara>
          </w:p>
        </w:tc>
        <w:tc>
          <w:tcPr>
            <w:tcW w:w="2765" w:type="dxa"/>
          </w:tcPr>
          <w:p w14:paraId="2A119C93" w14:textId="22A907CF" w:rsidR="00910E83" w:rsidRDefault="00910E83" w:rsidP="00910E83">
            <w:pPr>
              <w:jc w:val="center"/>
            </w:pPr>
            <w:r>
              <w:rPr>
                <w:rFonts w:hint="eastAsia"/>
              </w:rPr>
              <w:t>控制变量</w:t>
            </w:r>
          </w:p>
        </w:tc>
        <w:tc>
          <w:tcPr>
            <w:tcW w:w="2766" w:type="dxa"/>
          </w:tcPr>
          <w:p w14:paraId="00B07BA3" w14:textId="1C39FFB1" w:rsidR="00910E83" w:rsidRDefault="00910E83" w:rsidP="00910E83">
            <w:pPr>
              <w:jc w:val="center"/>
            </w:pPr>
            <w:r>
              <w:rPr>
                <w:rFonts w:hint="eastAsia"/>
              </w:rPr>
              <w:t>对数处理的人口、总体贫困率、儿童贫困率、注册车辆总数以及电厂</w:t>
            </w:r>
            <m:oMath>
              <m:sSub>
                <m:sSubPr>
                  <m:ctrlPr>
                    <w:rPr>
                      <w:rFonts w:ascii="Cambria Math" w:hAnsi="Cambria Math"/>
                      <w:i/>
                    </w:rPr>
                  </m:ctrlPr>
                </m:sSubPr>
                <m:e>
                  <m:r>
                    <w:rPr>
                      <w:rFonts w:ascii="Cambria Math" w:hAnsi="Cambria Math"/>
                    </w:rPr>
                    <m:t>NO</m:t>
                  </m:r>
                </m:e>
                <m:sub>
                  <m:r>
                    <w:rPr>
                      <w:rFonts w:ascii="Cambria Math" w:hAnsi="Cambria Math" w:hint="eastAsia"/>
                    </w:rPr>
                    <m:t>x</m:t>
                  </m:r>
                </m:sub>
              </m:sSub>
            </m:oMath>
            <w:r>
              <w:rPr>
                <w:rFonts w:hint="eastAsia"/>
              </w:rPr>
              <w:t>排放量，均为年度数据</w:t>
            </w:r>
          </w:p>
        </w:tc>
      </w:tr>
      <w:tr w:rsidR="00910E83" w14:paraId="1005529C" w14:textId="77777777" w:rsidTr="00910E83">
        <w:tc>
          <w:tcPr>
            <w:tcW w:w="2765" w:type="dxa"/>
          </w:tcPr>
          <w:p w14:paraId="15590440" w14:textId="3414B66B" w:rsidR="00910E83" w:rsidRDefault="00000000" w:rsidP="00910E83">
            <w:pPr>
              <w:jc w:val="center"/>
            </w:pPr>
            <m:oMathPara>
              <m:oMath>
                <m:sSubSup>
                  <m:sSubSupPr>
                    <m:ctrlPr>
                      <w:rPr>
                        <w:rFonts w:ascii="Cambria Math" w:hAnsi="Cambria Math"/>
                        <w:i/>
                      </w:rPr>
                    </m:ctrlPr>
                  </m:sSubSupPr>
                  <m:e>
                    <m:r>
                      <w:rPr>
                        <w:rFonts w:ascii="Cambria Math" w:hAnsi="Cambria Math"/>
                      </w:rPr>
                      <m:t>W</m:t>
                    </m:r>
                  </m:e>
                  <m:sub>
                    <m:r>
                      <w:rPr>
                        <w:rFonts w:ascii="Cambria Math" w:hAnsi="Cambria Math"/>
                      </w:rPr>
                      <m:t>cmy</m:t>
                    </m:r>
                  </m:sub>
                  <m:sup>
                    <m:r>
                      <w:rPr>
                        <w:rFonts w:ascii="Cambria Math" w:hAnsi="Cambria Math"/>
                      </w:rPr>
                      <m:t>'</m:t>
                    </m:r>
                  </m:sup>
                </m:sSubSup>
              </m:oMath>
            </m:oMathPara>
          </w:p>
        </w:tc>
        <w:tc>
          <w:tcPr>
            <w:tcW w:w="2765" w:type="dxa"/>
          </w:tcPr>
          <w:p w14:paraId="1304D9AA" w14:textId="078EB7F5" w:rsidR="00910E83" w:rsidRDefault="00910E83" w:rsidP="00910E83">
            <w:pPr>
              <w:jc w:val="center"/>
            </w:pPr>
            <w:r>
              <w:rPr>
                <w:rFonts w:hint="eastAsia"/>
              </w:rPr>
              <w:t>县级月度天气条件</w:t>
            </w:r>
          </w:p>
        </w:tc>
        <w:tc>
          <w:tcPr>
            <w:tcW w:w="2766" w:type="dxa"/>
          </w:tcPr>
          <w:p w14:paraId="3C1F18C0" w14:textId="35166A0E" w:rsidR="00910E83" w:rsidRDefault="00910E83" w:rsidP="00910E83">
            <w:pPr>
              <w:jc w:val="center"/>
            </w:pPr>
            <w:r>
              <w:rPr>
                <w:rFonts w:hint="eastAsia"/>
              </w:rPr>
              <w:t>平均气温、降水量及其平方项、平均风速、八个平均风向指示变量</w:t>
            </w:r>
          </w:p>
        </w:tc>
      </w:tr>
      <w:tr w:rsidR="00910E83" w14:paraId="4A2CC80A" w14:textId="77777777" w:rsidTr="00910E83">
        <w:tc>
          <w:tcPr>
            <w:tcW w:w="2765" w:type="dxa"/>
          </w:tcPr>
          <w:p w14:paraId="373EE62A" w14:textId="44C861F3" w:rsidR="00910E83" w:rsidRDefault="00000000" w:rsidP="00910E83">
            <w:pPr>
              <w:jc w:val="center"/>
            </w:pPr>
            <m:oMathPara>
              <m:oMath>
                <m:sSub>
                  <m:sSubPr>
                    <m:ctrlPr>
                      <w:rPr>
                        <w:rFonts w:ascii="Cambria Math" w:hAnsi="Cambria Math"/>
                        <w:i/>
                      </w:rPr>
                    </m:ctrlPr>
                  </m:sSubPr>
                  <m:e>
                    <m:r>
                      <w:rPr>
                        <w:rFonts w:ascii="Cambria Math" w:hAnsi="Cambria Math"/>
                      </w:rPr>
                      <m:t>M</m:t>
                    </m:r>
                  </m:e>
                  <m:sub>
                    <m:r>
                      <w:rPr>
                        <w:rFonts w:ascii="Cambria Math" w:hAnsi="Cambria Math" w:hint="eastAsia"/>
                      </w:rPr>
                      <m:t>smy</m:t>
                    </m:r>
                  </m:sub>
                </m:sSub>
              </m:oMath>
            </m:oMathPara>
          </w:p>
        </w:tc>
        <w:tc>
          <w:tcPr>
            <w:tcW w:w="2765" w:type="dxa"/>
          </w:tcPr>
          <w:p w14:paraId="0310BBA5" w14:textId="61243648" w:rsidR="00910E83" w:rsidRDefault="00910E83" w:rsidP="00910E83">
            <w:pPr>
              <w:jc w:val="center"/>
            </w:pPr>
            <w:r>
              <w:rPr>
                <w:rFonts w:hint="eastAsia"/>
              </w:rPr>
              <w:t>各州在年份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的总行驶里程</w:t>
            </w:r>
          </w:p>
        </w:tc>
        <w:tc>
          <w:tcPr>
            <w:tcW w:w="2766" w:type="dxa"/>
          </w:tcPr>
          <w:p w14:paraId="33FB4903" w14:textId="77777777" w:rsidR="00910E83" w:rsidRDefault="00910E83" w:rsidP="00910E83">
            <w:pPr>
              <w:jc w:val="center"/>
            </w:pPr>
          </w:p>
        </w:tc>
      </w:tr>
      <w:tr w:rsidR="00910E83" w14:paraId="45B7958B" w14:textId="77777777" w:rsidTr="00910E83">
        <w:tc>
          <w:tcPr>
            <w:tcW w:w="2765" w:type="dxa"/>
          </w:tcPr>
          <w:p w14:paraId="33031135" w14:textId="2D7328A1" w:rsidR="00910E83" w:rsidRDefault="00000000" w:rsidP="00910E83">
            <w:pPr>
              <w:jc w:val="center"/>
            </w:pPr>
            <m:oMathPara>
              <m:oMath>
                <m:sSub>
                  <m:sSubPr>
                    <m:ctrlPr>
                      <w:rPr>
                        <w:rFonts w:ascii="Cambria Math" w:hAnsi="Cambria Math"/>
                        <w:i/>
                      </w:rPr>
                    </m:ctrlPr>
                  </m:sSubPr>
                  <m:e>
                    <m:r>
                      <w:rPr>
                        <w:rFonts w:ascii="Cambria Math" w:hAnsi="Cambria Math"/>
                      </w:rPr>
                      <m:t>λ</m:t>
                    </m:r>
                  </m:e>
                  <m:sub>
                    <m:r>
                      <w:rPr>
                        <w:rFonts w:ascii="Cambria Math" w:hAnsi="Cambria Math" w:hint="eastAsia"/>
                      </w:rPr>
                      <m:t>c</m:t>
                    </m:r>
                  </m:sub>
                </m:sSub>
              </m:oMath>
            </m:oMathPara>
          </w:p>
        </w:tc>
        <w:tc>
          <w:tcPr>
            <w:tcW w:w="2765" w:type="dxa"/>
          </w:tcPr>
          <w:p w14:paraId="17B7F579" w14:textId="20ED81AD" w:rsidR="00910E83" w:rsidRDefault="00910E83" w:rsidP="00910E83">
            <w:pPr>
              <w:jc w:val="center"/>
            </w:pPr>
            <w:r>
              <w:rPr>
                <w:rFonts w:hint="eastAsia"/>
              </w:rPr>
              <w:t>县级固定效应</w:t>
            </w:r>
          </w:p>
        </w:tc>
        <w:tc>
          <w:tcPr>
            <w:tcW w:w="2766" w:type="dxa"/>
          </w:tcPr>
          <w:p w14:paraId="0750E6EC" w14:textId="77777777" w:rsidR="00910E83" w:rsidRDefault="00910E83" w:rsidP="00910E83">
            <w:pPr>
              <w:jc w:val="center"/>
            </w:pPr>
          </w:p>
        </w:tc>
      </w:tr>
      <w:tr w:rsidR="00910E83" w14:paraId="2124E5AC" w14:textId="77777777" w:rsidTr="00910E83">
        <w:tc>
          <w:tcPr>
            <w:tcW w:w="2765" w:type="dxa"/>
          </w:tcPr>
          <w:p w14:paraId="3594A7B4" w14:textId="66EB53A2" w:rsidR="00910E83" w:rsidRDefault="00000000" w:rsidP="00910E83">
            <w:pPr>
              <w:jc w:val="center"/>
            </w:pPr>
            <m:oMathPara>
              <m:oMath>
                <m:sSub>
                  <m:sSubPr>
                    <m:ctrlPr>
                      <w:rPr>
                        <w:rFonts w:ascii="Cambria Math" w:hAnsi="Cambria Math"/>
                        <w:i/>
                      </w:rPr>
                    </m:ctrlPr>
                  </m:sSubPr>
                  <m:e>
                    <m:r>
                      <w:rPr>
                        <w:rFonts w:ascii="Cambria Math" w:hAnsi="Cambria Math"/>
                      </w:rPr>
                      <m:t>λ</m:t>
                    </m:r>
                  </m:e>
                  <m:sub>
                    <m:r>
                      <w:rPr>
                        <w:rFonts w:ascii="Cambria Math" w:hAnsi="Cambria Math" w:hint="eastAsia"/>
                      </w:rPr>
                      <m:t>my</m:t>
                    </m:r>
                  </m:sub>
                </m:sSub>
              </m:oMath>
            </m:oMathPara>
          </w:p>
        </w:tc>
        <w:tc>
          <w:tcPr>
            <w:tcW w:w="2765" w:type="dxa"/>
          </w:tcPr>
          <w:p w14:paraId="22F2632F" w14:textId="047EEF22" w:rsidR="00910E83" w:rsidRDefault="00910E83" w:rsidP="00910E83">
            <w:pPr>
              <w:jc w:val="center"/>
            </w:pPr>
            <w:r>
              <w:rPr>
                <w:rFonts w:hint="eastAsia"/>
              </w:rPr>
              <w:t>月份</w:t>
            </w:r>
            <w:r>
              <w:rPr>
                <w:rFonts w:hint="eastAsia"/>
              </w:rPr>
              <w:t>-</w:t>
            </w:r>
            <w:r>
              <w:rPr>
                <w:rFonts w:hint="eastAsia"/>
              </w:rPr>
              <w:t>年份固定效应</w:t>
            </w:r>
          </w:p>
        </w:tc>
        <w:tc>
          <w:tcPr>
            <w:tcW w:w="2766" w:type="dxa"/>
          </w:tcPr>
          <w:p w14:paraId="47D3BDCB" w14:textId="77777777" w:rsidR="00910E83" w:rsidRDefault="00910E83" w:rsidP="00910E83">
            <w:pPr>
              <w:jc w:val="center"/>
            </w:pPr>
          </w:p>
        </w:tc>
      </w:tr>
      <w:tr w:rsidR="00910E83" w14:paraId="644EA7DC" w14:textId="77777777" w:rsidTr="00910E83">
        <w:tc>
          <w:tcPr>
            <w:tcW w:w="2765" w:type="dxa"/>
          </w:tcPr>
          <w:p w14:paraId="24755440" w14:textId="4E955AEE" w:rsidR="00910E83" w:rsidRDefault="00000000" w:rsidP="00910E83">
            <w:pPr>
              <w:jc w:val="center"/>
            </w:pPr>
            <m:oMathPara>
              <m:oMath>
                <m:sSub>
                  <m:sSubPr>
                    <m:ctrlPr>
                      <w:rPr>
                        <w:rFonts w:ascii="Cambria Math" w:hAnsi="Cambria Math"/>
                        <w:i/>
                      </w:rPr>
                    </m:ctrlPr>
                  </m:sSubPr>
                  <m:e>
                    <m:r>
                      <w:rPr>
                        <w:rFonts w:ascii="Cambria Math" w:hAnsi="Cambria Math"/>
                      </w:rPr>
                      <m:t>λ</m:t>
                    </m:r>
                  </m:e>
                  <m:sub>
                    <m:r>
                      <w:rPr>
                        <w:rFonts w:ascii="Cambria Math" w:hAnsi="Cambria Math" w:hint="eastAsia"/>
                      </w:rPr>
                      <m:t>sy</m:t>
                    </m:r>
                  </m:sub>
                </m:sSub>
              </m:oMath>
            </m:oMathPara>
          </w:p>
        </w:tc>
        <w:tc>
          <w:tcPr>
            <w:tcW w:w="2765" w:type="dxa"/>
          </w:tcPr>
          <w:p w14:paraId="442DE401" w14:textId="4BDF524E" w:rsidR="00910E83" w:rsidRDefault="00910E83" w:rsidP="00910E83">
            <w:pPr>
              <w:jc w:val="center"/>
            </w:pPr>
            <w:r>
              <w:rPr>
                <w:rFonts w:hint="eastAsia"/>
              </w:rPr>
              <w:t>州</w:t>
            </w:r>
            <w:r>
              <w:rPr>
                <w:rFonts w:hint="eastAsia"/>
              </w:rPr>
              <w:t>-</w:t>
            </w:r>
            <w:r>
              <w:rPr>
                <w:rFonts w:hint="eastAsia"/>
              </w:rPr>
              <w:t>年份固定效应</w:t>
            </w:r>
          </w:p>
        </w:tc>
        <w:tc>
          <w:tcPr>
            <w:tcW w:w="2766" w:type="dxa"/>
          </w:tcPr>
          <w:p w14:paraId="2F90E284" w14:textId="77777777" w:rsidR="00910E83" w:rsidRDefault="00910E83" w:rsidP="00910E83">
            <w:pPr>
              <w:jc w:val="center"/>
            </w:pPr>
          </w:p>
        </w:tc>
      </w:tr>
    </w:tbl>
    <w:p w14:paraId="52609030" w14:textId="77777777" w:rsidR="00F029EF" w:rsidRDefault="00F029EF" w:rsidP="000C33E2"/>
    <w:p w14:paraId="53957F4A" w14:textId="77777777" w:rsidR="00F029EF" w:rsidRDefault="00F029EF" w:rsidP="000C33E2"/>
    <w:p w14:paraId="5121E806" w14:textId="33AD9EFF" w:rsidR="00420B32" w:rsidRDefault="00FB1BD6" w:rsidP="00420B32">
      <w:r>
        <w:rPr>
          <w:rFonts w:hint="eastAsia"/>
        </w:rPr>
        <w:t>其中，</w:t>
      </w:r>
      <m:oMath>
        <m:sSub>
          <m:sSubPr>
            <m:ctrlPr>
              <w:rPr>
                <w:rFonts w:ascii="Cambria Math" w:hAnsi="Cambria Math"/>
                <w:i/>
              </w:rPr>
            </m:ctrlPr>
          </m:sSubPr>
          <m:e>
            <m:r>
              <w:rPr>
                <w:rFonts w:ascii="Cambria Math" w:hAnsi="Cambria Math"/>
              </w:rPr>
              <m:t>NO2</m:t>
            </m:r>
          </m:e>
          <m:sub>
            <m:r>
              <w:rPr>
                <w:rFonts w:ascii="Cambria Math" w:hAnsi="Cambria Math" w:hint="eastAsia"/>
              </w:rPr>
              <m:t>cmy</m:t>
            </m:r>
          </m:sub>
        </m:sSub>
      </m:oMath>
      <w:r>
        <w:rPr>
          <w:rFonts w:hint="eastAsia"/>
        </w:rPr>
        <w:t>表示县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的空气污染水平。</w:t>
      </w:r>
      <m:oMath>
        <m:sSub>
          <m:sSubPr>
            <m:ctrlPr>
              <w:rPr>
                <w:rFonts w:ascii="Cambria Math" w:hAnsi="Cambria Math"/>
                <w:i/>
              </w:rPr>
            </m:ctrlPr>
          </m:sSubPr>
          <m:e>
            <m:r>
              <w:rPr>
                <w:rFonts w:ascii="Cambria Math" w:hAnsi="Cambria Math"/>
              </w:rPr>
              <m:t>EV</m:t>
            </m:r>
          </m:e>
          <m:sub>
            <m:r>
              <w:rPr>
                <w:rFonts w:ascii="Cambria Math" w:hAnsi="Cambria Math" w:hint="eastAsia"/>
              </w:rPr>
              <m:t>cmy</m:t>
            </m:r>
          </m:sub>
        </m:sSub>
      </m:oMath>
      <w:r>
        <w:rPr>
          <w:rFonts w:hint="eastAsia"/>
        </w:rPr>
        <w:t>为该县当月注册车辆中电动汽车比例。控制变量</w:t>
      </w:r>
      <m:oMath>
        <m:sSubSup>
          <m:sSubSupPr>
            <m:ctrlPr>
              <w:rPr>
                <w:rFonts w:ascii="Cambria Math" w:hAnsi="Cambria Math"/>
                <w:i/>
              </w:rPr>
            </m:ctrlPr>
          </m:sSubSupPr>
          <m:e>
            <m:r>
              <w:rPr>
                <w:rFonts w:ascii="Cambria Math" w:hAnsi="Cambria Math"/>
              </w:rPr>
              <m:t>X</m:t>
            </m:r>
          </m:e>
          <m:sub>
            <m:r>
              <w:rPr>
                <w:rFonts w:ascii="Cambria Math" w:hAnsi="Cambria Math"/>
              </w:rPr>
              <m:t>cy</m:t>
            </m:r>
          </m:sub>
          <m:sup>
            <m:r>
              <w:rPr>
                <w:rFonts w:ascii="Cambria Math" w:hAnsi="Cambria Math"/>
              </w:rPr>
              <m:t>'</m:t>
            </m:r>
          </m:sup>
        </m:sSubSup>
      </m:oMath>
      <w:r w:rsidR="002123E1">
        <w:rPr>
          <w:rFonts w:hint="eastAsia"/>
        </w:rPr>
        <w:t>包含对数处理的人口、总体贫困率、儿童贫困率、注册车辆总数以及电厂</w:t>
      </w:r>
      <m:oMath>
        <m:sSub>
          <m:sSubPr>
            <m:ctrlPr>
              <w:rPr>
                <w:rFonts w:ascii="Cambria Math" w:hAnsi="Cambria Math"/>
                <w:i/>
              </w:rPr>
            </m:ctrlPr>
          </m:sSubPr>
          <m:e>
            <m:r>
              <w:rPr>
                <w:rFonts w:ascii="Cambria Math" w:hAnsi="Cambria Math"/>
              </w:rPr>
              <m:t>NO</m:t>
            </m:r>
          </m:e>
          <m:sub>
            <m:r>
              <w:rPr>
                <w:rFonts w:ascii="Cambria Math" w:hAnsi="Cambria Math" w:hint="eastAsia"/>
              </w:rPr>
              <m:t>x</m:t>
            </m:r>
          </m:sub>
        </m:sSub>
      </m:oMath>
      <w:r w:rsidR="002123E1">
        <w:rPr>
          <w:rFonts w:hint="eastAsia"/>
        </w:rPr>
        <w:t>排放量，这些均为年度数据。</w:t>
      </w:r>
      <m:oMath>
        <m:sSubSup>
          <m:sSubSupPr>
            <m:ctrlPr>
              <w:rPr>
                <w:rFonts w:ascii="Cambria Math" w:hAnsi="Cambria Math"/>
                <w:i/>
              </w:rPr>
            </m:ctrlPr>
          </m:sSubSupPr>
          <m:e>
            <m:r>
              <w:rPr>
                <w:rFonts w:ascii="Cambria Math" w:hAnsi="Cambria Math"/>
              </w:rPr>
              <m:t>W</m:t>
            </m:r>
          </m:e>
          <m:sub>
            <m:r>
              <w:rPr>
                <w:rFonts w:ascii="Cambria Math" w:hAnsi="Cambria Math"/>
              </w:rPr>
              <m:t>cmy</m:t>
            </m:r>
          </m:sub>
          <m:sup>
            <m:r>
              <w:rPr>
                <w:rFonts w:ascii="Cambria Math" w:hAnsi="Cambria Math"/>
              </w:rPr>
              <m:t>'</m:t>
            </m:r>
          </m:sup>
        </m:sSubSup>
      </m:oMath>
      <w:r w:rsidR="00791F1C">
        <w:rPr>
          <w:rFonts w:hint="eastAsia"/>
        </w:rPr>
        <w:t>包含县级月度天气条件（平均气温、降水量及其平方项、平均风速、八个平均风向指示变量）。</w:t>
      </w:r>
      <m:oMath>
        <m:sSub>
          <m:sSubPr>
            <m:ctrlPr>
              <w:rPr>
                <w:rFonts w:ascii="Cambria Math" w:hAnsi="Cambria Math"/>
                <w:i/>
              </w:rPr>
            </m:ctrlPr>
          </m:sSubPr>
          <m:e>
            <m:r>
              <w:rPr>
                <w:rFonts w:ascii="Cambria Math" w:hAnsi="Cambria Math"/>
              </w:rPr>
              <m:t>M</m:t>
            </m:r>
          </m:e>
          <m:sub>
            <m:r>
              <w:rPr>
                <w:rFonts w:ascii="Cambria Math" w:hAnsi="Cambria Math" w:hint="eastAsia"/>
              </w:rPr>
              <m:t>smy</m:t>
            </m:r>
          </m:sub>
        </m:sSub>
      </m:oMath>
      <w:r w:rsidR="00791F1C">
        <w:rPr>
          <w:rFonts w:hint="eastAsia"/>
        </w:rPr>
        <w:t>为各州在年份</w:t>
      </w:r>
      <m:oMath>
        <m:r>
          <w:rPr>
            <w:rFonts w:ascii="Cambria Math" w:hAnsi="Cambria Math" w:hint="eastAsia"/>
          </w:rPr>
          <m:t>y</m:t>
        </m:r>
      </m:oMath>
      <w:r w:rsidR="00791F1C">
        <w:rPr>
          <w:rFonts w:hint="eastAsia"/>
        </w:rPr>
        <w:t>的月份</w:t>
      </w:r>
      <m:oMath>
        <m:r>
          <w:rPr>
            <w:rFonts w:ascii="Cambria Math" w:hAnsi="Cambria Math" w:hint="eastAsia"/>
          </w:rPr>
          <m:t>m</m:t>
        </m:r>
      </m:oMath>
      <w:r w:rsidR="00791F1C">
        <w:rPr>
          <w:rFonts w:hint="eastAsia"/>
        </w:rPr>
        <w:t>的总行驶里程。</w:t>
      </w:r>
      <m:oMath>
        <m:sSub>
          <m:sSubPr>
            <m:ctrlPr>
              <w:rPr>
                <w:rFonts w:ascii="Cambria Math" w:hAnsi="Cambria Math"/>
                <w:i/>
              </w:rPr>
            </m:ctrlPr>
          </m:sSubPr>
          <m:e>
            <m:r>
              <w:rPr>
                <w:rFonts w:ascii="Cambria Math" w:hAnsi="Cambria Math"/>
              </w:rPr>
              <m:t>λ</m:t>
            </m:r>
          </m:e>
          <m:sub>
            <m:r>
              <w:rPr>
                <w:rFonts w:ascii="Cambria Math" w:hAnsi="Cambria Math" w:hint="eastAsia"/>
              </w:rPr>
              <m:t>c</m:t>
            </m:r>
          </m:sub>
        </m:sSub>
      </m:oMath>
      <w:r w:rsidR="00420B32">
        <w:rPr>
          <w:rFonts w:hint="eastAsia"/>
        </w:rPr>
        <w:t>是县级固定效应。</w:t>
      </w:r>
      <m:oMath>
        <m:sSub>
          <m:sSubPr>
            <m:ctrlPr>
              <w:rPr>
                <w:rFonts w:ascii="Cambria Math" w:hAnsi="Cambria Math"/>
                <w:i/>
              </w:rPr>
            </m:ctrlPr>
          </m:sSubPr>
          <m:e>
            <m:r>
              <w:rPr>
                <w:rFonts w:ascii="Cambria Math" w:hAnsi="Cambria Math"/>
              </w:rPr>
              <m:t>λ</m:t>
            </m:r>
          </m:e>
          <m:sub>
            <m:r>
              <w:rPr>
                <w:rFonts w:ascii="Cambria Math" w:hAnsi="Cambria Math" w:hint="eastAsia"/>
              </w:rPr>
              <m:t>my</m:t>
            </m:r>
          </m:sub>
        </m:sSub>
      </m:oMath>
      <w:r w:rsidR="00420B32">
        <w:rPr>
          <w:rFonts w:hint="eastAsia"/>
        </w:rPr>
        <w:t>是月份</w:t>
      </w:r>
      <w:r w:rsidR="00420B32">
        <w:rPr>
          <w:rFonts w:hint="eastAsia"/>
        </w:rPr>
        <w:t>-</w:t>
      </w:r>
      <w:r w:rsidR="00420B32">
        <w:rPr>
          <w:rFonts w:hint="eastAsia"/>
        </w:rPr>
        <w:t>年份固定效应。</w:t>
      </w:r>
      <m:oMath>
        <m:sSub>
          <m:sSubPr>
            <m:ctrlPr>
              <w:rPr>
                <w:rFonts w:ascii="Cambria Math" w:hAnsi="Cambria Math"/>
                <w:i/>
              </w:rPr>
            </m:ctrlPr>
          </m:sSubPr>
          <m:e>
            <m:r>
              <w:rPr>
                <w:rFonts w:ascii="Cambria Math" w:hAnsi="Cambria Math"/>
              </w:rPr>
              <m:t>λ</m:t>
            </m:r>
          </m:e>
          <m:sub>
            <m:r>
              <w:rPr>
                <w:rFonts w:ascii="Cambria Math" w:hAnsi="Cambria Math" w:hint="eastAsia"/>
              </w:rPr>
              <m:t>sy</m:t>
            </m:r>
          </m:sub>
        </m:sSub>
      </m:oMath>
      <w:r w:rsidR="00420B32">
        <w:rPr>
          <w:rFonts w:hint="eastAsia"/>
        </w:rPr>
        <w:t>是州</w:t>
      </w:r>
      <w:r w:rsidR="00420B32">
        <w:rPr>
          <w:rFonts w:hint="eastAsia"/>
        </w:rPr>
        <w:t>-</w:t>
      </w:r>
      <w:r w:rsidR="00420B32">
        <w:rPr>
          <w:rFonts w:hint="eastAsia"/>
        </w:rPr>
        <w:t>年份固定效应。</w:t>
      </w:r>
    </w:p>
    <w:p w14:paraId="02220E98" w14:textId="77777777" w:rsidR="005940A1" w:rsidRDefault="005940A1" w:rsidP="00420B32"/>
    <w:p w14:paraId="7E119025" w14:textId="265DAA32" w:rsidR="005940A1" w:rsidRDefault="005940A1" w:rsidP="00420B32">
      <w:r>
        <w:rPr>
          <w:rFonts w:hint="eastAsia"/>
        </w:rPr>
        <w:t>其次是电动汽车普及对婴儿健康的影响，模型如下：</w:t>
      </w:r>
    </w:p>
    <w:p w14:paraId="0FCD29B9" w14:textId="24F9B13C" w:rsidR="005940A1" w:rsidRDefault="005940A1" w:rsidP="00420B32">
      <w:r>
        <w:rPr>
          <w:noProof/>
          <w14:ligatures w14:val="standardContextual"/>
        </w:rPr>
        <w:drawing>
          <wp:inline distT="0" distB="0" distL="0" distR="0" wp14:anchorId="1A112430" wp14:editId="600ED821">
            <wp:extent cx="5274310" cy="389255"/>
            <wp:effectExtent l="0" t="0" r="2540" b="0"/>
            <wp:docPr id="848988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88085" name=""/>
                    <pic:cNvPicPr/>
                  </pic:nvPicPr>
                  <pic:blipFill>
                    <a:blip r:embed="rId12"/>
                    <a:stretch>
                      <a:fillRect/>
                    </a:stretch>
                  </pic:blipFill>
                  <pic:spPr>
                    <a:xfrm>
                      <a:off x="0" y="0"/>
                      <a:ext cx="5274310" cy="389255"/>
                    </a:xfrm>
                    <a:prstGeom prst="rect">
                      <a:avLst/>
                    </a:prstGeom>
                  </pic:spPr>
                </pic:pic>
              </a:graphicData>
            </a:graphic>
          </wp:inline>
        </w:drawing>
      </w:r>
    </w:p>
    <w:p w14:paraId="7A2FB5DF" w14:textId="77777777" w:rsidR="00904048" w:rsidRDefault="00904048" w:rsidP="00420B32"/>
    <w:p w14:paraId="405BFC46" w14:textId="77777777" w:rsidR="00B72572" w:rsidRDefault="00B72572" w:rsidP="00420B32"/>
    <w:p w14:paraId="610B055B" w14:textId="77777777" w:rsidR="00B72572" w:rsidRDefault="00B72572" w:rsidP="00420B32"/>
    <w:p w14:paraId="71FB7D4F" w14:textId="77777777" w:rsidR="00B72572" w:rsidRDefault="00B72572" w:rsidP="00420B32"/>
    <w:p w14:paraId="0F2D58E0" w14:textId="77777777" w:rsidR="00B72572" w:rsidRDefault="00B72572" w:rsidP="00420B32"/>
    <w:p w14:paraId="67865345" w14:textId="77777777" w:rsidR="00B72572" w:rsidRDefault="00B72572" w:rsidP="00420B32"/>
    <w:p w14:paraId="44C20DB8" w14:textId="77777777" w:rsidR="00B72572" w:rsidRDefault="00B72572" w:rsidP="00420B32"/>
    <w:p w14:paraId="6D910833" w14:textId="77777777" w:rsidR="00B72572" w:rsidRDefault="00B72572" w:rsidP="00420B32"/>
    <w:p w14:paraId="0FF93F73" w14:textId="77777777" w:rsidR="00B72572" w:rsidRDefault="00B72572" w:rsidP="00420B32"/>
    <w:p w14:paraId="77FBBE62" w14:textId="77777777" w:rsidR="00B72572" w:rsidRDefault="00B72572" w:rsidP="00420B32"/>
    <w:p w14:paraId="6017491E" w14:textId="77777777" w:rsidR="00B72572" w:rsidRDefault="00B72572" w:rsidP="00420B32"/>
    <w:p w14:paraId="21D81D9D" w14:textId="77777777" w:rsidR="00B72572" w:rsidRDefault="00B72572" w:rsidP="00420B32"/>
    <w:p w14:paraId="1D02B2FC" w14:textId="77777777" w:rsidR="00B72572" w:rsidRDefault="00B72572" w:rsidP="00420B32"/>
    <w:p w14:paraId="105A8967" w14:textId="77777777" w:rsidR="00B72572" w:rsidRDefault="00B72572" w:rsidP="00420B32"/>
    <w:p w14:paraId="0612D4DA" w14:textId="77777777" w:rsidR="00B72572" w:rsidRDefault="00B72572" w:rsidP="00420B32">
      <w:pPr>
        <w:rPr>
          <w:rFonts w:hint="eastAsia"/>
        </w:rPr>
      </w:pPr>
    </w:p>
    <w:tbl>
      <w:tblPr>
        <w:tblStyle w:val="af5"/>
        <w:tblW w:w="0" w:type="auto"/>
        <w:tblLook w:val="04A0" w:firstRow="1" w:lastRow="0" w:firstColumn="1" w:lastColumn="0" w:noHBand="0" w:noVBand="1"/>
      </w:tblPr>
      <w:tblGrid>
        <w:gridCol w:w="2765"/>
        <w:gridCol w:w="2765"/>
        <w:gridCol w:w="2766"/>
      </w:tblGrid>
      <w:tr w:rsidR="00904048" w14:paraId="35FD2F59" w14:textId="77777777" w:rsidTr="00904048">
        <w:tc>
          <w:tcPr>
            <w:tcW w:w="2765" w:type="dxa"/>
          </w:tcPr>
          <w:p w14:paraId="06C89819" w14:textId="69FBA116" w:rsidR="00904048" w:rsidRDefault="00000000" w:rsidP="00910E83">
            <w:pPr>
              <w:jc w:val="center"/>
            </w:pPr>
            <m:oMathPara>
              <m:oMath>
                <m:sSub>
                  <m:sSubPr>
                    <m:ctrlPr>
                      <w:rPr>
                        <w:rFonts w:ascii="Cambria Math" w:hAnsi="Cambria Math"/>
                        <w:i/>
                      </w:rPr>
                    </m:ctrlPr>
                  </m:sSubPr>
                  <m:e>
                    <m:r>
                      <w:rPr>
                        <w:rFonts w:ascii="Cambria Math" w:hAnsi="Cambria Math"/>
                      </w:rPr>
                      <m:t>IH</m:t>
                    </m:r>
                  </m:e>
                  <m:sub>
                    <m:r>
                      <w:rPr>
                        <w:rFonts w:ascii="Cambria Math" w:hAnsi="Cambria Math" w:hint="eastAsia"/>
                      </w:rPr>
                      <m:t>cmy</m:t>
                    </m:r>
                  </m:sub>
                </m:sSub>
              </m:oMath>
            </m:oMathPara>
          </w:p>
        </w:tc>
        <w:tc>
          <w:tcPr>
            <w:tcW w:w="2765" w:type="dxa"/>
          </w:tcPr>
          <w:p w14:paraId="587FB772" w14:textId="715A9C98" w:rsidR="00904048" w:rsidRDefault="00904048" w:rsidP="00910E83">
            <w:pPr>
              <w:jc w:val="center"/>
            </w:pPr>
            <w:r>
              <w:rPr>
                <w:rFonts w:hint="eastAsia"/>
              </w:rPr>
              <w:t>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的某项婴儿健康指标</w:t>
            </w:r>
          </w:p>
        </w:tc>
        <w:tc>
          <w:tcPr>
            <w:tcW w:w="2766" w:type="dxa"/>
          </w:tcPr>
          <w:p w14:paraId="36AD6B61" w14:textId="7DF97028" w:rsidR="00904048" w:rsidRDefault="00904048" w:rsidP="00910E83">
            <w:pPr>
              <w:jc w:val="center"/>
            </w:pPr>
            <w:r>
              <w:rPr>
                <w:rFonts w:hint="eastAsia"/>
              </w:rPr>
              <w:t>受孕月份由出生日期和胎龄计算得出</w:t>
            </w:r>
          </w:p>
        </w:tc>
      </w:tr>
      <w:tr w:rsidR="00904048" w14:paraId="4D1AFAC7" w14:textId="77777777" w:rsidTr="00904048">
        <w:tc>
          <w:tcPr>
            <w:tcW w:w="2765" w:type="dxa"/>
          </w:tcPr>
          <w:p w14:paraId="4D0E2B45" w14:textId="684B636F" w:rsidR="00904048" w:rsidRDefault="00000000" w:rsidP="00910E83">
            <w:pPr>
              <w:jc w:val="center"/>
            </w:pPr>
            <m:oMathPara>
              <m:oMath>
                <m:sSub>
                  <m:sSubPr>
                    <m:ctrlPr>
                      <w:rPr>
                        <w:rFonts w:ascii="Cambria Math" w:hAnsi="Cambria Math"/>
                        <w:i/>
                      </w:rPr>
                    </m:ctrlPr>
                  </m:sSubPr>
                  <m:e>
                    <m:r>
                      <w:rPr>
                        <w:rFonts w:ascii="Cambria Math" w:hAnsi="Cambria Math"/>
                      </w:rPr>
                      <m:t>EV</m:t>
                    </m:r>
                    <m:r>
                      <w:rPr>
                        <w:rFonts w:ascii="Cambria Math" w:hAnsi="Cambria Math" w:cs="Cambria Math"/>
                      </w:rPr>
                      <m:t>_Gest</m:t>
                    </m:r>
                  </m:e>
                  <m:sub>
                    <m:r>
                      <w:rPr>
                        <w:rFonts w:ascii="Cambria Math" w:hAnsi="Cambria Math" w:hint="eastAsia"/>
                      </w:rPr>
                      <m:t>cmy</m:t>
                    </m:r>
                  </m:sub>
                </m:sSub>
              </m:oMath>
            </m:oMathPara>
          </w:p>
        </w:tc>
        <w:tc>
          <w:tcPr>
            <w:tcW w:w="2765" w:type="dxa"/>
          </w:tcPr>
          <w:p w14:paraId="339EC9EA" w14:textId="35871B4F" w:rsidR="00904048" w:rsidRDefault="00904048" w:rsidP="00910E83">
            <w:pPr>
              <w:jc w:val="center"/>
            </w:pPr>
            <w:r>
              <w:rPr>
                <w:rFonts w:hint="eastAsia"/>
              </w:rPr>
              <w:t>胎儿在子宫内</w:t>
            </w:r>
            <w:r>
              <w:rPr>
                <w:rFonts w:hint="eastAsia"/>
              </w:rPr>
              <w:t>9</w:t>
            </w:r>
            <w:r>
              <w:rPr>
                <w:rFonts w:hint="eastAsia"/>
              </w:rPr>
              <w:t>个月期间所暴露的平均电动汽车占比</w:t>
            </w:r>
          </w:p>
        </w:tc>
        <w:tc>
          <w:tcPr>
            <w:tcW w:w="2766" w:type="dxa"/>
          </w:tcPr>
          <w:p w14:paraId="6DB4D34C" w14:textId="371C2F5C" w:rsidR="00904048" w:rsidRDefault="00904048" w:rsidP="00910E83">
            <w:pPr>
              <w:jc w:val="center"/>
            </w:pPr>
            <w:r>
              <w:rPr>
                <w:rFonts w:hint="eastAsia"/>
              </w:rPr>
              <w:t>从受孕月份</w:t>
            </w:r>
            <m:oMath>
              <m:r>
                <w:rPr>
                  <w:rFonts w:ascii="Cambria Math" w:hAnsi="Cambria Math" w:hint="eastAsia"/>
                </w:rPr>
                <m:t>m</m:t>
              </m:r>
            </m:oMath>
            <w:r>
              <w:rPr>
                <w:rFonts w:hint="eastAsia"/>
              </w:rPr>
              <w:t>起，连续九个月该县电动汽车占比的平均值</w:t>
            </w:r>
          </w:p>
        </w:tc>
      </w:tr>
      <w:tr w:rsidR="00904048" w14:paraId="2F9A19C0" w14:textId="77777777" w:rsidTr="00904048">
        <w:tc>
          <w:tcPr>
            <w:tcW w:w="2765" w:type="dxa"/>
          </w:tcPr>
          <w:p w14:paraId="1F137AFD" w14:textId="2E5870C9" w:rsidR="00904048" w:rsidRDefault="00000000" w:rsidP="00910E83">
            <w:pPr>
              <w:jc w:val="center"/>
            </w:pPr>
            <m:oMathPara>
              <m:oMath>
                <m:sSubSup>
                  <m:sSubSupPr>
                    <m:ctrlPr>
                      <w:rPr>
                        <w:rFonts w:ascii="Cambria Math" w:hAnsi="Cambria Math"/>
                        <w:i/>
                      </w:rPr>
                    </m:ctrlPr>
                  </m:sSubSupPr>
                  <m:e>
                    <m:r>
                      <w:rPr>
                        <w:rFonts w:ascii="Cambria Math" w:hAnsi="Cambria Math"/>
                      </w:rPr>
                      <m:t>X</m:t>
                    </m:r>
                  </m:e>
                  <m:sub>
                    <m:r>
                      <w:rPr>
                        <w:rFonts w:ascii="Cambria Math" w:hAnsi="Cambria Math"/>
                      </w:rPr>
                      <m:t>cy</m:t>
                    </m:r>
                  </m:sub>
                  <m:sup>
                    <m:r>
                      <w:rPr>
                        <w:rFonts w:ascii="Cambria Math" w:hAnsi="Cambria Math"/>
                      </w:rPr>
                      <m:t>'</m:t>
                    </m:r>
                  </m:sup>
                </m:sSubSup>
              </m:oMath>
            </m:oMathPara>
          </w:p>
        </w:tc>
        <w:tc>
          <w:tcPr>
            <w:tcW w:w="2765" w:type="dxa"/>
          </w:tcPr>
          <w:p w14:paraId="4961F574" w14:textId="56DCE46B" w:rsidR="00904048" w:rsidRDefault="00F029EF" w:rsidP="00910E83">
            <w:pPr>
              <w:jc w:val="center"/>
            </w:pPr>
            <w:r>
              <w:rPr>
                <w:rFonts w:hint="eastAsia"/>
              </w:rPr>
              <w:t>控制变量</w:t>
            </w:r>
          </w:p>
        </w:tc>
        <w:tc>
          <w:tcPr>
            <w:tcW w:w="2766" w:type="dxa"/>
          </w:tcPr>
          <w:p w14:paraId="4E125029" w14:textId="18071D88" w:rsidR="00904048" w:rsidRDefault="00F029EF" w:rsidP="00910E83">
            <w:pPr>
              <w:jc w:val="center"/>
            </w:pPr>
            <w:r>
              <w:rPr>
                <w:rFonts w:hint="eastAsia"/>
              </w:rPr>
              <w:t>与方程</w:t>
            </w:r>
            <w:r>
              <w:rPr>
                <w:rFonts w:hint="eastAsia"/>
              </w:rPr>
              <w:t>1</w:t>
            </w:r>
            <w:r>
              <w:rPr>
                <w:rFonts w:hint="eastAsia"/>
              </w:rPr>
              <w:t>相同</w:t>
            </w:r>
          </w:p>
        </w:tc>
      </w:tr>
      <w:tr w:rsidR="00904048" w14:paraId="1CE3A581" w14:textId="77777777" w:rsidTr="00904048">
        <w:tc>
          <w:tcPr>
            <w:tcW w:w="2765" w:type="dxa"/>
          </w:tcPr>
          <w:p w14:paraId="45DAA0F5" w14:textId="3FCA0D6F" w:rsidR="00904048" w:rsidRDefault="00000000" w:rsidP="00910E83">
            <w:pPr>
              <w:jc w:val="center"/>
            </w:pPr>
            <m:oMathPara>
              <m:oMath>
                <m:sSubSup>
                  <m:sSubSupPr>
                    <m:ctrlPr>
                      <w:rPr>
                        <w:rFonts w:ascii="Cambria Math" w:hAnsi="Cambria Math"/>
                        <w:i/>
                      </w:rPr>
                    </m:ctrlPr>
                  </m:sSubSupPr>
                  <m:e>
                    <m:r>
                      <m:rPr>
                        <m:sty m:val="p"/>
                      </m:rPr>
                      <w:rPr>
                        <w:rFonts w:ascii="Cambria Math" w:hAnsi="Cambria Math"/>
                      </w:rPr>
                      <m:t>Γ</m:t>
                    </m:r>
                  </m:e>
                  <m:sub>
                    <m:r>
                      <w:rPr>
                        <w:rFonts w:ascii="Cambria Math" w:hAnsi="Cambria Math"/>
                      </w:rPr>
                      <m:t>cmy</m:t>
                    </m:r>
                  </m:sub>
                  <m:sup>
                    <m:r>
                      <w:rPr>
                        <w:rFonts w:ascii="Cambria Math" w:hAnsi="Cambria Math"/>
                      </w:rPr>
                      <m:t>'</m:t>
                    </m:r>
                  </m:sup>
                </m:sSubSup>
              </m:oMath>
            </m:oMathPara>
          </w:p>
        </w:tc>
        <w:tc>
          <w:tcPr>
            <w:tcW w:w="2765" w:type="dxa"/>
          </w:tcPr>
          <w:p w14:paraId="6F5DB868" w14:textId="59310BAA" w:rsidR="00904048" w:rsidRDefault="00F029EF" w:rsidP="00910E83">
            <w:pPr>
              <w:jc w:val="center"/>
            </w:pPr>
            <w:r>
              <w:rPr>
                <w:rFonts w:hint="eastAsia"/>
              </w:rPr>
              <w:t>来自生命统计数据的县级月度汇总变量</w:t>
            </w:r>
          </w:p>
        </w:tc>
        <w:tc>
          <w:tcPr>
            <w:tcW w:w="2766" w:type="dxa"/>
          </w:tcPr>
          <w:p w14:paraId="79787313" w14:textId="0B83AF13" w:rsidR="00904048" w:rsidRDefault="00F029EF" w:rsidP="00910E83">
            <w:pPr>
              <w:jc w:val="center"/>
            </w:pPr>
            <w:r>
              <w:rPr>
                <w:rFonts w:hint="eastAsia"/>
              </w:rPr>
              <w:t>胎次、性别、产妇年龄、种族、教育水平、婚姻状况和孕期吸烟状况</w:t>
            </w:r>
          </w:p>
        </w:tc>
      </w:tr>
      <w:tr w:rsidR="00904048" w14:paraId="44FDC483" w14:textId="77777777" w:rsidTr="00904048">
        <w:tc>
          <w:tcPr>
            <w:tcW w:w="2765" w:type="dxa"/>
          </w:tcPr>
          <w:p w14:paraId="6450F43E" w14:textId="7458FB8A" w:rsidR="00904048" w:rsidRDefault="00000000" w:rsidP="00910E83">
            <w:pPr>
              <w:jc w:val="center"/>
            </w:pPr>
            <m:oMathPara>
              <m:oMath>
                <m:sSub>
                  <m:sSubPr>
                    <m:ctrlPr>
                      <w:rPr>
                        <w:rFonts w:ascii="Cambria Math" w:hAnsi="Cambria Math"/>
                        <w:i/>
                      </w:rPr>
                    </m:ctrlPr>
                  </m:sSubPr>
                  <m:e>
                    <m:r>
                      <w:rPr>
                        <w:rFonts w:ascii="Cambria Math" w:hAnsi="Cambria Math"/>
                      </w:rPr>
                      <m:t>M</m:t>
                    </m:r>
                  </m:e>
                  <m:sub>
                    <m:r>
                      <w:rPr>
                        <w:rFonts w:ascii="Cambria Math" w:hAnsi="Cambria Math" w:hint="eastAsia"/>
                      </w:rPr>
                      <m:t>smy</m:t>
                    </m:r>
                  </m:sub>
                </m:sSub>
              </m:oMath>
            </m:oMathPara>
          </w:p>
        </w:tc>
        <w:tc>
          <w:tcPr>
            <w:tcW w:w="2765" w:type="dxa"/>
          </w:tcPr>
          <w:p w14:paraId="10B6D913" w14:textId="29BC0ED6" w:rsidR="00904048" w:rsidRDefault="00F029EF" w:rsidP="00910E83">
            <w:pPr>
              <w:jc w:val="center"/>
            </w:pPr>
            <w:r>
              <w:rPr>
                <w:rFonts w:hint="eastAsia"/>
              </w:rPr>
              <w:t>各州在年份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的总行驶里程</w:t>
            </w:r>
          </w:p>
        </w:tc>
        <w:tc>
          <w:tcPr>
            <w:tcW w:w="2766" w:type="dxa"/>
          </w:tcPr>
          <w:p w14:paraId="51B26C9E" w14:textId="6C40F814" w:rsidR="00904048" w:rsidRDefault="00F029EF" w:rsidP="00910E83">
            <w:pPr>
              <w:jc w:val="center"/>
            </w:pPr>
            <w:r>
              <w:rPr>
                <w:rFonts w:hint="eastAsia"/>
              </w:rPr>
              <w:t>算孕期</w:t>
            </w:r>
            <w:r>
              <w:rPr>
                <w:rFonts w:hint="eastAsia"/>
              </w:rPr>
              <w:t>9</w:t>
            </w:r>
            <w:r>
              <w:rPr>
                <w:rFonts w:hint="eastAsia"/>
              </w:rPr>
              <w:t>个月的平均值</w:t>
            </w:r>
          </w:p>
        </w:tc>
      </w:tr>
      <w:tr w:rsidR="00904048" w14:paraId="3BDC8BC6" w14:textId="77777777" w:rsidTr="00904048">
        <w:tc>
          <w:tcPr>
            <w:tcW w:w="2765" w:type="dxa"/>
          </w:tcPr>
          <w:p w14:paraId="5668AAA2" w14:textId="0B3011E1" w:rsidR="00904048" w:rsidRDefault="00F029EF" w:rsidP="00910E83">
            <w:pPr>
              <w:jc w:val="center"/>
            </w:pPr>
            <w:r>
              <w:rPr>
                <w:rFonts w:hint="eastAsia"/>
              </w:rPr>
              <w:t>数据在县</w:t>
            </w:r>
            <w:r>
              <w:rPr>
                <w:rFonts w:hint="eastAsia"/>
              </w:rPr>
              <w:t>-</w:t>
            </w:r>
            <w:r>
              <w:rPr>
                <w:rFonts w:hint="eastAsia"/>
              </w:rPr>
              <w:t>受孕月份</w:t>
            </w:r>
            <w:r>
              <w:rPr>
                <w:rFonts w:hint="eastAsia"/>
              </w:rPr>
              <w:t>-</w:t>
            </w:r>
            <w:r>
              <w:rPr>
                <w:rFonts w:hint="eastAsia"/>
              </w:rPr>
              <w:t>年份层面进行汇总，回归以每个单元格的出生数量为权重</w:t>
            </w:r>
          </w:p>
        </w:tc>
        <w:tc>
          <w:tcPr>
            <w:tcW w:w="2765" w:type="dxa"/>
          </w:tcPr>
          <w:p w14:paraId="0866E8EA" w14:textId="77777777" w:rsidR="00904048" w:rsidRDefault="00904048" w:rsidP="00910E83">
            <w:pPr>
              <w:jc w:val="center"/>
            </w:pPr>
          </w:p>
        </w:tc>
        <w:tc>
          <w:tcPr>
            <w:tcW w:w="2766" w:type="dxa"/>
          </w:tcPr>
          <w:p w14:paraId="6F02073C" w14:textId="77777777" w:rsidR="00904048" w:rsidRDefault="00904048" w:rsidP="00910E83">
            <w:pPr>
              <w:jc w:val="center"/>
            </w:pPr>
          </w:p>
        </w:tc>
      </w:tr>
    </w:tbl>
    <w:p w14:paraId="0F4969FE" w14:textId="77777777" w:rsidR="00904048" w:rsidRDefault="00904048" w:rsidP="00420B32"/>
    <w:p w14:paraId="11782B1F" w14:textId="77777777" w:rsidR="00904048" w:rsidRDefault="00904048" w:rsidP="00420B32"/>
    <w:p w14:paraId="1DF90CC9" w14:textId="4843934B" w:rsidR="005940A1" w:rsidRPr="00470173" w:rsidRDefault="005940A1" w:rsidP="00420B32">
      <w:pPr>
        <w:rPr>
          <w:i/>
        </w:rPr>
      </w:pPr>
      <w:r>
        <w:rPr>
          <w:rFonts w:hint="eastAsia"/>
        </w:rPr>
        <w:t>其中，</w:t>
      </w:r>
      <m:oMath>
        <m:sSub>
          <m:sSubPr>
            <m:ctrlPr>
              <w:rPr>
                <w:rFonts w:ascii="Cambria Math" w:hAnsi="Cambria Math"/>
                <w:i/>
              </w:rPr>
            </m:ctrlPr>
          </m:sSubPr>
          <m:e>
            <m:r>
              <w:rPr>
                <w:rFonts w:ascii="Cambria Math" w:hAnsi="Cambria Math"/>
              </w:rPr>
              <m:t>IH</m:t>
            </m:r>
          </m:e>
          <m:sub>
            <m:r>
              <w:rPr>
                <w:rFonts w:ascii="Cambria Math" w:hAnsi="Cambria Math" w:hint="eastAsia"/>
              </w:rPr>
              <m:t>cmy</m:t>
            </m:r>
          </m:sub>
        </m:sSub>
      </m:oMath>
      <w:r>
        <w:rPr>
          <w:rFonts w:hint="eastAsia"/>
        </w:rPr>
        <w:t>表示县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的某项婴儿健康指标。受孕月份由出生日期和胎龄计算得出。</w:t>
      </w:r>
      <m:oMath>
        <m:sSub>
          <m:sSubPr>
            <m:ctrlPr>
              <w:rPr>
                <w:rFonts w:ascii="Cambria Math" w:hAnsi="Cambria Math"/>
                <w:i/>
              </w:rPr>
            </m:ctrlPr>
          </m:sSubPr>
          <m:e>
            <m:r>
              <w:rPr>
                <w:rFonts w:ascii="Cambria Math" w:hAnsi="Cambria Math"/>
              </w:rPr>
              <m:t>EV</m:t>
            </m:r>
            <m:r>
              <w:rPr>
                <w:rFonts w:ascii="Cambria Math" w:hAnsi="Cambria Math" w:cs="Cambria Math"/>
              </w:rPr>
              <m:t>_Gest</m:t>
            </m:r>
          </m:e>
          <m:sub>
            <m:r>
              <w:rPr>
                <w:rFonts w:ascii="Cambria Math" w:hAnsi="Cambria Math" w:hint="eastAsia"/>
              </w:rPr>
              <m:t>cmy</m:t>
            </m:r>
          </m:sub>
        </m:sSub>
      </m:oMath>
      <w:r>
        <w:rPr>
          <w:rFonts w:hint="eastAsia"/>
        </w:rPr>
        <w:t>为胎儿在子宫内</w:t>
      </w:r>
      <w:r>
        <w:rPr>
          <w:rFonts w:hint="eastAsia"/>
        </w:rPr>
        <w:t>9</w:t>
      </w:r>
      <w:r>
        <w:rPr>
          <w:rFonts w:hint="eastAsia"/>
        </w:rPr>
        <w:t>个月期间所暴露的平均电动汽车占比。计算方式为从受孕月份</w:t>
      </w:r>
      <m:oMath>
        <m:r>
          <w:rPr>
            <w:rFonts w:ascii="Cambria Math" w:hAnsi="Cambria Math" w:hint="eastAsia"/>
          </w:rPr>
          <m:t>m</m:t>
        </m:r>
      </m:oMath>
      <w:r>
        <w:rPr>
          <w:rFonts w:hint="eastAsia"/>
        </w:rPr>
        <w:t>起，连续九个月该县电动汽车占比的平均值。控制变量</w:t>
      </w:r>
      <m:oMath>
        <m:sSubSup>
          <m:sSubSupPr>
            <m:ctrlPr>
              <w:rPr>
                <w:rFonts w:ascii="Cambria Math" w:hAnsi="Cambria Math"/>
                <w:i/>
              </w:rPr>
            </m:ctrlPr>
          </m:sSubSupPr>
          <m:e>
            <m:r>
              <w:rPr>
                <w:rFonts w:ascii="Cambria Math" w:hAnsi="Cambria Math"/>
              </w:rPr>
              <m:t>X</m:t>
            </m:r>
          </m:e>
          <m:sub>
            <m:r>
              <w:rPr>
                <w:rFonts w:ascii="Cambria Math" w:hAnsi="Cambria Math"/>
              </w:rPr>
              <m:t>cy</m:t>
            </m:r>
          </m:sub>
          <m:sup>
            <m:r>
              <w:rPr>
                <w:rFonts w:ascii="Cambria Math" w:hAnsi="Cambria Math"/>
              </w:rPr>
              <m:t>'</m:t>
            </m:r>
          </m:sup>
        </m:sSubSup>
      </m:oMath>
      <w:r>
        <w:rPr>
          <w:rFonts w:hint="eastAsia"/>
        </w:rPr>
        <w:t>与方程</w:t>
      </w:r>
      <w:r>
        <w:rPr>
          <w:rFonts w:hint="eastAsia"/>
        </w:rPr>
        <w:t>1</w:t>
      </w:r>
      <w:r>
        <w:rPr>
          <w:rFonts w:hint="eastAsia"/>
        </w:rPr>
        <w:t>相同。</w:t>
      </w:r>
      <m:oMath>
        <m:sSubSup>
          <m:sSubSupPr>
            <m:ctrlPr>
              <w:rPr>
                <w:rFonts w:ascii="Cambria Math" w:hAnsi="Cambria Math"/>
                <w:i/>
              </w:rPr>
            </m:ctrlPr>
          </m:sSubSupPr>
          <m:e>
            <m:r>
              <m:rPr>
                <m:sty m:val="p"/>
              </m:rPr>
              <w:rPr>
                <w:rFonts w:ascii="Cambria Math" w:hAnsi="Cambria Math"/>
              </w:rPr>
              <m:t>Γ</m:t>
            </m:r>
          </m:e>
          <m:sub>
            <m:r>
              <w:rPr>
                <w:rFonts w:ascii="Cambria Math" w:hAnsi="Cambria Math"/>
              </w:rPr>
              <m:t>cmy</m:t>
            </m:r>
          </m:sub>
          <m:sup>
            <m:r>
              <w:rPr>
                <w:rFonts w:ascii="Cambria Math" w:hAnsi="Cambria Math"/>
              </w:rPr>
              <m:t>'</m:t>
            </m:r>
          </m:sup>
        </m:sSubSup>
      </m:oMath>
      <w:r>
        <w:rPr>
          <w:rFonts w:hint="eastAsia"/>
        </w:rPr>
        <w:t>包含</w:t>
      </w:r>
      <w:r w:rsidR="00F224A3">
        <w:rPr>
          <w:rFonts w:hint="eastAsia"/>
        </w:rPr>
        <w:t>来自生命统计数据的县级月度汇总变量，包括胎次、性别、产妇年龄、种族、教育水平、婚姻状况和孕期吸烟状况</w:t>
      </w:r>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hint="eastAsia"/>
              </w:rPr>
              <m:t>smy</m:t>
            </m:r>
          </m:sub>
        </m:sSub>
      </m:oMath>
      <w:r>
        <w:rPr>
          <w:rFonts w:hint="eastAsia"/>
        </w:rPr>
        <w:t>为各州在年份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的总行驶里程</w:t>
      </w:r>
      <w:r w:rsidR="00F224A3">
        <w:rPr>
          <w:rFonts w:hint="eastAsia"/>
        </w:rPr>
        <w:t>（算孕期</w:t>
      </w:r>
      <w:r w:rsidR="00F224A3">
        <w:rPr>
          <w:rFonts w:hint="eastAsia"/>
        </w:rPr>
        <w:t>9</w:t>
      </w:r>
      <w:r w:rsidR="00F224A3">
        <w:rPr>
          <w:rFonts w:hint="eastAsia"/>
        </w:rPr>
        <w:t>个月的平均值）</w:t>
      </w:r>
      <w:r>
        <w:rPr>
          <w:rFonts w:hint="eastAsia"/>
        </w:rPr>
        <w:t>。</w:t>
      </w:r>
      <w:r w:rsidR="00470173">
        <w:rPr>
          <w:rFonts w:hint="eastAsia"/>
        </w:rPr>
        <w:t>数据在县</w:t>
      </w:r>
      <w:r w:rsidR="00470173">
        <w:rPr>
          <w:rFonts w:hint="eastAsia"/>
        </w:rPr>
        <w:t>-</w:t>
      </w:r>
      <w:r w:rsidR="00470173">
        <w:rPr>
          <w:rFonts w:hint="eastAsia"/>
        </w:rPr>
        <w:t>受孕月份</w:t>
      </w:r>
      <w:r w:rsidR="00470173">
        <w:rPr>
          <w:rFonts w:hint="eastAsia"/>
        </w:rPr>
        <w:t>-</w:t>
      </w:r>
      <w:r w:rsidR="00470173">
        <w:rPr>
          <w:rFonts w:hint="eastAsia"/>
        </w:rPr>
        <w:t>年份层面进行汇总，回归以每个单元格的出生数量为权重。</w:t>
      </w:r>
    </w:p>
    <w:p w14:paraId="32AC020A" w14:textId="1CCEFC42" w:rsidR="00420B32" w:rsidRPr="00420B32" w:rsidRDefault="00420B32" w:rsidP="00420B32"/>
    <w:p w14:paraId="03015837" w14:textId="23B03F6D" w:rsidR="00FB1BD6" w:rsidRDefault="00640E92" w:rsidP="00640E92">
      <w:r>
        <w:rPr>
          <w:rFonts w:hint="eastAsia"/>
        </w:rPr>
        <w:t>方程</w:t>
      </w:r>
      <w:r>
        <w:rPr>
          <w:rFonts w:hint="eastAsia"/>
        </w:rPr>
        <w:t>1</w:t>
      </w:r>
      <w:r>
        <w:rPr>
          <w:rFonts w:hint="eastAsia"/>
        </w:rPr>
        <w:t>和</w:t>
      </w:r>
      <w:r>
        <w:rPr>
          <w:rFonts w:hint="eastAsia"/>
        </w:rPr>
        <w:t>2</w:t>
      </w:r>
      <w:r>
        <w:rPr>
          <w:rFonts w:hint="eastAsia"/>
        </w:rPr>
        <w:t>的关键假设是在没有电动车普及的情况下，所有的县应该有相似的趋势。作者遵循</w:t>
      </w:r>
      <w:r>
        <w:rPr>
          <w:rFonts w:hint="eastAsia"/>
        </w:rPr>
        <w:t>de Chaisemartin</w:t>
      </w:r>
      <w:r>
        <w:rPr>
          <w:rFonts w:hint="eastAsia"/>
        </w:rPr>
        <w:t>和</w:t>
      </w:r>
      <w:r>
        <w:rPr>
          <w:rFonts w:hint="eastAsia"/>
        </w:rPr>
        <w:t>D</w:t>
      </w:r>
      <w:r>
        <w:rPr>
          <w:rFonts w:hint="eastAsia"/>
        </w:rPr>
        <w:t>’</w:t>
      </w:r>
      <w:r>
        <w:rPr>
          <w:rFonts w:hint="eastAsia"/>
        </w:rPr>
        <w:t>Haultfoeuille</w:t>
      </w:r>
      <w:r>
        <w:rPr>
          <w:rFonts w:hint="eastAsia"/>
        </w:rPr>
        <w:t>（</w:t>
      </w:r>
      <w:r>
        <w:rPr>
          <w:rFonts w:hint="eastAsia"/>
        </w:rPr>
        <w:t>2024</w:t>
      </w:r>
      <w:r>
        <w:rPr>
          <w:rFonts w:hint="eastAsia"/>
        </w:rPr>
        <w:t>）的事件研究框架，在方程（</w:t>
      </w:r>
      <w:r>
        <w:rPr>
          <w:rFonts w:hint="eastAsia"/>
        </w:rPr>
        <w:t>1</w:t>
      </w:r>
      <w:r>
        <w:rPr>
          <w:rFonts w:hint="eastAsia"/>
        </w:rPr>
        <w:t>）和（</w:t>
      </w:r>
      <w:r>
        <w:rPr>
          <w:rFonts w:hint="eastAsia"/>
        </w:rPr>
        <w:t>2</w:t>
      </w:r>
      <w:r>
        <w:rPr>
          <w:rFonts w:hint="eastAsia"/>
        </w:rPr>
        <w:t>）中加入处理的领先项（</w:t>
      </w:r>
      <w:r>
        <w:rPr>
          <w:rFonts w:hint="eastAsia"/>
        </w:rPr>
        <w:t>leads</w:t>
      </w:r>
      <w:r>
        <w:rPr>
          <w:rFonts w:hint="eastAsia"/>
        </w:rPr>
        <w:t>）和滞后项（</w:t>
      </w:r>
      <w:r>
        <w:rPr>
          <w:rFonts w:hint="eastAsia"/>
        </w:rPr>
        <w:t>lags</w:t>
      </w:r>
      <w:r>
        <w:rPr>
          <w:rFonts w:hint="eastAsia"/>
        </w:rPr>
        <w:t>）。将县级月度电动汽车占比离散化为五分位数区间（</w:t>
      </w:r>
      <w:r>
        <w:rPr>
          <w:rFonts w:hint="eastAsia"/>
        </w:rPr>
        <w:t>quintiles</w:t>
      </w:r>
      <w:r>
        <w:rPr>
          <w:rFonts w:hint="eastAsia"/>
        </w:rPr>
        <w:t>），“处理”被定义为跨越某一区间边界。该处理变量为分类变量，由县级电动汽车占比的五分位分布定义。通过引入该切换指标的领先项和滞后项，可估计动态效应。具体估计方程如下：</w:t>
      </w:r>
    </w:p>
    <w:p w14:paraId="4EEAF6AA" w14:textId="528987AE" w:rsidR="00640E92" w:rsidRPr="00420B32" w:rsidRDefault="00640E92" w:rsidP="00640E92">
      <w:r>
        <w:rPr>
          <w:noProof/>
          <w14:ligatures w14:val="standardContextual"/>
        </w:rPr>
        <w:drawing>
          <wp:inline distT="0" distB="0" distL="0" distR="0" wp14:anchorId="0126F4FB" wp14:editId="04D24ED4">
            <wp:extent cx="5274310" cy="562610"/>
            <wp:effectExtent l="0" t="0" r="2540" b="8890"/>
            <wp:docPr id="6204942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4233" name=""/>
                    <pic:cNvPicPr/>
                  </pic:nvPicPr>
                  <pic:blipFill>
                    <a:blip r:embed="rId13"/>
                    <a:stretch>
                      <a:fillRect/>
                    </a:stretch>
                  </pic:blipFill>
                  <pic:spPr>
                    <a:xfrm>
                      <a:off x="0" y="0"/>
                      <a:ext cx="5274310" cy="562610"/>
                    </a:xfrm>
                    <a:prstGeom prst="rect">
                      <a:avLst/>
                    </a:prstGeom>
                  </pic:spPr>
                </pic:pic>
              </a:graphicData>
            </a:graphic>
          </wp:inline>
        </w:drawing>
      </w:r>
    </w:p>
    <w:p w14:paraId="4F0879D5" w14:textId="79BD1C35" w:rsidR="000762DA" w:rsidRDefault="000762DA" w:rsidP="000C33E2"/>
    <w:p w14:paraId="21B8E8CD" w14:textId="77777777" w:rsidR="001250BF" w:rsidRDefault="001250BF" w:rsidP="000C33E2"/>
    <w:p w14:paraId="06206B79" w14:textId="77777777" w:rsidR="001250BF" w:rsidRDefault="001250BF" w:rsidP="000C33E2"/>
    <w:p w14:paraId="1BD4FE56" w14:textId="77777777" w:rsidR="001250BF" w:rsidRDefault="001250BF" w:rsidP="000C33E2"/>
    <w:p w14:paraId="5CEC1FD5" w14:textId="77777777" w:rsidR="001250BF" w:rsidRDefault="001250BF" w:rsidP="000C33E2"/>
    <w:p w14:paraId="099EB55B" w14:textId="77777777" w:rsidR="001250BF" w:rsidRDefault="001250BF" w:rsidP="000C33E2"/>
    <w:p w14:paraId="1F802248" w14:textId="77777777" w:rsidR="001250BF" w:rsidRDefault="001250BF" w:rsidP="000C33E2"/>
    <w:p w14:paraId="24B63395" w14:textId="77777777" w:rsidR="001250BF" w:rsidRDefault="001250BF" w:rsidP="000C33E2"/>
    <w:p w14:paraId="103A63DA" w14:textId="77777777" w:rsidR="001250BF" w:rsidRDefault="001250BF" w:rsidP="000C33E2"/>
    <w:p w14:paraId="6C4AFBBE" w14:textId="77777777" w:rsidR="001250BF" w:rsidRDefault="001250BF" w:rsidP="000C33E2"/>
    <w:p w14:paraId="435403FB" w14:textId="77777777" w:rsidR="001250BF" w:rsidRPr="008D0139" w:rsidRDefault="001250BF" w:rsidP="000C33E2">
      <w:pPr>
        <w:rPr>
          <w:rFonts w:hint="eastAsia"/>
        </w:rPr>
      </w:pPr>
    </w:p>
    <w:p w14:paraId="0627A998" w14:textId="77777777" w:rsidR="00904048" w:rsidRDefault="00904048" w:rsidP="00137E8D"/>
    <w:tbl>
      <w:tblPr>
        <w:tblStyle w:val="af5"/>
        <w:tblW w:w="0" w:type="auto"/>
        <w:tblLook w:val="04A0" w:firstRow="1" w:lastRow="0" w:firstColumn="1" w:lastColumn="0" w:noHBand="0" w:noVBand="1"/>
      </w:tblPr>
      <w:tblGrid>
        <w:gridCol w:w="2765"/>
        <w:gridCol w:w="2765"/>
        <w:gridCol w:w="2766"/>
      </w:tblGrid>
      <w:tr w:rsidR="00904048" w14:paraId="7A212F79" w14:textId="77777777" w:rsidTr="00904048">
        <w:tc>
          <w:tcPr>
            <w:tcW w:w="2765" w:type="dxa"/>
          </w:tcPr>
          <w:p w14:paraId="3C73BC9F" w14:textId="7BF953C6" w:rsidR="00904048" w:rsidRDefault="00000000" w:rsidP="00910E83">
            <w:pPr>
              <w:jc w:val="center"/>
            </w:pPr>
            <m:oMathPara>
              <m:oMath>
                <m:sSub>
                  <m:sSubPr>
                    <m:ctrlPr>
                      <w:rPr>
                        <w:rFonts w:ascii="Cambria Math" w:hAnsi="Cambria Math"/>
                        <w:i/>
                      </w:rPr>
                    </m:ctrlPr>
                  </m:sSubPr>
                  <m:e>
                    <m:r>
                      <w:rPr>
                        <w:rFonts w:ascii="Cambria Math" w:hAnsi="Cambria Math"/>
                      </w:rPr>
                      <m:t>Y</m:t>
                    </m:r>
                  </m:e>
                  <m:sub>
                    <m:r>
                      <w:rPr>
                        <w:rFonts w:ascii="Cambria Math" w:hAnsi="Cambria Math" w:hint="eastAsia"/>
                      </w:rPr>
                      <m:t>cmy</m:t>
                    </m:r>
                  </m:sub>
                </m:sSub>
              </m:oMath>
            </m:oMathPara>
          </w:p>
        </w:tc>
        <w:tc>
          <w:tcPr>
            <w:tcW w:w="2765" w:type="dxa"/>
          </w:tcPr>
          <w:p w14:paraId="3F17FA80" w14:textId="2B5869FC" w:rsidR="00904048" w:rsidRDefault="00904048" w:rsidP="00910E83">
            <w:pPr>
              <w:jc w:val="center"/>
            </w:pPr>
            <w:r>
              <w:rPr>
                <w:rFonts w:hint="eastAsia"/>
              </w:rPr>
              <w:t>表示县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的空气污染或婴儿健康结果</w:t>
            </w:r>
          </w:p>
        </w:tc>
        <w:tc>
          <w:tcPr>
            <w:tcW w:w="2766" w:type="dxa"/>
          </w:tcPr>
          <w:p w14:paraId="15F1D911" w14:textId="77777777" w:rsidR="00904048" w:rsidRDefault="00904048" w:rsidP="00137E8D"/>
        </w:tc>
      </w:tr>
      <w:tr w:rsidR="00904048" w14:paraId="79F28A23" w14:textId="77777777" w:rsidTr="00904048">
        <w:tc>
          <w:tcPr>
            <w:tcW w:w="2765" w:type="dxa"/>
          </w:tcPr>
          <w:p w14:paraId="66272E0A" w14:textId="2F9FDAF1" w:rsidR="00904048" w:rsidRDefault="00000000" w:rsidP="00910E83">
            <w:pPr>
              <w:jc w:val="center"/>
            </w:pPr>
            <m:oMathPara>
              <m:oMath>
                <m:sSubSup>
                  <m:sSubSupPr>
                    <m:ctrlPr>
                      <w:rPr>
                        <w:rFonts w:ascii="Cambria Math" w:hAnsi="Cambria Math"/>
                        <w:i/>
                      </w:rPr>
                    </m:ctrlPr>
                  </m:sSubSupPr>
                  <m:e>
                    <m:r>
                      <w:rPr>
                        <w:rFonts w:ascii="Cambria Math" w:hAnsi="Cambria Math"/>
                      </w:rPr>
                      <m:t>EV</m:t>
                    </m:r>
                  </m:e>
                  <m:sub>
                    <m:r>
                      <w:rPr>
                        <w:rFonts w:ascii="Cambria Math" w:hAnsi="Cambria Math"/>
                      </w:rPr>
                      <m:t>cmy</m:t>
                    </m:r>
                  </m:sub>
                  <m:sup>
                    <m:r>
                      <w:rPr>
                        <w:rFonts w:ascii="Cambria Math" w:hAnsi="Cambria Math"/>
                      </w:rPr>
                      <m:t>(</m:t>
                    </m:r>
                    <m:r>
                      <m:rPr>
                        <m:sty m:val="p"/>
                      </m:rPr>
                      <w:rPr>
                        <w:rFonts w:ascii="Cambria Math" w:hAnsi="Cambria Math" w:hint="eastAsia"/>
                      </w:rPr>
                      <m:t>l</m:t>
                    </m:r>
                    <m:r>
                      <w:rPr>
                        <w:rFonts w:ascii="Cambria Math" w:hAnsi="Cambria Math"/>
                      </w:rPr>
                      <m:t>)</m:t>
                    </m:r>
                  </m:sup>
                </m:sSubSup>
              </m:oMath>
            </m:oMathPara>
          </w:p>
        </w:tc>
        <w:tc>
          <w:tcPr>
            <w:tcW w:w="2765" w:type="dxa"/>
          </w:tcPr>
          <w:p w14:paraId="081E23DB" w14:textId="3D2B480C" w:rsidR="00904048" w:rsidRDefault="00904048" w:rsidP="00910E83">
            <w:pPr>
              <w:jc w:val="center"/>
            </w:pPr>
            <w:r>
              <w:rPr>
                <w:rFonts w:hint="eastAsia"/>
              </w:rPr>
              <w:t>县</w:t>
            </w:r>
            <m:oMath>
              <m:r>
                <w:rPr>
                  <w:rFonts w:ascii="Cambria Math" w:hAnsi="Cambria Math" w:hint="eastAsia"/>
                </w:rPr>
                <m:t>c</m:t>
              </m:r>
            </m:oMath>
            <w:r>
              <w:rPr>
                <w:rFonts w:hint="eastAsia"/>
              </w:rPr>
              <w:t>在月份</w:t>
            </w:r>
            <w:r>
              <w:rPr>
                <w:rFonts w:hint="eastAsia"/>
              </w:rPr>
              <w:t>-</w:t>
            </w:r>
            <w:r>
              <w:rPr>
                <w:rFonts w:hint="eastAsia"/>
              </w:rPr>
              <w:t>年份</w:t>
            </w:r>
            <w:r>
              <w:rPr>
                <w:rFonts w:hint="eastAsia"/>
              </w:rPr>
              <w:t xml:space="preserve"> </w:t>
            </w:r>
            <m:oMath>
              <m:r>
                <w:rPr>
                  <w:rFonts w:ascii="Cambria Math" w:hAnsi="Cambria Math" w:hint="eastAsia"/>
                </w:rPr>
                <m:t>m</m:t>
              </m:r>
              <m:r>
                <w:rPr>
                  <w:rFonts w:ascii="Cambria Math" w:hAnsi="Cambria Math"/>
                </w:rPr>
                <m:t>y</m:t>
              </m:r>
            </m:oMath>
            <w:r>
              <w:rPr>
                <w:rFonts w:hint="eastAsia"/>
              </w:rPr>
              <w:t xml:space="preserve"> </w:t>
            </w:r>
            <w:r>
              <w:rPr>
                <w:rFonts w:hint="eastAsia"/>
              </w:rPr>
              <w:t>相对于其进入更高电动汽车普及区间的月份提前或滞后</w:t>
            </w:r>
            <m:oMath>
              <m:r>
                <w:rPr>
                  <w:rFonts w:ascii="Cambria Math" w:hAnsi="Cambria Math" w:hint="eastAsia"/>
                </w:rPr>
                <m:t xml:space="preserve"> </m:t>
              </m:r>
              <m:r>
                <w:rPr>
                  <w:rFonts w:ascii="Cambria Math" w:hAnsi="Cambria Math"/>
                </w:rPr>
                <m:t>l</m:t>
              </m:r>
            </m:oMath>
            <w:r>
              <w:rPr>
                <w:rFonts w:hint="eastAsia"/>
              </w:rPr>
              <w:t xml:space="preserve"> </w:t>
            </w:r>
            <w:r>
              <w:rPr>
                <w:rFonts w:hint="eastAsia"/>
              </w:rPr>
              <w:t>个月</w:t>
            </w:r>
          </w:p>
        </w:tc>
        <w:tc>
          <w:tcPr>
            <w:tcW w:w="2766" w:type="dxa"/>
          </w:tcPr>
          <w:p w14:paraId="07524375" w14:textId="77777777" w:rsidR="00904048" w:rsidRDefault="00904048" w:rsidP="00137E8D"/>
        </w:tc>
      </w:tr>
    </w:tbl>
    <w:p w14:paraId="6DFB8DC0" w14:textId="77777777" w:rsidR="00904048" w:rsidRDefault="00904048" w:rsidP="00137E8D"/>
    <w:p w14:paraId="6D3196AF" w14:textId="77777777" w:rsidR="00904048" w:rsidRDefault="00904048" w:rsidP="00137E8D"/>
    <w:p w14:paraId="742EC642" w14:textId="6679E420" w:rsidR="000C33E2" w:rsidRDefault="00417303" w:rsidP="00137E8D">
      <w:r>
        <w:rPr>
          <w:rFonts w:hint="eastAsia"/>
        </w:rPr>
        <w:t>其中，</w:t>
      </w:r>
      <m:oMath>
        <m:sSub>
          <m:sSubPr>
            <m:ctrlPr>
              <w:rPr>
                <w:rFonts w:ascii="Cambria Math" w:hAnsi="Cambria Math"/>
                <w:i/>
              </w:rPr>
            </m:ctrlPr>
          </m:sSubPr>
          <m:e>
            <m:r>
              <w:rPr>
                <w:rFonts w:ascii="Cambria Math" w:hAnsi="Cambria Math"/>
              </w:rPr>
              <m:t>Y</m:t>
            </m:r>
          </m:e>
          <m:sub>
            <m:r>
              <w:rPr>
                <w:rFonts w:ascii="Cambria Math" w:hAnsi="Cambria Math" w:hint="eastAsia"/>
              </w:rPr>
              <m:t>cmy</m:t>
            </m:r>
          </m:sub>
        </m:sSub>
      </m:oMath>
      <w:r>
        <w:rPr>
          <w:rFonts w:hint="eastAsia"/>
        </w:rPr>
        <w:t>表示县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的空气污染或婴儿健康结果。</w:t>
      </w:r>
      <m:oMath>
        <m:sSubSup>
          <m:sSubSupPr>
            <m:ctrlPr>
              <w:rPr>
                <w:rFonts w:ascii="Cambria Math" w:hAnsi="Cambria Math"/>
                <w:i/>
              </w:rPr>
            </m:ctrlPr>
          </m:sSubSupPr>
          <m:e>
            <m:r>
              <w:rPr>
                <w:rFonts w:ascii="Cambria Math" w:hAnsi="Cambria Math"/>
              </w:rPr>
              <m:t>EV</m:t>
            </m:r>
          </m:e>
          <m:sub>
            <m:r>
              <w:rPr>
                <w:rFonts w:ascii="Cambria Math" w:hAnsi="Cambria Math"/>
              </w:rPr>
              <m:t>cmy</m:t>
            </m:r>
          </m:sub>
          <m:sup>
            <m:r>
              <w:rPr>
                <w:rFonts w:ascii="Cambria Math" w:hAnsi="Cambria Math"/>
              </w:rPr>
              <m:t>(</m:t>
            </m:r>
            <m:r>
              <m:rPr>
                <m:sty m:val="p"/>
              </m:rPr>
              <w:rPr>
                <w:rFonts w:ascii="Cambria Math" w:hAnsi="Cambria Math" w:hint="eastAsia"/>
              </w:rPr>
              <m:t>l</m:t>
            </m:r>
            <m:r>
              <w:rPr>
                <w:rFonts w:ascii="Cambria Math" w:hAnsi="Cambria Math"/>
              </w:rPr>
              <m:t>)</m:t>
            </m:r>
          </m:sup>
        </m:sSubSup>
      </m:oMath>
      <w:r>
        <w:rPr>
          <w:rFonts w:hint="eastAsia"/>
        </w:rPr>
        <w:t>为县</w:t>
      </w:r>
      <m:oMath>
        <m:r>
          <w:rPr>
            <w:rFonts w:ascii="Cambria Math" w:hAnsi="Cambria Math" w:hint="eastAsia"/>
          </w:rPr>
          <m:t>c</m:t>
        </m:r>
      </m:oMath>
      <w:r>
        <w:rPr>
          <w:rFonts w:hint="eastAsia"/>
        </w:rPr>
        <w:t>在月份</w:t>
      </w:r>
      <w:r>
        <w:rPr>
          <w:rFonts w:hint="eastAsia"/>
        </w:rPr>
        <w:t>-</w:t>
      </w:r>
      <w:r>
        <w:rPr>
          <w:rFonts w:hint="eastAsia"/>
        </w:rPr>
        <w:t>年份</w:t>
      </w:r>
      <w:r>
        <w:rPr>
          <w:rFonts w:hint="eastAsia"/>
        </w:rPr>
        <w:t xml:space="preserve"> </w:t>
      </w:r>
      <m:oMath>
        <m:r>
          <w:rPr>
            <w:rFonts w:ascii="Cambria Math" w:hAnsi="Cambria Math" w:hint="eastAsia"/>
          </w:rPr>
          <m:t>m</m:t>
        </m:r>
        <m:r>
          <w:rPr>
            <w:rFonts w:ascii="Cambria Math" w:hAnsi="Cambria Math"/>
          </w:rPr>
          <m:t>y</m:t>
        </m:r>
      </m:oMath>
      <w:r>
        <w:rPr>
          <w:rFonts w:hint="eastAsia"/>
        </w:rPr>
        <w:t xml:space="preserve"> </w:t>
      </w:r>
      <w:r>
        <w:rPr>
          <w:rFonts w:hint="eastAsia"/>
        </w:rPr>
        <w:t>相对于其进入更高电动汽车普及区间的月份提前或滞后</w:t>
      </w:r>
      <m:oMath>
        <m:r>
          <w:rPr>
            <w:rFonts w:ascii="Cambria Math" w:hAnsi="Cambria Math" w:hint="eastAsia"/>
          </w:rPr>
          <m:t xml:space="preserve"> </m:t>
        </m:r>
        <m:r>
          <w:rPr>
            <w:rFonts w:ascii="Cambria Math" w:hAnsi="Cambria Math"/>
          </w:rPr>
          <m:t>l</m:t>
        </m:r>
      </m:oMath>
      <w:r>
        <w:rPr>
          <w:rFonts w:hint="eastAsia"/>
        </w:rPr>
        <w:t xml:space="preserve"> </w:t>
      </w:r>
      <w:r>
        <w:rPr>
          <w:rFonts w:hint="eastAsia"/>
        </w:rPr>
        <w:t>个月。控制变量与前两个基准模型一致。</w:t>
      </w:r>
    </w:p>
    <w:p w14:paraId="6C42346A" w14:textId="77777777" w:rsidR="00537483" w:rsidRDefault="00537483" w:rsidP="00137E8D"/>
    <w:p w14:paraId="682CC17C" w14:textId="6D7908D6" w:rsidR="00537483" w:rsidRPr="001E56FB" w:rsidRDefault="00537483" w:rsidP="001E56FB">
      <w:pPr>
        <w:outlineLvl w:val="2"/>
        <w:rPr>
          <w:b/>
          <w:bCs w:val="0"/>
        </w:rPr>
      </w:pPr>
      <w:r w:rsidRPr="001E56FB">
        <w:rPr>
          <w:rFonts w:hint="eastAsia"/>
          <w:b/>
          <w:bCs w:val="0"/>
        </w:rPr>
        <w:t>3.2</w:t>
      </w:r>
      <w:r w:rsidRPr="001E56FB">
        <w:rPr>
          <w:rFonts w:hint="eastAsia"/>
          <w:b/>
          <w:bCs w:val="0"/>
        </w:rPr>
        <w:t>工具变量</w:t>
      </w:r>
    </w:p>
    <w:p w14:paraId="72B7C2A4" w14:textId="7E993D33" w:rsidR="00537483" w:rsidRDefault="00537483" w:rsidP="00137E8D">
      <w:r>
        <w:rPr>
          <w:rFonts w:hint="eastAsia"/>
        </w:rPr>
        <w:t>工具变量基于替代燃料走廊政策</w:t>
      </w:r>
      <w:r w:rsidR="00F047D6">
        <w:rPr>
          <w:rFonts w:hint="eastAsia"/>
        </w:rPr>
        <w:t>（</w:t>
      </w:r>
      <w:r w:rsidR="00F047D6">
        <w:rPr>
          <w:rFonts w:hint="eastAsia"/>
        </w:rPr>
        <w:t>AFC</w:t>
      </w:r>
      <w:r w:rsidR="00F047D6">
        <w:rPr>
          <w:rFonts w:hint="eastAsia"/>
        </w:rPr>
        <w:t>）</w:t>
      </w:r>
      <w:r>
        <w:rPr>
          <w:rFonts w:hint="eastAsia"/>
        </w:rPr>
        <w:t>中的新建充电站数量，样本期为</w:t>
      </w:r>
      <w:r>
        <w:rPr>
          <w:rFonts w:hint="eastAsia"/>
        </w:rPr>
        <w:t>2016-2021</w:t>
      </w:r>
      <w:r>
        <w:rPr>
          <w:rFonts w:hint="eastAsia"/>
        </w:rPr>
        <w:t>。以各县每个月每万人拥有的</w:t>
      </w:r>
      <w:r w:rsidR="00F047D6">
        <w:rPr>
          <w:rFonts w:hint="eastAsia"/>
        </w:rPr>
        <w:t>AFC</w:t>
      </w:r>
      <w:r>
        <w:rPr>
          <w:rFonts w:hint="eastAsia"/>
        </w:rPr>
        <w:t>充电站数量衡量。有两个关键假设，第一是充电站促进了电动汽车保有量；第二是充电站仅通过影响电动汽车占比来影响结果变量。为验证第二个假设，作者使用如下模型：</w:t>
      </w:r>
    </w:p>
    <w:p w14:paraId="101FC93D" w14:textId="77777777" w:rsidR="00BA1A88" w:rsidRDefault="00BA1A88" w:rsidP="00137E8D"/>
    <w:p w14:paraId="4616395F" w14:textId="77777777" w:rsidR="00BA1A88" w:rsidRDefault="00BA1A88" w:rsidP="00137E8D"/>
    <w:p w14:paraId="6FD9CC12" w14:textId="77777777" w:rsidR="00BA1A88" w:rsidRDefault="00BA1A88" w:rsidP="00137E8D"/>
    <w:p w14:paraId="1567A677" w14:textId="77777777" w:rsidR="00BA1A88" w:rsidRDefault="00BA1A88" w:rsidP="00137E8D"/>
    <w:p w14:paraId="2AC65648" w14:textId="77777777" w:rsidR="00BA1A88" w:rsidRDefault="00BA1A88" w:rsidP="00137E8D"/>
    <w:p w14:paraId="205E3A64" w14:textId="77777777" w:rsidR="00BA1A88" w:rsidRDefault="00BA1A88" w:rsidP="00137E8D"/>
    <w:p w14:paraId="53DECC87" w14:textId="77777777" w:rsidR="00BA1A88" w:rsidRDefault="00BA1A88" w:rsidP="00137E8D"/>
    <w:p w14:paraId="455EA3E4" w14:textId="7F77E3C9" w:rsidR="00537483" w:rsidRDefault="00537483" w:rsidP="00137E8D">
      <w:r>
        <w:rPr>
          <w:noProof/>
          <w14:ligatures w14:val="standardContextual"/>
        </w:rPr>
        <w:drawing>
          <wp:inline distT="0" distB="0" distL="0" distR="0" wp14:anchorId="356A849D" wp14:editId="7972AA5A">
            <wp:extent cx="5274310" cy="361950"/>
            <wp:effectExtent l="0" t="0" r="2540" b="0"/>
            <wp:docPr id="346717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17438" name=""/>
                    <pic:cNvPicPr/>
                  </pic:nvPicPr>
                  <pic:blipFill>
                    <a:blip r:embed="rId14"/>
                    <a:stretch>
                      <a:fillRect/>
                    </a:stretch>
                  </pic:blipFill>
                  <pic:spPr>
                    <a:xfrm>
                      <a:off x="0" y="0"/>
                      <a:ext cx="5274310" cy="361950"/>
                    </a:xfrm>
                    <a:prstGeom prst="rect">
                      <a:avLst/>
                    </a:prstGeom>
                  </pic:spPr>
                </pic:pic>
              </a:graphicData>
            </a:graphic>
          </wp:inline>
        </w:drawing>
      </w:r>
    </w:p>
    <w:p w14:paraId="1F4C21E7" w14:textId="77777777" w:rsidR="00F047D6" w:rsidRDefault="00F047D6" w:rsidP="00137E8D"/>
    <w:tbl>
      <w:tblPr>
        <w:tblStyle w:val="af5"/>
        <w:tblW w:w="0" w:type="auto"/>
        <w:tblLook w:val="04A0" w:firstRow="1" w:lastRow="0" w:firstColumn="1" w:lastColumn="0" w:noHBand="0" w:noVBand="1"/>
      </w:tblPr>
      <w:tblGrid>
        <w:gridCol w:w="2765"/>
        <w:gridCol w:w="2765"/>
        <w:gridCol w:w="2766"/>
      </w:tblGrid>
      <w:tr w:rsidR="00634753" w14:paraId="112E7B72" w14:textId="77777777" w:rsidTr="00634753">
        <w:tc>
          <w:tcPr>
            <w:tcW w:w="2765" w:type="dxa"/>
          </w:tcPr>
          <w:p w14:paraId="3E7849DC" w14:textId="5B0CD830" w:rsidR="00634753" w:rsidRDefault="00000000" w:rsidP="009F73BF">
            <w:pPr>
              <w:jc w:val="center"/>
            </w:pPr>
            <m:oMathPara>
              <m:oMath>
                <m:sSub>
                  <m:sSubPr>
                    <m:ctrlPr>
                      <w:rPr>
                        <w:rFonts w:ascii="Cambria Math" w:hAnsi="Cambria Math"/>
                        <w:i/>
                      </w:rPr>
                    </m:ctrlPr>
                  </m:sSubPr>
                  <m:e>
                    <m:r>
                      <w:rPr>
                        <w:rFonts w:ascii="Cambria Math" w:hAnsi="Cambria Math"/>
                      </w:rPr>
                      <m:t>AFC</m:t>
                    </m:r>
                  </m:e>
                  <m:sub>
                    <m:r>
                      <w:rPr>
                        <w:rFonts w:ascii="Cambria Math" w:hAnsi="Cambria Math" w:hint="eastAsia"/>
                      </w:rPr>
                      <m:t>c</m:t>
                    </m:r>
                  </m:sub>
                </m:sSub>
              </m:oMath>
            </m:oMathPara>
          </w:p>
        </w:tc>
        <w:tc>
          <w:tcPr>
            <w:tcW w:w="2765" w:type="dxa"/>
          </w:tcPr>
          <w:p w14:paraId="27B64E39" w14:textId="6F3D9EB7" w:rsidR="00634753" w:rsidRDefault="00634753" w:rsidP="009F73BF">
            <w:pPr>
              <w:jc w:val="center"/>
            </w:pPr>
            <w:r>
              <w:rPr>
                <w:rFonts w:hint="eastAsia"/>
              </w:rPr>
              <w:t>虚拟变量</w:t>
            </w:r>
          </w:p>
        </w:tc>
        <w:tc>
          <w:tcPr>
            <w:tcW w:w="2766" w:type="dxa"/>
          </w:tcPr>
          <w:p w14:paraId="17E39742" w14:textId="5B27653E" w:rsidR="00634753" w:rsidRDefault="00634753" w:rsidP="009F73BF">
            <w:pPr>
              <w:jc w:val="center"/>
            </w:pPr>
            <w:r>
              <w:rPr>
                <w:rFonts w:hint="eastAsia"/>
              </w:rPr>
              <w:t>该县最终因新建</w:t>
            </w:r>
            <w:r>
              <w:rPr>
                <w:rFonts w:hint="eastAsia"/>
              </w:rPr>
              <w:t>AFC</w:t>
            </w:r>
            <w:r>
              <w:rPr>
                <w:rFonts w:hint="eastAsia"/>
              </w:rPr>
              <w:t>充电站而受到处理</w:t>
            </w:r>
          </w:p>
        </w:tc>
      </w:tr>
      <w:tr w:rsidR="00BA1A88" w14:paraId="6BB79BF2" w14:textId="77777777" w:rsidTr="00634753">
        <w:tc>
          <w:tcPr>
            <w:tcW w:w="2765" w:type="dxa"/>
          </w:tcPr>
          <w:p w14:paraId="3A9CD85F" w14:textId="2BB36C76" w:rsidR="00BA1A88" w:rsidRPr="00073055" w:rsidRDefault="00000000" w:rsidP="009F73BF">
            <w:pPr>
              <w:jc w:val="center"/>
            </w:pPr>
            <m:oMathPara>
              <m:oMath>
                <m:sSub>
                  <m:sSubPr>
                    <m:ctrlPr>
                      <w:rPr>
                        <w:rFonts w:ascii="Cambria Math" w:hAnsi="Cambria Math"/>
                        <w:i/>
                      </w:rPr>
                    </m:ctrlPr>
                  </m:sSubPr>
                  <m:e>
                    <m:r>
                      <w:rPr>
                        <w:rFonts w:ascii="Cambria Math" w:hAnsi="Cambria Math"/>
                      </w:rPr>
                      <m:t>I</m:t>
                    </m:r>
                  </m:e>
                  <m:sub>
                    <m:r>
                      <w:rPr>
                        <w:rFonts w:ascii="Cambria Math" w:hAnsi="Cambria Math" w:hint="eastAsia"/>
                      </w:rPr>
                      <m:t>y</m:t>
                    </m:r>
                  </m:sub>
                </m:sSub>
              </m:oMath>
            </m:oMathPara>
          </w:p>
        </w:tc>
        <w:tc>
          <w:tcPr>
            <w:tcW w:w="2765" w:type="dxa"/>
          </w:tcPr>
          <w:p w14:paraId="2E25964B" w14:textId="1B80BF1B" w:rsidR="00BA1A88" w:rsidRDefault="00615215" w:rsidP="009F73BF">
            <w:pPr>
              <w:jc w:val="center"/>
            </w:pPr>
            <w:r>
              <w:rPr>
                <w:rFonts w:hint="eastAsia"/>
              </w:rPr>
              <w:t>年份指示变量</w:t>
            </w:r>
          </w:p>
        </w:tc>
        <w:tc>
          <w:tcPr>
            <w:tcW w:w="2766" w:type="dxa"/>
          </w:tcPr>
          <w:p w14:paraId="730396A8" w14:textId="77777777" w:rsidR="00BA1A88" w:rsidRDefault="00BA1A88" w:rsidP="009F73BF">
            <w:pPr>
              <w:jc w:val="center"/>
            </w:pPr>
          </w:p>
        </w:tc>
      </w:tr>
    </w:tbl>
    <w:p w14:paraId="28B2E6AF" w14:textId="77777777" w:rsidR="00634753" w:rsidRDefault="00634753" w:rsidP="00137E8D"/>
    <w:p w14:paraId="04E0EBFA" w14:textId="77777777" w:rsidR="00E23F36" w:rsidRDefault="00E23F36" w:rsidP="00137E8D"/>
    <w:p w14:paraId="6BD937CB" w14:textId="4E53EE11" w:rsidR="00F047D6" w:rsidRDefault="00F047D6" w:rsidP="00137E8D">
      <w:r>
        <w:rPr>
          <w:rFonts w:hint="eastAsia"/>
        </w:rPr>
        <w:t>其中，</w:t>
      </w:r>
      <m:oMath>
        <m:sSub>
          <m:sSubPr>
            <m:ctrlPr>
              <w:rPr>
                <w:rFonts w:ascii="Cambria Math" w:hAnsi="Cambria Math"/>
                <w:i/>
              </w:rPr>
            </m:ctrlPr>
          </m:sSubPr>
          <m:e>
            <m:r>
              <w:rPr>
                <w:rFonts w:ascii="Cambria Math" w:hAnsi="Cambria Math"/>
              </w:rPr>
              <m:t>AFC</m:t>
            </m:r>
          </m:e>
          <m:sub>
            <m:r>
              <w:rPr>
                <w:rFonts w:ascii="Cambria Math" w:hAnsi="Cambria Math" w:hint="eastAsia"/>
              </w:rPr>
              <m:t>c</m:t>
            </m:r>
          </m:sub>
        </m:sSub>
      </m:oMath>
      <w:r>
        <w:rPr>
          <w:rFonts w:hint="eastAsia"/>
        </w:rPr>
        <w:t>为虚拟变量，表示该县最终因新建</w:t>
      </w:r>
      <w:r>
        <w:rPr>
          <w:rFonts w:hint="eastAsia"/>
        </w:rPr>
        <w:t>AFC</w:t>
      </w:r>
      <w:r>
        <w:rPr>
          <w:rFonts w:hint="eastAsia"/>
        </w:rPr>
        <w:t>充电站而受到处理。该变量与年份指示变量</w:t>
      </w:r>
      <m:oMath>
        <m:sSub>
          <m:sSubPr>
            <m:ctrlPr>
              <w:rPr>
                <w:rFonts w:ascii="Cambria Math" w:hAnsi="Cambria Math"/>
                <w:i/>
              </w:rPr>
            </m:ctrlPr>
          </m:sSubPr>
          <m:e>
            <m:r>
              <w:rPr>
                <w:rFonts w:ascii="Cambria Math" w:hAnsi="Cambria Math"/>
              </w:rPr>
              <m:t>I</m:t>
            </m:r>
          </m:e>
          <m:sub>
            <m:r>
              <w:rPr>
                <w:rFonts w:ascii="Cambria Math" w:hAnsi="Cambria Math" w:hint="eastAsia"/>
              </w:rPr>
              <m:t>y</m:t>
            </m:r>
          </m:sub>
        </m:sSub>
      </m:oMath>
      <w:r>
        <w:rPr>
          <w:rFonts w:hint="eastAsia"/>
        </w:rPr>
        <w:t>交互，从而观察受处理县的电动汽车普及趋势是否在</w:t>
      </w:r>
      <w:r>
        <w:rPr>
          <w:rFonts w:hint="eastAsia"/>
        </w:rPr>
        <w:t>AFC</w:t>
      </w:r>
      <w:r>
        <w:rPr>
          <w:rFonts w:hint="eastAsia"/>
        </w:rPr>
        <w:t>实施前就有差异。</w:t>
      </w:r>
    </w:p>
    <w:p w14:paraId="0AD252A2" w14:textId="740046C4" w:rsidR="004A5AF7" w:rsidRDefault="00395094" w:rsidP="00137E8D">
      <w:r>
        <w:rPr>
          <w:rFonts w:hint="eastAsia"/>
        </w:rPr>
        <w:t>第一阶段</w:t>
      </w:r>
      <w:r w:rsidR="004A5AF7">
        <w:rPr>
          <w:rFonts w:hint="eastAsia"/>
        </w:rPr>
        <w:t>对污染结果的回归方程如下：</w:t>
      </w:r>
    </w:p>
    <w:p w14:paraId="42F822D0" w14:textId="668F2D7F" w:rsidR="004A5AF7" w:rsidRDefault="004A5AF7" w:rsidP="00137E8D">
      <w:r>
        <w:rPr>
          <w:noProof/>
          <w14:ligatures w14:val="standardContextual"/>
        </w:rPr>
        <w:drawing>
          <wp:inline distT="0" distB="0" distL="0" distR="0" wp14:anchorId="1DD13D60" wp14:editId="4CE39ED2">
            <wp:extent cx="5274310" cy="344170"/>
            <wp:effectExtent l="0" t="0" r="2540" b="0"/>
            <wp:docPr id="6918064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06473" name=""/>
                    <pic:cNvPicPr/>
                  </pic:nvPicPr>
                  <pic:blipFill>
                    <a:blip r:embed="rId15"/>
                    <a:stretch>
                      <a:fillRect/>
                    </a:stretch>
                  </pic:blipFill>
                  <pic:spPr>
                    <a:xfrm>
                      <a:off x="0" y="0"/>
                      <a:ext cx="5274310" cy="344170"/>
                    </a:xfrm>
                    <a:prstGeom prst="rect">
                      <a:avLst/>
                    </a:prstGeom>
                  </pic:spPr>
                </pic:pic>
              </a:graphicData>
            </a:graphic>
          </wp:inline>
        </w:drawing>
      </w:r>
    </w:p>
    <w:p w14:paraId="28625ABA" w14:textId="77777777" w:rsidR="00E23F36" w:rsidRDefault="00E23F36" w:rsidP="00137E8D"/>
    <w:p w14:paraId="55C46491" w14:textId="77777777" w:rsidR="001250BF" w:rsidRDefault="001250BF" w:rsidP="00137E8D"/>
    <w:p w14:paraId="0A023DE1" w14:textId="77777777" w:rsidR="001250BF" w:rsidRDefault="001250BF" w:rsidP="00137E8D"/>
    <w:p w14:paraId="63E3FC0E" w14:textId="77777777" w:rsidR="001250BF" w:rsidRDefault="001250BF" w:rsidP="00137E8D"/>
    <w:p w14:paraId="702BBB7E" w14:textId="77777777" w:rsidR="001250BF" w:rsidRDefault="001250BF" w:rsidP="00137E8D">
      <w:pPr>
        <w:rPr>
          <w:rFonts w:hint="eastAsia"/>
        </w:rPr>
      </w:pPr>
    </w:p>
    <w:p w14:paraId="7AC0BB8E" w14:textId="77777777" w:rsidR="00E23F36" w:rsidRDefault="00E23F36" w:rsidP="00137E8D"/>
    <w:tbl>
      <w:tblPr>
        <w:tblStyle w:val="af5"/>
        <w:tblW w:w="0" w:type="auto"/>
        <w:tblLook w:val="04A0" w:firstRow="1" w:lastRow="0" w:firstColumn="1" w:lastColumn="0" w:noHBand="0" w:noVBand="1"/>
      </w:tblPr>
      <w:tblGrid>
        <w:gridCol w:w="2765"/>
        <w:gridCol w:w="2765"/>
        <w:gridCol w:w="2766"/>
      </w:tblGrid>
      <w:tr w:rsidR="00634753" w14:paraId="556D5755" w14:textId="77777777" w:rsidTr="00634753">
        <w:tc>
          <w:tcPr>
            <w:tcW w:w="2765" w:type="dxa"/>
          </w:tcPr>
          <w:p w14:paraId="3B22245B" w14:textId="4542B0FE" w:rsidR="00634753" w:rsidRDefault="00000000" w:rsidP="009F73BF">
            <w:pPr>
              <w:jc w:val="center"/>
            </w:pPr>
            <m:oMathPara>
              <m:oMath>
                <m:sSub>
                  <m:sSubPr>
                    <m:ctrlPr>
                      <w:rPr>
                        <w:rFonts w:ascii="Cambria Math" w:hAnsi="Cambria Math"/>
                        <w:i/>
                      </w:rPr>
                    </m:ctrlPr>
                  </m:sSubPr>
                  <m:e>
                    <m:r>
                      <w:rPr>
                        <w:rFonts w:ascii="Cambria Math" w:hAnsi="Cambria Math"/>
                      </w:rPr>
                      <m:t>AFC</m:t>
                    </m:r>
                  </m:e>
                  <m:sub>
                    <m:r>
                      <w:rPr>
                        <w:rFonts w:ascii="Cambria Math" w:hAnsi="Cambria Math" w:hint="eastAsia"/>
                      </w:rPr>
                      <m:t>cmy</m:t>
                    </m:r>
                  </m:sub>
                </m:sSub>
              </m:oMath>
            </m:oMathPara>
          </w:p>
        </w:tc>
        <w:tc>
          <w:tcPr>
            <w:tcW w:w="2765" w:type="dxa"/>
          </w:tcPr>
          <w:p w14:paraId="27D98B81" w14:textId="4CB853B2" w:rsidR="00634753" w:rsidRDefault="00634753" w:rsidP="009F73BF">
            <w:pPr>
              <w:jc w:val="center"/>
            </w:pPr>
            <w:r>
              <w:rPr>
                <w:rFonts w:hint="eastAsia"/>
              </w:rPr>
              <w:t>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时，每万人拥有的</w:t>
            </w:r>
            <w:r>
              <w:rPr>
                <w:rFonts w:hint="eastAsia"/>
              </w:rPr>
              <w:t>AFC</w:t>
            </w:r>
            <w:r>
              <w:rPr>
                <w:rFonts w:hint="eastAsia"/>
              </w:rPr>
              <w:t>充电站数量</w:t>
            </w:r>
          </w:p>
        </w:tc>
        <w:tc>
          <w:tcPr>
            <w:tcW w:w="2766" w:type="dxa"/>
          </w:tcPr>
          <w:p w14:paraId="5FC9A289" w14:textId="77777777" w:rsidR="00634753" w:rsidRDefault="00634753" w:rsidP="009F73BF">
            <w:pPr>
              <w:jc w:val="center"/>
            </w:pPr>
          </w:p>
        </w:tc>
      </w:tr>
      <w:tr w:rsidR="00634753" w14:paraId="477503BC" w14:textId="77777777" w:rsidTr="00634753">
        <w:tc>
          <w:tcPr>
            <w:tcW w:w="2765" w:type="dxa"/>
          </w:tcPr>
          <w:p w14:paraId="5EBC317E" w14:textId="4BA819A7" w:rsidR="00634753" w:rsidRDefault="00634753" w:rsidP="009F73BF">
            <w:pPr>
              <w:jc w:val="center"/>
            </w:pPr>
            <w:r>
              <w:rPr>
                <w:rFonts w:hint="eastAsia"/>
              </w:rPr>
              <w:t>其余变量同前</w:t>
            </w:r>
          </w:p>
        </w:tc>
        <w:tc>
          <w:tcPr>
            <w:tcW w:w="2765" w:type="dxa"/>
          </w:tcPr>
          <w:p w14:paraId="74C391E7" w14:textId="77777777" w:rsidR="00634753" w:rsidRDefault="00634753" w:rsidP="009F73BF">
            <w:pPr>
              <w:jc w:val="center"/>
            </w:pPr>
          </w:p>
        </w:tc>
        <w:tc>
          <w:tcPr>
            <w:tcW w:w="2766" w:type="dxa"/>
          </w:tcPr>
          <w:p w14:paraId="0DC130AD" w14:textId="77777777" w:rsidR="00634753" w:rsidRDefault="00634753" w:rsidP="009F73BF">
            <w:pPr>
              <w:jc w:val="center"/>
            </w:pPr>
          </w:p>
        </w:tc>
      </w:tr>
      <w:tr w:rsidR="00634753" w14:paraId="350954F2" w14:textId="77777777" w:rsidTr="00634753">
        <w:tc>
          <w:tcPr>
            <w:tcW w:w="2765" w:type="dxa"/>
          </w:tcPr>
          <w:p w14:paraId="6158131A" w14:textId="5BCB0C21" w:rsidR="00634753" w:rsidRDefault="00634753" w:rsidP="009F73BF">
            <w:pPr>
              <w:jc w:val="center"/>
            </w:pPr>
            <w:r>
              <w:rPr>
                <w:rFonts w:hint="eastAsia"/>
              </w:rPr>
              <w:t>婴儿健康结果模型</w:t>
            </w:r>
          </w:p>
        </w:tc>
        <w:tc>
          <w:tcPr>
            <w:tcW w:w="2765" w:type="dxa"/>
          </w:tcPr>
          <w:p w14:paraId="0AE1AEAE" w14:textId="33A24E22" w:rsidR="00634753" w:rsidRDefault="00634753" w:rsidP="009F73BF">
            <w:pPr>
              <w:jc w:val="center"/>
            </w:pPr>
            <w:r>
              <w:rPr>
                <w:rFonts w:hint="eastAsia"/>
              </w:rPr>
              <w:t>所有变量均采用受孕月份起</w:t>
            </w:r>
            <w:r>
              <w:rPr>
                <w:rFonts w:hint="eastAsia"/>
              </w:rPr>
              <w:t>9</w:t>
            </w:r>
            <w:r>
              <w:rPr>
                <w:rFonts w:hint="eastAsia"/>
              </w:rPr>
              <w:t>个月的平均值</w:t>
            </w:r>
          </w:p>
        </w:tc>
        <w:tc>
          <w:tcPr>
            <w:tcW w:w="2766" w:type="dxa"/>
          </w:tcPr>
          <w:p w14:paraId="0EF701B6" w14:textId="77777777" w:rsidR="00634753" w:rsidRDefault="00634753" w:rsidP="009F73BF">
            <w:pPr>
              <w:jc w:val="center"/>
            </w:pPr>
          </w:p>
        </w:tc>
      </w:tr>
    </w:tbl>
    <w:p w14:paraId="4CB0D803" w14:textId="77777777" w:rsidR="00634753" w:rsidRDefault="00634753" w:rsidP="00137E8D"/>
    <w:p w14:paraId="58BB17D1" w14:textId="77777777" w:rsidR="00634753" w:rsidRDefault="00634753" w:rsidP="00137E8D"/>
    <w:p w14:paraId="144C5770" w14:textId="375BD304" w:rsidR="004A5AF7" w:rsidRDefault="004A5AF7" w:rsidP="00137E8D">
      <w:r>
        <w:rPr>
          <w:rFonts w:hint="eastAsia"/>
        </w:rPr>
        <w:t>其中，</w:t>
      </w:r>
      <m:oMath>
        <m:sSub>
          <m:sSubPr>
            <m:ctrlPr>
              <w:rPr>
                <w:rFonts w:ascii="Cambria Math" w:hAnsi="Cambria Math"/>
                <w:i/>
              </w:rPr>
            </m:ctrlPr>
          </m:sSubPr>
          <m:e>
            <m:r>
              <w:rPr>
                <w:rFonts w:ascii="Cambria Math" w:hAnsi="Cambria Math"/>
              </w:rPr>
              <m:t>AFC</m:t>
            </m:r>
          </m:e>
          <m:sub>
            <m:r>
              <w:rPr>
                <w:rFonts w:ascii="Cambria Math" w:hAnsi="Cambria Math" w:hint="eastAsia"/>
              </w:rPr>
              <m:t>cmy</m:t>
            </m:r>
          </m:sub>
        </m:sSub>
      </m:oMath>
      <w:r>
        <w:rPr>
          <w:rFonts w:hint="eastAsia"/>
        </w:rPr>
        <w:t>县</w:t>
      </w:r>
      <m:oMath>
        <m:r>
          <w:rPr>
            <w:rFonts w:ascii="Cambria Math" w:hAnsi="Cambria Math" w:hint="eastAsia"/>
          </w:rPr>
          <m:t>c</m:t>
        </m:r>
      </m:oMath>
      <w:r>
        <w:rPr>
          <w:rFonts w:hint="eastAsia"/>
        </w:rPr>
        <w:t>在年份</w:t>
      </w:r>
      <m:oMath>
        <m:r>
          <w:rPr>
            <w:rFonts w:ascii="Cambria Math" w:hAnsi="Cambria Math" w:hint="eastAsia"/>
          </w:rPr>
          <m:t>y</m:t>
        </m:r>
      </m:oMath>
      <w:r>
        <w:rPr>
          <w:rFonts w:hint="eastAsia"/>
        </w:rPr>
        <w:t>的月份</w:t>
      </w:r>
      <m:oMath>
        <m:r>
          <w:rPr>
            <w:rFonts w:ascii="Cambria Math" w:hAnsi="Cambria Math" w:hint="eastAsia"/>
          </w:rPr>
          <m:t>m</m:t>
        </m:r>
      </m:oMath>
      <w:r>
        <w:rPr>
          <w:rFonts w:hint="eastAsia"/>
        </w:rPr>
        <w:t>时，每万人拥有的</w:t>
      </w:r>
      <w:r>
        <w:rPr>
          <w:rFonts w:hint="eastAsia"/>
        </w:rPr>
        <w:t>AFC</w:t>
      </w:r>
      <w:r>
        <w:rPr>
          <w:rFonts w:hint="eastAsia"/>
        </w:rPr>
        <w:t>充电站数量。</w:t>
      </w:r>
      <w:r w:rsidR="003C5F2B">
        <w:rPr>
          <w:rFonts w:hint="eastAsia"/>
        </w:rPr>
        <w:t>其余变量同前，婴儿健康结果模型中，所有变量均采用受孕月份起</w:t>
      </w:r>
      <w:r w:rsidR="003C5F2B">
        <w:rPr>
          <w:rFonts w:hint="eastAsia"/>
        </w:rPr>
        <w:t>9</w:t>
      </w:r>
      <w:r w:rsidR="003C5F2B">
        <w:rPr>
          <w:rFonts w:hint="eastAsia"/>
        </w:rPr>
        <w:t>个月的平均值。</w:t>
      </w:r>
      <w:r w:rsidR="00395094">
        <w:rPr>
          <w:rFonts w:hint="eastAsia"/>
        </w:rPr>
        <w:t>第二阶段则使用第一阶段的结果替换方程</w:t>
      </w:r>
      <w:r w:rsidR="00395094">
        <w:rPr>
          <w:rFonts w:hint="eastAsia"/>
        </w:rPr>
        <w:t>1</w:t>
      </w:r>
      <w:r w:rsidR="00395094">
        <w:rPr>
          <w:rFonts w:hint="eastAsia"/>
        </w:rPr>
        <w:t>和方程</w:t>
      </w:r>
      <w:r w:rsidR="00395094">
        <w:rPr>
          <w:rFonts w:hint="eastAsia"/>
        </w:rPr>
        <w:t>2</w:t>
      </w:r>
      <w:r w:rsidR="00395094">
        <w:rPr>
          <w:rFonts w:hint="eastAsia"/>
        </w:rPr>
        <w:t>的对应变量。</w:t>
      </w:r>
    </w:p>
    <w:p w14:paraId="5D18E01D" w14:textId="77777777" w:rsidR="004A5AF7" w:rsidRDefault="004A5AF7" w:rsidP="00137E8D"/>
    <w:p w14:paraId="5C2890F8" w14:textId="77777777" w:rsidR="006B5CDB" w:rsidRDefault="006B5CDB" w:rsidP="00137E8D"/>
    <w:p w14:paraId="2A5522B3" w14:textId="32DF04D8" w:rsidR="006B5CDB" w:rsidRPr="001E56FB" w:rsidRDefault="006B5CDB" w:rsidP="001E56FB">
      <w:pPr>
        <w:outlineLvl w:val="1"/>
        <w:rPr>
          <w:rFonts w:ascii="宋体" w:hAnsi="宋体" w:hint="eastAsia"/>
          <w:b/>
          <w:bCs w:val="0"/>
        </w:rPr>
      </w:pPr>
      <w:r w:rsidRPr="001E56FB">
        <w:rPr>
          <w:rFonts w:ascii="宋体" w:hAnsi="宋体" w:hint="eastAsia"/>
          <w:b/>
          <w:bCs w:val="0"/>
        </w:rPr>
        <w:t>4结果</w:t>
      </w:r>
    </w:p>
    <w:p w14:paraId="435D0A73" w14:textId="1A7A2801" w:rsidR="006B5CDB" w:rsidRPr="001E56FB" w:rsidRDefault="006B5CDB" w:rsidP="001E56FB">
      <w:pPr>
        <w:outlineLvl w:val="2"/>
        <w:rPr>
          <w:b/>
          <w:bCs w:val="0"/>
        </w:rPr>
      </w:pPr>
      <w:r w:rsidRPr="001E56FB">
        <w:rPr>
          <w:rFonts w:hint="eastAsia"/>
          <w:b/>
          <w:bCs w:val="0"/>
        </w:rPr>
        <w:t>4.1</w:t>
      </w:r>
      <w:r w:rsidRPr="001E56FB">
        <w:rPr>
          <w:rFonts w:hint="eastAsia"/>
          <w:b/>
          <w:bCs w:val="0"/>
        </w:rPr>
        <w:t>事件研究法</w:t>
      </w:r>
    </w:p>
    <w:p w14:paraId="27B05017" w14:textId="11165137" w:rsidR="006B5CDB" w:rsidRDefault="006B5CDB" w:rsidP="00137E8D">
      <w:r>
        <w:rPr>
          <w:rFonts w:hint="eastAsia"/>
        </w:rPr>
        <w:t>图</w:t>
      </w:r>
      <w:r>
        <w:rPr>
          <w:rFonts w:hint="eastAsia"/>
        </w:rPr>
        <w:t>4</w:t>
      </w:r>
      <w:r>
        <w:rPr>
          <w:rFonts w:hint="eastAsia"/>
        </w:rPr>
        <w:t>为二氧化氮的事件研究结果，图</w:t>
      </w:r>
      <w:r>
        <w:rPr>
          <w:rFonts w:hint="eastAsia"/>
        </w:rPr>
        <w:t>5a</w:t>
      </w:r>
      <w:r>
        <w:rPr>
          <w:rFonts w:hint="eastAsia"/>
        </w:rPr>
        <w:t>为极低出生体重（</w:t>
      </w:r>
      <w:r>
        <w:rPr>
          <w:rFonts w:hint="eastAsia"/>
        </w:rPr>
        <w:t>VLBW</w:t>
      </w:r>
      <w:r>
        <w:rPr>
          <w:rFonts w:hint="eastAsia"/>
        </w:rPr>
        <w:t>），图</w:t>
      </w:r>
      <w:r>
        <w:rPr>
          <w:rFonts w:hint="eastAsia"/>
        </w:rPr>
        <w:t>5b</w:t>
      </w:r>
      <w:r>
        <w:rPr>
          <w:rFonts w:hint="eastAsia"/>
        </w:rPr>
        <w:t>为极早产（</w:t>
      </w:r>
      <w:r>
        <w:rPr>
          <w:rFonts w:hint="eastAsia"/>
        </w:rPr>
        <w:t>VP</w:t>
      </w:r>
      <w:r>
        <w:rPr>
          <w:rFonts w:hint="eastAsia"/>
        </w:rPr>
        <w:t>）结果</w:t>
      </w:r>
      <w:r w:rsidR="001D7D54">
        <w:rPr>
          <w:rFonts w:hint="eastAsia"/>
        </w:rPr>
        <w:t>。所有结果中，处理前的系数均接近于</w:t>
      </w:r>
      <w:r w:rsidR="001D7D54">
        <w:rPr>
          <w:rFonts w:hint="eastAsia"/>
        </w:rPr>
        <w:t>0</w:t>
      </w:r>
      <w:r w:rsidR="001D7D54">
        <w:rPr>
          <w:rFonts w:hint="eastAsia"/>
        </w:rPr>
        <w:t>且不显著，这一点为</w:t>
      </w:r>
      <w:r w:rsidR="001D7D54">
        <w:rPr>
          <w:rFonts w:hint="eastAsia"/>
        </w:rPr>
        <w:t>TWFE</w:t>
      </w:r>
      <w:r w:rsidR="001D7D54">
        <w:rPr>
          <w:rFonts w:hint="eastAsia"/>
        </w:rPr>
        <w:t>的平行趋势假设以及无预期效应假设提供了支持。在处理后的阶段，图</w:t>
      </w:r>
      <w:r w:rsidR="001D7D54">
        <w:rPr>
          <w:rFonts w:hint="eastAsia"/>
        </w:rPr>
        <w:t>4a</w:t>
      </w:r>
      <w:r w:rsidR="001D7D54">
        <w:rPr>
          <w:rFonts w:hint="eastAsia"/>
        </w:rPr>
        <w:t>显示在各县进入更高的电动车普及区间后，二氧化氮浓度会迅速下降，这个下降在最初的几个月就开始存在并在整个处理后期间都持续存在。而图</w:t>
      </w:r>
      <w:r w:rsidR="001D7D54">
        <w:rPr>
          <w:rFonts w:hint="eastAsia"/>
        </w:rPr>
        <w:t>5a</w:t>
      </w:r>
      <w:r w:rsidR="001D7D54">
        <w:rPr>
          <w:rFonts w:hint="eastAsia"/>
        </w:rPr>
        <w:t>、</w:t>
      </w:r>
      <w:r w:rsidR="001D7D54">
        <w:rPr>
          <w:rFonts w:hint="eastAsia"/>
        </w:rPr>
        <w:t>b</w:t>
      </w:r>
      <w:r w:rsidR="001D7D54">
        <w:rPr>
          <w:rFonts w:hint="eastAsia"/>
        </w:rPr>
        <w:t>显示婴儿健康结果有相似的情况，即总体而言，电动车普及能够减少空气污染从而改善新生儿的健康。</w:t>
      </w:r>
    </w:p>
    <w:p w14:paraId="41EA51EB" w14:textId="77777777" w:rsidR="001D7D54" w:rsidRDefault="001D7D54" w:rsidP="00137E8D"/>
    <w:p w14:paraId="4B4515E2" w14:textId="11D548CD" w:rsidR="001D7D54" w:rsidRDefault="001D7D54" w:rsidP="00137E8D">
      <w:r>
        <w:rPr>
          <w:noProof/>
          <w14:ligatures w14:val="standardContextual"/>
        </w:rPr>
        <w:lastRenderedPageBreak/>
        <w:drawing>
          <wp:inline distT="0" distB="0" distL="0" distR="0" wp14:anchorId="3E5695AC" wp14:editId="32DD3693">
            <wp:extent cx="5142857" cy="7295238"/>
            <wp:effectExtent l="0" t="0" r="1270" b="1270"/>
            <wp:docPr id="202789863"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9863" name="图片 1" descr="图表, 条形图&#10;&#10;AI 生成的内容可能不正确。"/>
                    <pic:cNvPicPr/>
                  </pic:nvPicPr>
                  <pic:blipFill>
                    <a:blip r:embed="rId16"/>
                    <a:stretch>
                      <a:fillRect/>
                    </a:stretch>
                  </pic:blipFill>
                  <pic:spPr>
                    <a:xfrm>
                      <a:off x="0" y="0"/>
                      <a:ext cx="5142857" cy="7295238"/>
                    </a:xfrm>
                    <a:prstGeom prst="rect">
                      <a:avLst/>
                    </a:prstGeom>
                  </pic:spPr>
                </pic:pic>
              </a:graphicData>
            </a:graphic>
          </wp:inline>
        </w:drawing>
      </w:r>
    </w:p>
    <w:p w14:paraId="2A992E88" w14:textId="68D79069" w:rsidR="001D7D54" w:rsidRDefault="001D7D54" w:rsidP="00137E8D">
      <w:r>
        <w:rPr>
          <w:noProof/>
          <w14:ligatures w14:val="standardContextual"/>
        </w:rPr>
        <w:lastRenderedPageBreak/>
        <w:drawing>
          <wp:inline distT="0" distB="0" distL="0" distR="0" wp14:anchorId="30CBF006" wp14:editId="560430E0">
            <wp:extent cx="5133333" cy="7761905"/>
            <wp:effectExtent l="0" t="0" r="0" b="0"/>
            <wp:docPr id="1693670721"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70721" name="图片 1" descr="图表, 箱线图&#10;&#10;AI 生成的内容可能不正确。"/>
                    <pic:cNvPicPr/>
                  </pic:nvPicPr>
                  <pic:blipFill>
                    <a:blip r:embed="rId17"/>
                    <a:stretch>
                      <a:fillRect/>
                    </a:stretch>
                  </pic:blipFill>
                  <pic:spPr>
                    <a:xfrm>
                      <a:off x="0" y="0"/>
                      <a:ext cx="5133333" cy="7761905"/>
                    </a:xfrm>
                    <a:prstGeom prst="rect">
                      <a:avLst/>
                    </a:prstGeom>
                  </pic:spPr>
                </pic:pic>
              </a:graphicData>
            </a:graphic>
          </wp:inline>
        </w:drawing>
      </w:r>
    </w:p>
    <w:p w14:paraId="1FCC5C6A" w14:textId="4B1879F4" w:rsidR="003B225C" w:rsidRDefault="003B225C" w:rsidP="00137E8D">
      <w:r>
        <w:rPr>
          <w:rFonts w:hint="eastAsia"/>
        </w:rPr>
        <w:t>图</w:t>
      </w:r>
      <w:r>
        <w:rPr>
          <w:rFonts w:hint="eastAsia"/>
        </w:rPr>
        <w:t>A1</w:t>
      </w:r>
      <w:r>
        <w:rPr>
          <w:rFonts w:hint="eastAsia"/>
        </w:rPr>
        <w:t>改为使用县级电动汽车的十分位进行婴儿健康的事件研究分析，结果也和五分位相似，这一稳健性检验表明事件研究结果并非由分箱方案驱动，在不同设定下均一致。</w:t>
      </w:r>
    </w:p>
    <w:p w14:paraId="1B117F06" w14:textId="77777777" w:rsidR="007E1A3B" w:rsidRDefault="007E1A3B" w:rsidP="00137E8D"/>
    <w:p w14:paraId="60212CA4" w14:textId="03757A7D" w:rsidR="007E1A3B" w:rsidRDefault="007E1A3B" w:rsidP="00137E8D">
      <w:r>
        <w:rPr>
          <w:noProof/>
          <w14:ligatures w14:val="standardContextual"/>
        </w:rPr>
        <w:lastRenderedPageBreak/>
        <w:drawing>
          <wp:inline distT="0" distB="0" distL="0" distR="0" wp14:anchorId="4CE8ACCE" wp14:editId="153A38CD">
            <wp:extent cx="5238095" cy="7714286"/>
            <wp:effectExtent l="0" t="0" r="1270" b="1270"/>
            <wp:docPr id="1389408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08286" name=""/>
                    <pic:cNvPicPr/>
                  </pic:nvPicPr>
                  <pic:blipFill>
                    <a:blip r:embed="rId18"/>
                    <a:stretch>
                      <a:fillRect/>
                    </a:stretch>
                  </pic:blipFill>
                  <pic:spPr>
                    <a:xfrm>
                      <a:off x="0" y="0"/>
                      <a:ext cx="5238095" cy="7714286"/>
                    </a:xfrm>
                    <a:prstGeom prst="rect">
                      <a:avLst/>
                    </a:prstGeom>
                  </pic:spPr>
                </pic:pic>
              </a:graphicData>
            </a:graphic>
          </wp:inline>
        </w:drawing>
      </w:r>
    </w:p>
    <w:p w14:paraId="70B9303A" w14:textId="77777777" w:rsidR="007E1A3B" w:rsidRDefault="007E1A3B" w:rsidP="00137E8D"/>
    <w:p w14:paraId="7A2ABEF4" w14:textId="7A496DD2" w:rsidR="00422AFC" w:rsidRDefault="004E5EFE" w:rsidP="00137E8D">
      <w:r>
        <w:rPr>
          <w:rFonts w:hint="eastAsia"/>
        </w:rPr>
        <w:t>图</w:t>
      </w:r>
      <w:r>
        <w:rPr>
          <w:rFonts w:hint="eastAsia"/>
        </w:rPr>
        <w:t>6</w:t>
      </w:r>
      <w:r>
        <w:rPr>
          <w:rFonts w:hint="eastAsia"/>
        </w:rPr>
        <w:t>则用于检验获得</w:t>
      </w:r>
      <w:r>
        <w:rPr>
          <w:rFonts w:hint="eastAsia"/>
        </w:rPr>
        <w:t>AFC</w:t>
      </w:r>
      <w:r>
        <w:rPr>
          <w:rFonts w:hint="eastAsia"/>
        </w:rPr>
        <w:t>充电站的县是否再</w:t>
      </w:r>
      <w:r>
        <w:rPr>
          <w:rFonts w:hint="eastAsia"/>
        </w:rPr>
        <w:t>AFC</w:t>
      </w:r>
      <w:r>
        <w:rPr>
          <w:rFonts w:hint="eastAsia"/>
        </w:rPr>
        <w:t>计划实施前就开始改变电动汽车的占比。结果显示再</w:t>
      </w:r>
      <w:r>
        <w:rPr>
          <w:rFonts w:hint="eastAsia"/>
        </w:rPr>
        <w:t>2015</w:t>
      </w:r>
      <w:r>
        <w:rPr>
          <w:rFonts w:hint="eastAsia"/>
        </w:rPr>
        <w:t>年之前并无差异化的增长，在</w:t>
      </w:r>
      <w:r>
        <w:rPr>
          <w:rFonts w:hint="eastAsia"/>
        </w:rPr>
        <w:t>2015</w:t>
      </w:r>
      <w:r>
        <w:rPr>
          <w:rFonts w:hint="eastAsia"/>
        </w:rPr>
        <w:t>年之后系数为正且统计显著。</w:t>
      </w:r>
    </w:p>
    <w:p w14:paraId="1FF7A35E" w14:textId="1ABB5D12" w:rsidR="004E5EFE" w:rsidRDefault="004E5EFE" w:rsidP="00137E8D">
      <w:r>
        <w:rPr>
          <w:noProof/>
          <w14:ligatures w14:val="standardContextual"/>
        </w:rPr>
        <w:lastRenderedPageBreak/>
        <w:drawing>
          <wp:inline distT="0" distB="0" distL="0" distR="0" wp14:anchorId="20EE3935" wp14:editId="29A60D6D">
            <wp:extent cx="5274310" cy="4246245"/>
            <wp:effectExtent l="0" t="0" r="2540" b="1905"/>
            <wp:docPr id="1934306913" name="图片 1" descr="图表, 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06913" name="图片 1" descr="图表, 箱线图&#10;&#10;AI 生成的内容可能不正确。"/>
                    <pic:cNvPicPr/>
                  </pic:nvPicPr>
                  <pic:blipFill>
                    <a:blip r:embed="rId19"/>
                    <a:stretch>
                      <a:fillRect/>
                    </a:stretch>
                  </pic:blipFill>
                  <pic:spPr>
                    <a:xfrm>
                      <a:off x="0" y="0"/>
                      <a:ext cx="5274310" cy="4246245"/>
                    </a:xfrm>
                    <a:prstGeom prst="rect">
                      <a:avLst/>
                    </a:prstGeom>
                  </pic:spPr>
                </pic:pic>
              </a:graphicData>
            </a:graphic>
          </wp:inline>
        </w:drawing>
      </w:r>
    </w:p>
    <w:p w14:paraId="7A8F685C" w14:textId="150506CD" w:rsidR="004E5EFE" w:rsidRPr="001E56FB" w:rsidRDefault="004E5EFE" w:rsidP="001E56FB">
      <w:pPr>
        <w:outlineLvl w:val="2"/>
        <w:rPr>
          <w:b/>
          <w:bCs w:val="0"/>
        </w:rPr>
      </w:pPr>
      <w:r w:rsidRPr="001E56FB">
        <w:rPr>
          <w:rFonts w:hint="eastAsia"/>
          <w:b/>
          <w:bCs w:val="0"/>
        </w:rPr>
        <w:t>4.2</w:t>
      </w:r>
      <w:r w:rsidRPr="001E56FB">
        <w:rPr>
          <w:rFonts w:hint="eastAsia"/>
          <w:b/>
          <w:bCs w:val="0"/>
        </w:rPr>
        <w:t>平衡性检验</w:t>
      </w:r>
    </w:p>
    <w:p w14:paraId="6DB2E486" w14:textId="63371CC2" w:rsidR="004E5EFE" w:rsidRDefault="004E5EFE" w:rsidP="00137E8D">
      <w:r>
        <w:rPr>
          <w:rFonts w:hint="eastAsia"/>
        </w:rPr>
        <w:t>作者进行了一系列的平衡性检验，将每一项儿童与产妇特征对电动汽车占比进行回归，。结果如表</w:t>
      </w:r>
      <w:r>
        <w:rPr>
          <w:rFonts w:hint="eastAsia"/>
        </w:rPr>
        <w:t>A1</w:t>
      </w:r>
      <w:r>
        <w:rPr>
          <w:rFonts w:hint="eastAsia"/>
        </w:rPr>
        <w:t>所示。</w:t>
      </w:r>
      <w:r w:rsidR="00754681">
        <w:rPr>
          <w:rFonts w:hint="eastAsia"/>
        </w:rPr>
        <w:t>在纳入方程</w:t>
      </w:r>
      <w:r w:rsidR="00754681">
        <w:rPr>
          <w:rFonts w:hint="eastAsia"/>
        </w:rPr>
        <w:t>(1)</w:t>
      </w:r>
      <w:r w:rsidR="00754681">
        <w:rPr>
          <w:rFonts w:hint="eastAsia"/>
        </w:rPr>
        <w:t>和</w:t>
      </w:r>
      <w:r w:rsidR="00754681">
        <w:rPr>
          <w:rFonts w:hint="eastAsia"/>
        </w:rPr>
        <w:t>(2)</w:t>
      </w:r>
      <w:r w:rsidR="00754681">
        <w:rPr>
          <w:rFonts w:hint="eastAsia"/>
        </w:rPr>
        <w:t>中的其他变量后，孕期</w:t>
      </w:r>
      <w:r w:rsidR="00754681">
        <w:rPr>
          <w:rFonts w:hint="eastAsia"/>
        </w:rPr>
        <w:t>9</w:t>
      </w:r>
      <w:r w:rsidR="00754681">
        <w:rPr>
          <w:rFonts w:hint="eastAsia"/>
        </w:rPr>
        <w:t>个月平均的电动汽车占比与人口统计学、产妇及儿童特征基本正交。这些发现表明，电动汽车普及的变异在很大程度上外生于产妇和儿童特征。</w:t>
      </w:r>
    </w:p>
    <w:p w14:paraId="2C3C5726" w14:textId="77777777" w:rsidR="004E5EFE" w:rsidRDefault="004E5EFE" w:rsidP="00137E8D"/>
    <w:p w14:paraId="1B195DE2" w14:textId="02F5D6C1" w:rsidR="004E5EFE" w:rsidRDefault="004E5EFE" w:rsidP="00137E8D">
      <w:r>
        <w:rPr>
          <w:noProof/>
          <w14:ligatures w14:val="standardContextual"/>
        </w:rPr>
        <w:drawing>
          <wp:inline distT="0" distB="0" distL="0" distR="0" wp14:anchorId="10F0FB79" wp14:editId="16A2C14B">
            <wp:extent cx="5274310" cy="2637155"/>
            <wp:effectExtent l="0" t="0" r="2540" b="0"/>
            <wp:docPr id="1024640283"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640283" name="图片 1" descr="表格&#10;&#10;AI 生成的内容可能不正确。"/>
                    <pic:cNvPicPr/>
                  </pic:nvPicPr>
                  <pic:blipFill>
                    <a:blip r:embed="rId20"/>
                    <a:stretch>
                      <a:fillRect/>
                    </a:stretch>
                  </pic:blipFill>
                  <pic:spPr>
                    <a:xfrm>
                      <a:off x="0" y="0"/>
                      <a:ext cx="5274310" cy="2637155"/>
                    </a:xfrm>
                    <a:prstGeom prst="rect">
                      <a:avLst/>
                    </a:prstGeom>
                  </pic:spPr>
                </pic:pic>
              </a:graphicData>
            </a:graphic>
          </wp:inline>
        </w:drawing>
      </w:r>
    </w:p>
    <w:p w14:paraId="5CD78C9C" w14:textId="77777777" w:rsidR="00754681" w:rsidRDefault="00754681" w:rsidP="00137E8D"/>
    <w:p w14:paraId="55D1767D" w14:textId="789E0310" w:rsidR="00754681" w:rsidRDefault="00754681" w:rsidP="00137E8D">
      <w:r>
        <w:rPr>
          <w:rFonts w:hint="eastAsia"/>
        </w:rPr>
        <w:t>对于工具变量外生性的评估，作者进行了额外的检验，结果如表</w:t>
      </w:r>
      <w:r>
        <w:rPr>
          <w:rFonts w:hint="eastAsia"/>
        </w:rPr>
        <w:t>A2</w:t>
      </w:r>
      <w:r>
        <w:rPr>
          <w:rFonts w:hint="eastAsia"/>
        </w:rPr>
        <w:t>和表</w:t>
      </w:r>
      <w:r>
        <w:rPr>
          <w:rFonts w:hint="eastAsia"/>
        </w:rPr>
        <w:t>A3</w:t>
      </w:r>
      <w:r>
        <w:rPr>
          <w:rFonts w:hint="eastAsia"/>
        </w:rPr>
        <w:t>，西班牙裔人</w:t>
      </w:r>
      <w:r>
        <w:rPr>
          <w:rFonts w:hint="eastAsia"/>
        </w:rPr>
        <w:lastRenderedPageBreak/>
        <w:t>口比例与</w:t>
      </w:r>
      <w:r>
        <w:rPr>
          <w:rFonts w:hint="eastAsia"/>
        </w:rPr>
        <w:t>IV</w:t>
      </w:r>
      <w:r>
        <w:rPr>
          <w:rFonts w:hint="eastAsia"/>
        </w:rPr>
        <w:t>存在显著但微弱的关联，其他结果都不显著。包括过去六个月或一年污染水平较高的地区也未发现证据证明其更有可能获得</w:t>
      </w:r>
      <w:r>
        <w:rPr>
          <w:rFonts w:hint="eastAsia"/>
        </w:rPr>
        <w:t>AFC</w:t>
      </w:r>
      <w:r>
        <w:rPr>
          <w:rFonts w:hint="eastAsia"/>
        </w:rPr>
        <w:t>充电站。</w:t>
      </w:r>
    </w:p>
    <w:p w14:paraId="0E459550" w14:textId="4DBCD3B9" w:rsidR="00C824BF" w:rsidRDefault="00C824BF" w:rsidP="00137E8D">
      <w:r>
        <w:rPr>
          <w:noProof/>
          <w14:ligatures w14:val="standardContextual"/>
        </w:rPr>
        <w:drawing>
          <wp:inline distT="0" distB="0" distL="0" distR="0" wp14:anchorId="60134EBA" wp14:editId="7973060A">
            <wp:extent cx="5274310" cy="2794635"/>
            <wp:effectExtent l="0" t="0" r="2540" b="5715"/>
            <wp:docPr id="2131930314"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30314" name="图片 1" descr="表格&#10;&#10;AI 生成的内容可能不正确。"/>
                    <pic:cNvPicPr/>
                  </pic:nvPicPr>
                  <pic:blipFill>
                    <a:blip r:embed="rId21"/>
                    <a:stretch>
                      <a:fillRect/>
                    </a:stretch>
                  </pic:blipFill>
                  <pic:spPr>
                    <a:xfrm>
                      <a:off x="0" y="0"/>
                      <a:ext cx="5274310" cy="2794635"/>
                    </a:xfrm>
                    <a:prstGeom prst="rect">
                      <a:avLst/>
                    </a:prstGeom>
                  </pic:spPr>
                </pic:pic>
              </a:graphicData>
            </a:graphic>
          </wp:inline>
        </w:drawing>
      </w:r>
    </w:p>
    <w:p w14:paraId="5667C3BB" w14:textId="53F37158" w:rsidR="00C824BF" w:rsidRDefault="00C824BF" w:rsidP="00C824BF">
      <w:pPr>
        <w:jc w:val="center"/>
      </w:pPr>
      <w:r>
        <w:rPr>
          <w:noProof/>
          <w14:ligatures w14:val="standardContextual"/>
        </w:rPr>
        <w:drawing>
          <wp:inline distT="0" distB="0" distL="0" distR="0" wp14:anchorId="3D500DBE" wp14:editId="79FC90F5">
            <wp:extent cx="4323809" cy="5323809"/>
            <wp:effectExtent l="0" t="0" r="635" b="0"/>
            <wp:docPr id="53027675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6754" name="图片 1" descr="文本&#10;&#10;AI 生成的内容可能不正确。"/>
                    <pic:cNvPicPr/>
                  </pic:nvPicPr>
                  <pic:blipFill>
                    <a:blip r:embed="rId22"/>
                    <a:stretch>
                      <a:fillRect/>
                    </a:stretch>
                  </pic:blipFill>
                  <pic:spPr>
                    <a:xfrm>
                      <a:off x="0" y="0"/>
                      <a:ext cx="4323809" cy="5323809"/>
                    </a:xfrm>
                    <a:prstGeom prst="rect">
                      <a:avLst/>
                    </a:prstGeom>
                  </pic:spPr>
                </pic:pic>
              </a:graphicData>
            </a:graphic>
          </wp:inline>
        </w:drawing>
      </w:r>
    </w:p>
    <w:p w14:paraId="76394A2A" w14:textId="5484D6A4" w:rsidR="00EE36E6" w:rsidRPr="00FF60CB" w:rsidRDefault="00EE36E6" w:rsidP="00FF60CB">
      <w:pPr>
        <w:outlineLvl w:val="2"/>
        <w:rPr>
          <w:b/>
          <w:bCs w:val="0"/>
        </w:rPr>
      </w:pPr>
      <w:r w:rsidRPr="00FF60CB">
        <w:rPr>
          <w:rFonts w:hint="eastAsia"/>
          <w:b/>
          <w:bCs w:val="0"/>
        </w:rPr>
        <w:lastRenderedPageBreak/>
        <w:t>4.3</w:t>
      </w:r>
      <w:r w:rsidRPr="00FF60CB">
        <w:rPr>
          <w:rFonts w:hint="eastAsia"/>
          <w:b/>
          <w:bCs w:val="0"/>
        </w:rPr>
        <w:t>电动汽车对空气污染和婴儿健康的影响</w:t>
      </w:r>
    </w:p>
    <w:p w14:paraId="1D8C80CA" w14:textId="5E19E8CD" w:rsidR="00EE36E6" w:rsidRDefault="00EE36E6" w:rsidP="00EE36E6">
      <w:r>
        <w:rPr>
          <w:rFonts w:hint="eastAsia"/>
        </w:rPr>
        <w:t>表</w:t>
      </w:r>
      <w:r>
        <w:rPr>
          <w:rFonts w:hint="eastAsia"/>
        </w:rPr>
        <w:t>2</w:t>
      </w:r>
      <w:r>
        <w:rPr>
          <w:rFonts w:hint="eastAsia"/>
        </w:rPr>
        <w:t>是方程</w:t>
      </w:r>
      <w:r>
        <w:rPr>
          <w:rFonts w:hint="eastAsia"/>
        </w:rPr>
        <w:t>1</w:t>
      </w:r>
      <w:r>
        <w:rPr>
          <w:rFonts w:hint="eastAsia"/>
        </w:rPr>
        <w:t>的结果，关于电动汽车对二氧化氮的影响。第</w:t>
      </w:r>
      <w:r>
        <w:rPr>
          <w:rFonts w:hint="eastAsia"/>
        </w:rPr>
        <w:t>1</w:t>
      </w:r>
      <w:r>
        <w:rPr>
          <w:rFonts w:hint="eastAsia"/>
        </w:rPr>
        <w:t>第</w:t>
      </w:r>
      <w:r>
        <w:rPr>
          <w:rFonts w:hint="eastAsia"/>
        </w:rPr>
        <w:t>2</w:t>
      </w:r>
      <w:r>
        <w:rPr>
          <w:rFonts w:hint="eastAsia"/>
        </w:rPr>
        <w:t>列为</w:t>
      </w:r>
      <w:r>
        <w:rPr>
          <w:rFonts w:hint="eastAsia"/>
        </w:rPr>
        <w:t>TWFE</w:t>
      </w:r>
      <w:r>
        <w:rPr>
          <w:rFonts w:hint="eastAsia"/>
        </w:rPr>
        <w:t>模型，第</w:t>
      </w:r>
      <w:r>
        <w:rPr>
          <w:rFonts w:hint="eastAsia"/>
        </w:rPr>
        <w:t>3</w:t>
      </w:r>
      <w:r>
        <w:rPr>
          <w:rFonts w:hint="eastAsia"/>
        </w:rPr>
        <w:t>第</w:t>
      </w:r>
      <w:r>
        <w:rPr>
          <w:rFonts w:hint="eastAsia"/>
        </w:rPr>
        <w:t>4</w:t>
      </w:r>
      <w:r>
        <w:rPr>
          <w:rFonts w:hint="eastAsia"/>
        </w:rPr>
        <w:t>列为</w:t>
      </w:r>
      <w:r>
        <w:rPr>
          <w:rFonts w:hint="eastAsia"/>
        </w:rPr>
        <w:t>IV</w:t>
      </w:r>
      <w:r>
        <w:rPr>
          <w:rFonts w:hint="eastAsia"/>
        </w:rPr>
        <w:t>估计。结果分别是二氧化氮</w:t>
      </w:r>
      <w:r>
        <w:rPr>
          <w:rFonts w:hint="eastAsia"/>
        </w:rPr>
        <w:t>AQI</w:t>
      </w:r>
      <w:r>
        <w:rPr>
          <w:rFonts w:hint="eastAsia"/>
        </w:rPr>
        <w:t>和日均二氧化氮浓度算术平均值。</w:t>
      </w:r>
      <w:r w:rsidR="00164CE3">
        <w:rPr>
          <w:rFonts w:hint="eastAsia"/>
        </w:rPr>
        <w:t>其中</w:t>
      </w:r>
      <w:r w:rsidR="00164CE3">
        <w:rPr>
          <w:rFonts w:hint="eastAsia"/>
        </w:rPr>
        <w:t>TWFE</w:t>
      </w:r>
      <w:r w:rsidR="00164CE3">
        <w:rPr>
          <w:rFonts w:hint="eastAsia"/>
        </w:rPr>
        <w:t>表明</w:t>
      </w:r>
      <w:r w:rsidR="00134FA8">
        <w:rPr>
          <w:rFonts w:hint="eastAsia"/>
        </w:rPr>
        <w:t>注册电动车中每增加千分之一（千辆增加一辆）二氧化氮</w:t>
      </w:r>
      <w:r w:rsidR="00134FA8">
        <w:rPr>
          <w:rFonts w:hint="eastAsia"/>
        </w:rPr>
        <w:t>AQI</w:t>
      </w:r>
      <w:r w:rsidR="00134FA8">
        <w:rPr>
          <w:rFonts w:hint="eastAsia"/>
        </w:rPr>
        <w:t>显著降低</w:t>
      </w:r>
      <w:r w:rsidR="00134FA8">
        <w:rPr>
          <w:rFonts w:hint="eastAsia"/>
        </w:rPr>
        <w:t>0.020</w:t>
      </w:r>
      <w:r w:rsidR="00134FA8">
        <w:rPr>
          <w:rFonts w:hint="eastAsia"/>
        </w:rPr>
        <w:t>，约</w:t>
      </w:r>
      <w:r w:rsidR="00134FA8">
        <w:rPr>
          <w:rFonts w:hint="eastAsia"/>
        </w:rPr>
        <w:t>0.14%</w:t>
      </w:r>
      <w:r w:rsidR="00134FA8">
        <w:rPr>
          <w:rFonts w:hint="eastAsia"/>
        </w:rPr>
        <w:t>；日均二氧化氮浓度下降</w:t>
      </w:r>
      <w:r w:rsidR="00134FA8">
        <w:rPr>
          <w:rFonts w:hint="eastAsia"/>
        </w:rPr>
        <w:t>0.019ppb</w:t>
      </w:r>
      <w:r w:rsidR="00134FA8">
        <w:rPr>
          <w:rFonts w:hint="eastAsia"/>
        </w:rPr>
        <w:t>，约</w:t>
      </w:r>
      <w:r w:rsidR="00134FA8">
        <w:rPr>
          <w:rFonts w:hint="eastAsia"/>
        </w:rPr>
        <w:t>0.27%</w:t>
      </w:r>
      <w:r w:rsidR="00134FA8">
        <w:rPr>
          <w:rFonts w:hint="eastAsia"/>
        </w:rPr>
        <w:t>。若电动汽车每增加一个标准差，则</w:t>
      </w:r>
      <w:r w:rsidR="00134FA8">
        <w:rPr>
          <w:rFonts w:hint="eastAsia"/>
        </w:rPr>
        <w:t>AQI</w:t>
      </w:r>
      <w:r w:rsidR="00134FA8">
        <w:rPr>
          <w:rFonts w:hint="eastAsia"/>
        </w:rPr>
        <w:t>和日均二氧化氮水平分别下降</w:t>
      </w:r>
      <w:r w:rsidR="00134FA8">
        <w:rPr>
          <w:rFonts w:hint="eastAsia"/>
        </w:rPr>
        <w:t>1.62%</w:t>
      </w:r>
      <w:r w:rsidR="00134FA8">
        <w:rPr>
          <w:rFonts w:hint="eastAsia"/>
        </w:rPr>
        <w:t>和</w:t>
      </w:r>
      <w:r w:rsidR="00134FA8">
        <w:rPr>
          <w:rFonts w:hint="eastAsia"/>
        </w:rPr>
        <w:t>3.19%</w:t>
      </w:r>
      <w:r w:rsidR="00134FA8">
        <w:rPr>
          <w:rFonts w:hint="eastAsia"/>
        </w:rPr>
        <w:t>。</w:t>
      </w:r>
      <w:r w:rsidR="00E75F5E">
        <w:rPr>
          <w:rFonts w:hint="eastAsia"/>
        </w:rPr>
        <w:t>工具变量法的估计值更大，</w:t>
      </w:r>
      <w:r w:rsidR="00E75F5E">
        <w:t>每千辆车增加</w:t>
      </w:r>
      <w:r w:rsidR="00E75F5E">
        <w:t>1</w:t>
      </w:r>
      <w:r w:rsidR="00E75F5E">
        <w:t>辆电动汽车，</w:t>
      </w:r>
      <w:r w:rsidR="00E75F5E">
        <w:t>AQI</w:t>
      </w:r>
      <w:r w:rsidR="00E75F5E">
        <w:t>降低</w:t>
      </w:r>
      <w:r w:rsidR="00E75F5E">
        <w:t>0.050</w:t>
      </w:r>
      <w:r w:rsidR="00E75F5E">
        <w:t>点，日均</w:t>
      </w:r>
      <w:r w:rsidR="00E75F5E">
        <w:rPr>
          <w:rFonts w:hint="eastAsia"/>
        </w:rPr>
        <w:t>二氧化氮</w:t>
      </w:r>
      <w:r w:rsidR="00E75F5E">
        <w:t>浓度下降</w:t>
      </w:r>
      <w:r w:rsidR="00E75F5E">
        <w:t>0.043 ppb</w:t>
      </w:r>
      <w:r w:rsidR="00E75F5E">
        <w:t>，分别相当于</w:t>
      </w:r>
      <w:r w:rsidR="00E75F5E">
        <w:t>0.34%</w:t>
      </w:r>
      <w:r w:rsidR="00E75F5E">
        <w:t>和</w:t>
      </w:r>
      <w:r w:rsidR="00E75F5E">
        <w:t>0.60%</w:t>
      </w:r>
      <w:r w:rsidR="00E75F5E">
        <w:t>的降幅。若按一个标准差的增幅缩放，则</w:t>
      </w:r>
      <w:r w:rsidR="00E75F5E">
        <w:t>AQI</w:t>
      </w:r>
      <w:r w:rsidR="00E75F5E">
        <w:t>和</w:t>
      </w:r>
      <w:r w:rsidR="00840A9D">
        <w:rPr>
          <w:rFonts w:hint="eastAsia"/>
        </w:rPr>
        <w:t>日均二氧化氮</w:t>
      </w:r>
      <w:r w:rsidR="00E75F5E">
        <w:t>浓度分别下降</w:t>
      </w:r>
      <w:r w:rsidR="00E75F5E">
        <w:t>0.8%</w:t>
      </w:r>
      <w:r w:rsidR="00E75F5E">
        <w:t>和</w:t>
      </w:r>
      <w:r w:rsidR="00E75F5E">
        <w:t>1.4%</w:t>
      </w:r>
      <w:r w:rsidR="00E75F5E">
        <w:t>。</w:t>
      </w:r>
    </w:p>
    <w:p w14:paraId="29ACB5BF" w14:textId="77777777" w:rsidR="00134FA8" w:rsidRDefault="00134FA8" w:rsidP="00EE36E6"/>
    <w:p w14:paraId="6194CB93" w14:textId="2BA55CEF" w:rsidR="00134FA8" w:rsidRDefault="00134FA8" w:rsidP="00EE36E6">
      <w:r>
        <w:rPr>
          <w:noProof/>
          <w14:ligatures w14:val="standardContextual"/>
        </w:rPr>
        <w:drawing>
          <wp:inline distT="0" distB="0" distL="0" distR="0" wp14:anchorId="4831D005" wp14:editId="58B581F7">
            <wp:extent cx="5274310" cy="3956050"/>
            <wp:effectExtent l="0" t="0" r="2540" b="6350"/>
            <wp:docPr id="875006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6067" name=""/>
                    <pic:cNvPicPr/>
                  </pic:nvPicPr>
                  <pic:blipFill>
                    <a:blip r:embed="rId23"/>
                    <a:stretch>
                      <a:fillRect/>
                    </a:stretch>
                  </pic:blipFill>
                  <pic:spPr>
                    <a:xfrm>
                      <a:off x="0" y="0"/>
                      <a:ext cx="5274310" cy="3956050"/>
                    </a:xfrm>
                    <a:prstGeom prst="rect">
                      <a:avLst/>
                    </a:prstGeom>
                  </pic:spPr>
                </pic:pic>
              </a:graphicData>
            </a:graphic>
          </wp:inline>
        </w:drawing>
      </w:r>
    </w:p>
    <w:p w14:paraId="480F9947" w14:textId="188A279F" w:rsidR="00E921AC" w:rsidRDefault="00E921AC" w:rsidP="00EE36E6">
      <w:r>
        <w:rPr>
          <w:rFonts w:hint="eastAsia"/>
        </w:rPr>
        <w:t>表</w:t>
      </w:r>
      <w:r>
        <w:rPr>
          <w:rFonts w:hint="eastAsia"/>
        </w:rPr>
        <w:t>A4</w:t>
      </w:r>
      <w:r>
        <w:rPr>
          <w:rFonts w:hint="eastAsia"/>
        </w:rPr>
        <w:t>表明在</w:t>
      </w:r>
      <w:r>
        <w:rPr>
          <w:rFonts w:hint="eastAsia"/>
        </w:rPr>
        <w:t>AFC</w:t>
      </w:r>
      <w:r>
        <w:rPr>
          <w:rFonts w:hint="eastAsia"/>
        </w:rPr>
        <w:t>充电站对电动汽车的</w:t>
      </w:r>
      <w:r w:rsidR="00043F61">
        <w:rPr>
          <w:rFonts w:hint="eastAsia"/>
        </w:rPr>
        <w:t>推广</w:t>
      </w:r>
      <w:r>
        <w:rPr>
          <w:rFonts w:hint="eastAsia"/>
        </w:rPr>
        <w:t>上，每万人增加一个充电站，电动汽车占比增加</w:t>
      </w:r>
      <w:r>
        <w:rPr>
          <w:rFonts w:hint="eastAsia"/>
        </w:rPr>
        <w:t>10</w:t>
      </w:r>
      <w:r>
        <w:rPr>
          <w:rFonts w:hint="eastAsia"/>
        </w:rPr>
        <w:t>辆</w:t>
      </w:r>
      <w:r>
        <w:rPr>
          <w:rFonts w:hint="eastAsia"/>
        </w:rPr>
        <w:t>/</w:t>
      </w:r>
      <w:r>
        <w:rPr>
          <w:rFonts w:hint="eastAsia"/>
        </w:rPr>
        <w:t>千辆</w:t>
      </w:r>
      <w:r w:rsidR="00A66E9D">
        <w:rPr>
          <w:rFonts w:hint="eastAsia"/>
        </w:rPr>
        <w:t>。简约式结果也显示</w:t>
      </w:r>
      <w:r w:rsidR="00A66E9D">
        <w:rPr>
          <w:rFonts w:hint="eastAsia"/>
        </w:rPr>
        <w:t>AFC</w:t>
      </w:r>
      <w:r w:rsidR="00A66E9D">
        <w:rPr>
          <w:rFonts w:hint="eastAsia"/>
        </w:rPr>
        <w:t>站点的存在与二氧化氮浓度下降显著相关。</w:t>
      </w:r>
      <w:r w:rsidR="00DC15D3">
        <w:rPr>
          <w:rFonts w:hint="eastAsia"/>
        </w:rPr>
        <w:t>进一步，表</w:t>
      </w:r>
      <w:r w:rsidR="00DC15D3">
        <w:t>A5</w:t>
      </w:r>
      <w:r w:rsidR="00DC15D3">
        <w:t>展示了对</w:t>
      </w:r>
      <w:r w:rsidR="00DC15D3">
        <w:t>PM2.5</w:t>
      </w:r>
      <w:r w:rsidR="00DC15D3">
        <w:t>影响的补充分析。电动汽车普及对该结果无统计显著影响，尽管点估计值始终为负。这些发现表明，虽然电动汽车可能带来</w:t>
      </w:r>
      <w:r w:rsidR="00DC15D3">
        <w:t>PM2.5</w:t>
      </w:r>
      <w:r w:rsidR="00DC15D3">
        <w:t>的适度减少，但其对</w:t>
      </w:r>
      <w:r w:rsidR="00DC15D3">
        <w:t>NO</w:t>
      </w:r>
      <w:r w:rsidR="00DC15D3">
        <w:rPr>
          <w:rFonts w:ascii="Cambria Math" w:hAnsi="Cambria Math" w:cs="Cambria Math"/>
        </w:rPr>
        <w:t>₂</w:t>
      </w:r>
      <w:r w:rsidR="00DC15D3">
        <w:t>等直接与燃烧相关的污染物效果更为显著。如前所述，电动汽车可能通过轮胎磨损等非燃烧源产生大量</w:t>
      </w:r>
      <w:r w:rsidR="00DC15D3">
        <w:t>PM2.5</w:t>
      </w:r>
      <w:r w:rsidR="00DC15D3">
        <w:t>。</w:t>
      </w:r>
    </w:p>
    <w:p w14:paraId="45CBA683" w14:textId="78DC1DE7" w:rsidR="00A46F97" w:rsidRDefault="00A46F97" w:rsidP="00043F61">
      <w:pPr>
        <w:jc w:val="center"/>
      </w:pPr>
      <w:r>
        <w:rPr>
          <w:noProof/>
          <w14:ligatures w14:val="standardContextual"/>
        </w:rPr>
        <w:lastRenderedPageBreak/>
        <w:drawing>
          <wp:inline distT="0" distB="0" distL="0" distR="0" wp14:anchorId="2F74228D" wp14:editId="155E49FA">
            <wp:extent cx="4428571" cy="4800000"/>
            <wp:effectExtent l="0" t="0" r="0" b="635"/>
            <wp:docPr id="6753663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66376" name=""/>
                    <pic:cNvPicPr/>
                  </pic:nvPicPr>
                  <pic:blipFill>
                    <a:blip r:embed="rId24"/>
                    <a:stretch>
                      <a:fillRect/>
                    </a:stretch>
                  </pic:blipFill>
                  <pic:spPr>
                    <a:xfrm>
                      <a:off x="0" y="0"/>
                      <a:ext cx="4428571" cy="4800000"/>
                    </a:xfrm>
                    <a:prstGeom prst="rect">
                      <a:avLst/>
                    </a:prstGeom>
                  </pic:spPr>
                </pic:pic>
              </a:graphicData>
            </a:graphic>
          </wp:inline>
        </w:drawing>
      </w:r>
    </w:p>
    <w:p w14:paraId="5B94AE26" w14:textId="763589AC" w:rsidR="00A46F97" w:rsidRDefault="00A46F97" w:rsidP="00EE36E6">
      <w:r>
        <w:rPr>
          <w:noProof/>
          <w14:ligatures w14:val="standardContextual"/>
        </w:rPr>
        <w:drawing>
          <wp:inline distT="0" distB="0" distL="0" distR="0" wp14:anchorId="7EEF74E8" wp14:editId="77630C48">
            <wp:extent cx="5274310" cy="1928495"/>
            <wp:effectExtent l="0" t="0" r="2540" b="0"/>
            <wp:docPr id="1798158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8170" name=""/>
                    <pic:cNvPicPr/>
                  </pic:nvPicPr>
                  <pic:blipFill>
                    <a:blip r:embed="rId25"/>
                    <a:stretch>
                      <a:fillRect/>
                    </a:stretch>
                  </pic:blipFill>
                  <pic:spPr>
                    <a:xfrm>
                      <a:off x="0" y="0"/>
                      <a:ext cx="5274310" cy="1928495"/>
                    </a:xfrm>
                    <a:prstGeom prst="rect">
                      <a:avLst/>
                    </a:prstGeom>
                  </pic:spPr>
                </pic:pic>
              </a:graphicData>
            </a:graphic>
          </wp:inline>
        </w:drawing>
      </w:r>
    </w:p>
    <w:p w14:paraId="36D2552A" w14:textId="77777777" w:rsidR="00480770" w:rsidRDefault="00480770" w:rsidP="00EE36E6"/>
    <w:p w14:paraId="085D2AC5" w14:textId="172DD876" w:rsidR="00480770" w:rsidRDefault="00216C78" w:rsidP="00EE36E6">
      <w:r>
        <w:rPr>
          <w:rFonts w:hint="eastAsia"/>
        </w:rPr>
        <w:t>表</w:t>
      </w:r>
      <w:r>
        <w:rPr>
          <w:rFonts w:hint="eastAsia"/>
        </w:rPr>
        <w:t>3</w:t>
      </w:r>
      <w:r>
        <w:rPr>
          <w:rFonts w:hint="eastAsia"/>
        </w:rPr>
        <w:t>是电动汽车普及对</w:t>
      </w:r>
      <w:r>
        <w:rPr>
          <w:rFonts w:hint="eastAsia"/>
        </w:rPr>
        <w:t>VLBW</w:t>
      </w:r>
      <w:r>
        <w:rPr>
          <w:rFonts w:hint="eastAsia"/>
        </w:rPr>
        <w:t>和极早产影响的估计。第</w:t>
      </w:r>
      <w:r>
        <w:rPr>
          <w:rFonts w:hint="eastAsia"/>
        </w:rPr>
        <w:t>1</w:t>
      </w:r>
      <w:r>
        <w:rPr>
          <w:rFonts w:hint="eastAsia"/>
        </w:rPr>
        <w:t>第</w:t>
      </w:r>
      <w:r>
        <w:rPr>
          <w:rFonts w:hint="eastAsia"/>
        </w:rPr>
        <w:t>2</w:t>
      </w:r>
      <w:r>
        <w:rPr>
          <w:rFonts w:hint="eastAsia"/>
        </w:rPr>
        <w:t>列为</w:t>
      </w:r>
      <w:r>
        <w:rPr>
          <w:rFonts w:hint="eastAsia"/>
        </w:rPr>
        <w:t>TWFE</w:t>
      </w:r>
      <w:r>
        <w:rPr>
          <w:rFonts w:hint="eastAsia"/>
        </w:rPr>
        <w:t>模型，孕期</w:t>
      </w:r>
      <w:r>
        <w:rPr>
          <w:rFonts w:hint="eastAsia"/>
        </w:rPr>
        <w:t>9</w:t>
      </w:r>
      <w:r>
        <w:rPr>
          <w:rFonts w:hint="eastAsia"/>
        </w:rPr>
        <w:t>个月平均的每千辆车增加</w:t>
      </w:r>
      <w:r>
        <w:rPr>
          <w:rFonts w:hint="eastAsia"/>
        </w:rPr>
        <w:t>1</w:t>
      </w:r>
      <w:r>
        <w:rPr>
          <w:rFonts w:hint="eastAsia"/>
        </w:rPr>
        <w:t>辆电动汽车，与</w:t>
      </w:r>
      <w:r>
        <w:rPr>
          <w:rFonts w:hint="eastAsia"/>
        </w:rPr>
        <w:t>VLBW</w:t>
      </w:r>
      <w:r>
        <w:rPr>
          <w:rFonts w:hint="eastAsia"/>
        </w:rPr>
        <w:t>和极早产出生率分别显著下降</w:t>
      </w:r>
      <w:r>
        <w:rPr>
          <w:rFonts w:hint="eastAsia"/>
        </w:rPr>
        <w:t>0.009</w:t>
      </w:r>
      <w:r>
        <w:rPr>
          <w:rFonts w:hint="eastAsia"/>
        </w:rPr>
        <w:t>和</w:t>
      </w:r>
      <w:r>
        <w:rPr>
          <w:rFonts w:hint="eastAsia"/>
        </w:rPr>
        <w:t>0.0109</w:t>
      </w:r>
      <w:r>
        <w:rPr>
          <w:rFonts w:hint="eastAsia"/>
        </w:rPr>
        <w:t>例</w:t>
      </w:r>
      <w:r>
        <w:rPr>
          <w:rFonts w:hint="eastAsia"/>
        </w:rPr>
        <w:t>/</w:t>
      </w:r>
      <w:r>
        <w:rPr>
          <w:rFonts w:hint="eastAsia"/>
        </w:rPr>
        <w:t>千例活产相关。这些估计值相当于样本均值约</w:t>
      </w:r>
      <w:r>
        <w:rPr>
          <w:rFonts w:hint="eastAsia"/>
        </w:rPr>
        <w:t>0.1%</w:t>
      </w:r>
      <w:r>
        <w:rPr>
          <w:rFonts w:hint="eastAsia"/>
        </w:rPr>
        <w:t>的降幅；按一个标准差增幅缩放，两项结果均下降约</w:t>
      </w:r>
      <w:r>
        <w:rPr>
          <w:rFonts w:hint="eastAsia"/>
        </w:rPr>
        <w:t>0.8%</w:t>
      </w:r>
      <w:r>
        <w:rPr>
          <w:rFonts w:hint="eastAsia"/>
        </w:rPr>
        <w:t>。第</w:t>
      </w:r>
      <w:r>
        <w:rPr>
          <w:rFonts w:hint="eastAsia"/>
        </w:rPr>
        <w:t>3</w:t>
      </w:r>
      <w:r>
        <w:rPr>
          <w:rFonts w:hint="eastAsia"/>
        </w:rPr>
        <w:t>第</w:t>
      </w:r>
      <w:r>
        <w:rPr>
          <w:rFonts w:hint="eastAsia"/>
        </w:rPr>
        <w:t>4</w:t>
      </w:r>
      <w:r>
        <w:rPr>
          <w:rFonts w:hint="eastAsia"/>
        </w:rPr>
        <w:t>列为工具变量法，同样效应更大：每千辆车增加</w:t>
      </w:r>
      <w:r>
        <w:rPr>
          <w:rFonts w:hint="eastAsia"/>
        </w:rPr>
        <w:t>1</w:t>
      </w:r>
      <w:r>
        <w:rPr>
          <w:rFonts w:hint="eastAsia"/>
        </w:rPr>
        <w:t>辆电动汽车，</w:t>
      </w:r>
      <w:r>
        <w:rPr>
          <w:rFonts w:hint="eastAsia"/>
        </w:rPr>
        <w:t>VLBW</w:t>
      </w:r>
      <w:r>
        <w:rPr>
          <w:rFonts w:hint="eastAsia"/>
        </w:rPr>
        <w:t>和极早产分别下降</w:t>
      </w:r>
      <w:r>
        <w:rPr>
          <w:rFonts w:hint="eastAsia"/>
        </w:rPr>
        <w:t>0.03</w:t>
      </w:r>
      <w:r>
        <w:rPr>
          <w:rFonts w:hint="eastAsia"/>
        </w:rPr>
        <w:t>和</w:t>
      </w:r>
      <w:r>
        <w:rPr>
          <w:rFonts w:hint="eastAsia"/>
        </w:rPr>
        <w:t>0.04</w:t>
      </w:r>
      <w:r>
        <w:rPr>
          <w:rFonts w:hint="eastAsia"/>
        </w:rPr>
        <w:t>例</w:t>
      </w:r>
      <w:r>
        <w:rPr>
          <w:rFonts w:hint="eastAsia"/>
        </w:rPr>
        <w:t>/</w:t>
      </w:r>
      <w:r>
        <w:rPr>
          <w:rFonts w:hint="eastAsia"/>
        </w:rPr>
        <w:t>千例活产，相当于各自均值约</w:t>
      </w:r>
      <w:r>
        <w:rPr>
          <w:rFonts w:hint="eastAsia"/>
        </w:rPr>
        <w:t>0.2%</w:t>
      </w:r>
      <w:r>
        <w:rPr>
          <w:rFonts w:hint="eastAsia"/>
        </w:rPr>
        <w:t>的降幅；按</w:t>
      </w:r>
      <w:r>
        <w:rPr>
          <w:rFonts w:hint="eastAsia"/>
        </w:rPr>
        <w:t>AFC</w:t>
      </w:r>
      <w:r>
        <w:rPr>
          <w:rFonts w:hint="eastAsia"/>
        </w:rPr>
        <w:t>站点可用性一个标准差增幅缩放，两项结果均下降约</w:t>
      </w:r>
      <w:r>
        <w:rPr>
          <w:rFonts w:hint="eastAsia"/>
        </w:rPr>
        <w:t>0.5%</w:t>
      </w:r>
      <w:r>
        <w:rPr>
          <w:rFonts w:hint="eastAsia"/>
        </w:rPr>
        <w:t>。</w:t>
      </w:r>
      <w:r w:rsidR="00B36B34">
        <w:rPr>
          <w:rFonts w:hint="eastAsia"/>
        </w:rPr>
        <w:t>表</w:t>
      </w:r>
      <w:r w:rsidR="00B36B34">
        <w:rPr>
          <w:rFonts w:hint="eastAsia"/>
        </w:rPr>
        <w:t>A6</w:t>
      </w:r>
      <w:r w:rsidR="00B36B34">
        <w:rPr>
          <w:rFonts w:hint="eastAsia"/>
        </w:rPr>
        <w:t>中的第一阶段估计显示，每万人每增加</w:t>
      </w:r>
      <w:r w:rsidR="00B36B34">
        <w:rPr>
          <w:rFonts w:hint="eastAsia"/>
        </w:rPr>
        <w:t>1</w:t>
      </w:r>
      <w:r w:rsidR="00B36B34">
        <w:rPr>
          <w:rFonts w:hint="eastAsia"/>
        </w:rPr>
        <w:t>个</w:t>
      </w:r>
      <w:r w:rsidR="00B36B34">
        <w:rPr>
          <w:rFonts w:hint="eastAsia"/>
        </w:rPr>
        <w:t>AFC</w:t>
      </w:r>
      <w:r w:rsidR="00B36B34">
        <w:rPr>
          <w:rFonts w:hint="eastAsia"/>
        </w:rPr>
        <w:t>站点，电动汽车普及增加约</w:t>
      </w:r>
      <w:r w:rsidR="00B36B34">
        <w:rPr>
          <w:rFonts w:hint="eastAsia"/>
        </w:rPr>
        <w:t>9.1</w:t>
      </w:r>
      <w:r w:rsidR="00B36B34">
        <w:rPr>
          <w:rFonts w:hint="eastAsia"/>
        </w:rPr>
        <w:t>辆</w:t>
      </w:r>
      <w:r w:rsidR="00B36B34">
        <w:rPr>
          <w:rFonts w:hint="eastAsia"/>
        </w:rPr>
        <w:t>/</w:t>
      </w:r>
      <w:r w:rsidR="00B36B34">
        <w:rPr>
          <w:rFonts w:hint="eastAsia"/>
        </w:rPr>
        <w:t>千辆。简约式估计表明，每万人</w:t>
      </w:r>
      <w:r w:rsidR="00B36B34">
        <w:rPr>
          <w:rFonts w:hint="eastAsia"/>
        </w:rPr>
        <w:t>AFC</w:t>
      </w:r>
      <w:r w:rsidR="00B36B34">
        <w:rPr>
          <w:rFonts w:hint="eastAsia"/>
        </w:rPr>
        <w:t>站点增加</w:t>
      </w:r>
      <w:r w:rsidR="00B36B34">
        <w:rPr>
          <w:rFonts w:hint="eastAsia"/>
        </w:rPr>
        <w:t>1</w:t>
      </w:r>
      <w:r w:rsidR="00B36B34">
        <w:rPr>
          <w:rFonts w:hint="eastAsia"/>
        </w:rPr>
        <w:t>个，与</w:t>
      </w:r>
      <w:r w:rsidR="00B36B34">
        <w:rPr>
          <w:rFonts w:hint="eastAsia"/>
        </w:rPr>
        <w:t>VLBW</w:t>
      </w:r>
      <w:r w:rsidR="00B36B34">
        <w:rPr>
          <w:rFonts w:hint="eastAsia"/>
        </w:rPr>
        <w:t>和极早产分别下降</w:t>
      </w:r>
      <w:r w:rsidR="00B36B34">
        <w:rPr>
          <w:rFonts w:hint="eastAsia"/>
        </w:rPr>
        <w:t>0.27</w:t>
      </w:r>
      <w:r w:rsidR="00B36B34">
        <w:rPr>
          <w:rFonts w:hint="eastAsia"/>
        </w:rPr>
        <w:t>和</w:t>
      </w:r>
      <w:r w:rsidR="00B36B34">
        <w:rPr>
          <w:rFonts w:hint="eastAsia"/>
        </w:rPr>
        <w:t>0.35</w:t>
      </w:r>
      <w:r w:rsidR="00B36B34">
        <w:rPr>
          <w:rFonts w:hint="eastAsia"/>
        </w:rPr>
        <w:t>例</w:t>
      </w:r>
      <w:r w:rsidR="00B36B34">
        <w:rPr>
          <w:rFonts w:hint="eastAsia"/>
        </w:rPr>
        <w:t>/</w:t>
      </w:r>
      <w:r w:rsidR="00B36B34">
        <w:rPr>
          <w:rFonts w:hint="eastAsia"/>
        </w:rPr>
        <w:t>千例活</w:t>
      </w:r>
      <w:r w:rsidR="00B36B34">
        <w:rPr>
          <w:rFonts w:hint="eastAsia"/>
        </w:rPr>
        <w:lastRenderedPageBreak/>
        <w:t>产相关，与</w:t>
      </w:r>
      <w:r w:rsidR="00B36B34">
        <w:rPr>
          <w:rFonts w:hint="eastAsia"/>
        </w:rPr>
        <w:t>IV</w:t>
      </w:r>
      <w:r w:rsidR="00B36B34">
        <w:rPr>
          <w:rFonts w:hint="eastAsia"/>
        </w:rPr>
        <w:t>估计一致。</w:t>
      </w:r>
    </w:p>
    <w:p w14:paraId="6DCDC84C" w14:textId="4508DAF0" w:rsidR="00B36B34" w:rsidRDefault="00B36B34" w:rsidP="00EE36E6">
      <w:r>
        <w:rPr>
          <w:noProof/>
          <w14:ligatures w14:val="standardContextual"/>
        </w:rPr>
        <w:drawing>
          <wp:inline distT="0" distB="0" distL="0" distR="0" wp14:anchorId="7FC3F9BB" wp14:editId="29A85954">
            <wp:extent cx="5274310" cy="2880995"/>
            <wp:effectExtent l="0" t="0" r="2540" b="0"/>
            <wp:docPr id="26325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56263" name=""/>
                    <pic:cNvPicPr/>
                  </pic:nvPicPr>
                  <pic:blipFill>
                    <a:blip r:embed="rId26"/>
                    <a:stretch>
                      <a:fillRect/>
                    </a:stretch>
                  </pic:blipFill>
                  <pic:spPr>
                    <a:xfrm>
                      <a:off x="0" y="0"/>
                      <a:ext cx="5274310" cy="2880995"/>
                    </a:xfrm>
                    <a:prstGeom prst="rect">
                      <a:avLst/>
                    </a:prstGeom>
                  </pic:spPr>
                </pic:pic>
              </a:graphicData>
            </a:graphic>
          </wp:inline>
        </w:drawing>
      </w:r>
    </w:p>
    <w:p w14:paraId="652A89EF" w14:textId="77777777" w:rsidR="00B36B34" w:rsidRDefault="00B36B34" w:rsidP="00EE36E6"/>
    <w:p w14:paraId="467FE60B" w14:textId="4E601E65" w:rsidR="00B36B34" w:rsidRDefault="00B36B34" w:rsidP="00EE36E6">
      <w:r>
        <w:rPr>
          <w:noProof/>
          <w14:ligatures w14:val="standardContextual"/>
        </w:rPr>
        <w:drawing>
          <wp:inline distT="0" distB="0" distL="0" distR="0" wp14:anchorId="587AE155" wp14:editId="7D234F25">
            <wp:extent cx="5247619" cy="4714286"/>
            <wp:effectExtent l="0" t="0" r="0" b="0"/>
            <wp:docPr id="866592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92816" name=""/>
                    <pic:cNvPicPr/>
                  </pic:nvPicPr>
                  <pic:blipFill>
                    <a:blip r:embed="rId27"/>
                    <a:stretch>
                      <a:fillRect/>
                    </a:stretch>
                  </pic:blipFill>
                  <pic:spPr>
                    <a:xfrm>
                      <a:off x="0" y="0"/>
                      <a:ext cx="5247619" cy="4714286"/>
                    </a:xfrm>
                    <a:prstGeom prst="rect">
                      <a:avLst/>
                    </a:prstGeom>
                  </pic:spPr>
                </pic:pic>
              </a:graphicData>
            </a:graphic>
          </wp:inline>
        </w:drawing>
      </w:r>
    </w:p>
    <w:p w14:paraId="3031310B" w14:textId="77777777" w:rsidR="002718DB" w:rsidRDefault="002718DB" w:rsidP="002718DB">
      <w:r>
        <w:rPr>
          <w:rFonts w:hint="eastAsia"/>
        </w:rPr>
        <w:t>表</w:t>
      </w:r>
      <w:r>
        <w:t>2</w:t>
      </w:r>
      <w:r>
        <w:t>和表</w:t>
      </w:r>
      <w:r>
        <w:t>3</w:t>
      </w:r>
      <w:r>
        <w:t>中的</w:t>
      </w:r>
      <w:r>
        <w:t>IV</w:t>
      </w:r>
      <w:r>
        <w:t>估计显著大于</w:t>
      </w:r>
      <w:r>
        <w:t>TWFE</w:t>
      </w:r>
      <w:r>
        <w:t>估计，表明</w:t>
      </w:r>
      <w:r>
        <w:t>IV</w:t>
      </w:r>
      <w:r>
        <w:t>识别的是</w:t>
      </w:r>
      <w:r>
        <w:t>AFC</w:t>
      </w:r>
      <w:r>
        <w:t>环境下的局部平均处理效应。由于</w:t>
      </w:r>
      <w:r>
        <w:t>AFC</w:t>
      </w:r>
      <w:r>
        <w:t>站点通常位于高速公路附近，距</w:t>
      </w:r>
      <w:r>
        <w:t>AFC</w:t>
      </w:r>
      <w:r>
        <w:t>一英里内的平均</w:t>
      </w:r>
      <w:r>
        <w:t>AQI</w:t>
      </w:r>
      <w:r>
        <w:t>和</w:t>
      </w:r>
      <w:r>
        <w:t>NO</w:t>
      </w:r>
      <w:r>
        <w:rPr>
          <w:rFonts w:ascii="Cambria Math" w:hAnsi="Cambria Math" w:cs="Cambria Math"/>
        </w:rPr>
        <w:t>₂</w:t>
      </w:r>
      <w:r>
        <w:t>水平高出</w:t>
      </w:r>
      <w:r>
        <w:t>26–30%</w:t>
      </w:r>
      <w:r>
        <w:t>，五英里内高出</w:t>
      </w:r>
      <w:r>
        <w:t>11–14%</w:t>
      </w:r>
      <w:r>
        <w:t>。同样，</w:t>
      </w:r>
      <w:r>
        <w:t>AFC</w:t>
      </w:r>
      <w:r>
        <w:t>附近地区的婴儿健康状况更差：五英里</w:t>
      </w:r>
      <w:r>
        <w:lastRenderedPageBreak/>
        <w:t>内</w:t>
      </w:r>
      <w:r>
        <w:t>VLBW</w:t>
      </w:r>
      <w:r>
        <w:t>发生率高出约</w:t>
      </w:r>
      <w:r>
        <w:t>54%</w:t>
      </w:r>
      <w:r>
        <w:t>，极早产高出约</w:t>
      </w:r>
      <w:r>
        <w:t>57%</w:t>
      </w:r>
      <w:r>
        <w:t>。因此，</w:t>
      </w:r>
      <w:r>
        <w:t>TWFE</w:t>
      </w:r>
      <w:r>
        <w:t>与</w:t>
      </w:r>
      <w:r>
        <w:t>IV</w:t>
      </w:r>
      <w:r>
        <w:t>的对比表明，电动汽车普及在高污染环境中的效应更大。</w:t>
      </w:r>
    </w:p>
    <w:p w14:paraId="6BC0DCC8" w14:textId="77777777" w:rsidR="002718DB" w:rsidRDefault="002718DB" w:rsidP="00EE36E6"/>
    <w:p w14:paraId="4D0E6C08" w14:textId="10388F45" w:rsidR="002764A6" w:rsidRDefault="002764A6" w:rsidP="002764A6">
      <w:r>
        <w:rPr>
          <w:rFonts w:hint="eastAsia"/>
        </w:rPr>
        <w:t>表</w:t>
      </w:r>
      <w:r>
        <w:rPr>
          <w:rFonts w:hint="eastAsia"/>
        </w:rPr>
        <w:t>4</w:t>
      </w:r>
      <w:r>
        <w:rPr>
          <w:rFonts w:hint="eastAsia"/>
        </w:rPr>
        <w:t>则关注于</w:t>
      </w:r>
      <w:r>
        <w:t>距</w:t>
      </w:r>
      <w:r>
        <w:t>AFC</w:t>
      </w:r>
      <w:r>
        <w:t>五英里内设有污染监测站的县，以评估更大的</w:t>
      </w:r>
      <w:r>
        <w:t>IV</w:t>
      </w:r>
      <w:r>
        <w:t>估计是否确实反映了</w:t>
      </w:r>
      <w:r>
        <w:t>AFC</w:t>
      </w:r>
      <w:r>
        <w:t>基础设施附近社区更高的基线污染和健康风险</w:t>
      </w:r>
      <w:r>
        <w:rPr>
          <w:rFonts w:hint="eastAsia"/>
        </w:rPr>
        <w:t>。第</w:t>
      </w:r>
      <w:r>
        <w:rPr>
          <w:rFonts w:hint="eastAsia"/>
        </w:rPr>
        <w:t>1</w:t>
      </w:r>
      <w:r>
        <w:t>和</w:t>
      </w:r>
      <w:r>
        <w:rPr>
          <w:rFonts w:hint="eastAsia"/>
        </w:rPr>
        <w:t>第</w:t>
      </w:r>
      <w:r>
        <w:rPr>
          <w:rFonts w:hint="eastAsia"/>
        </w:rPr>
        <w:t>2</w:t>
      </w:r>
      <w:r>
        <w:t>列的</w:t>
      </w:r>
      <w:r>
        <w:t>TWFE</w:t>
      </w:r>
      <w:r>
        <w:t>估计显示，电动汽车普及与空气质量改善的关联远大于全样本，系数幅度比表</w:t>
      </w:r>
      <w:r>
        <w:t>2</w:t>
      </w:r>
      <w:r>
        <w:t>中的估计大约</w:t>
      </w:r>
      <w:r>
        <w:t>50%</w:t>
      </w:r>
      <w:r>
        <w:t>。相比之下，</w:t>
      </w:r>
      <w:r>
        <w:rPr>
          <w:rFonts w:hint="eastAsia"/>
        </w:rPr>
        <w:t>第</w:t>
      </w:r>
      <w:r>
        <w:rPr>
          <w:rFonts w:hint="eastAsia"/>
        </w:rPr>
        <w:t>3</w:t>
      </w:r>
      <w:r>
        <w:t>和</w:t>
      </w:r>
      <w:r>
        <w:rPr>
          <w:rFonts w:hint="eastAsia"/>
        </w:rPr>
        <w:t>第</w:t>
      </w:r>
      <w:r>
        <w:rPr>
          <w:rFonts w:hint="eastAsia"/>
        </w:rPr>
        <w:t>4</w:t>
      </w:r>
      <w:r>
        <w:t>列的</w:t>
      </w:r>
      <w:r>
        <w:rPr>
          <w:rFonts w:hint="eastAsia"/>
        </w:rPr>
        <w:t>工具变量</w:t>
      </w:r>
      <w:r>
        <w:t>估计与先前报告的结果相近。这些结果支持</w:t>
      </w:r>
      <w:r>
        <w:t>IV</w:t>
      </w:r>
      <w:r>
        <w:t>在高污染地区捕捉到更大电动汽车效应的观点。</w:t>
      </w:r>
      <w:r>
        <w:rPr>
          <w:rFonts w:hint="eastAsia"/>
        </w:rPr>
        <w:t>第</w:t>
      </w:r>
      <w:r>
        <w:rPr>
          <w:rFonts w:hint="eastAsia"/>
        </w:rPr>
        <w:t>5</w:t>
      </w:r>
      <w:r>
        <w:rPr>
          <w:rFonts w:hint="eastAsia"/>
        </w:rPr>
        <w:t>至</w:t>
      </w:r>
      <w:r>
        <w:rPr>
          <w:rFonts w:hint="eastAsia"/>
        </w:rPr>
        <w:t>8</w:t>
      </w:r>
      <w:r>
        <w:rPr>
          <w:rFonts w:hint="eastAsia"/>
        </w:rPr>
        <w:t>列的婴儿健康结果呈现类似模式：在受限样本中，</w:t>
      </w:r>
      <w:r>
        <w:rPr>
          <w:rFonts w:hint="eastAsia"/>
        </w:rPr>
        <w:t>TWFE</w:t>
      </w:r>
      <w:r>
        <w:rPr>
          <w:rFonts w:hint="eastAsia"/>
        </w:rPr>
        <w:t>和</w:t>
      </w:r>
      <w:r>
        <w:rPr>
          <w:rFonts w:hint="eastAsia"/>
        </w:rPr>
        <w:t>IV</w:t>
      </w:r>
      <w:r>
        <w:rPr>
          <w:rFonts w:hint="eastAsia"/>
        </w:rPr>
        <w:t>估计均大于全样本，与这些县不良出生结局基线发生率更高一致。</w:t>
      </w:r>
      <w:r>
        <w:rPr>
          <w:rFonts w:hint="eastAsia"/>
        </w:rPr>
        <w:t>TWFE</w:t>
      </w:r>
      <w:r>
        <w:rPr>
          <w:rFonts w:hint="eastAsia"/>
        </w:rPr>
        <w:t>估计显示</w:t>
      </w:r>
      <w:r>
        <w:rPr>
          <w:rFonts w:hint="eastAsia"/>
        </w:rPr>
        <w:t>VLBW</w:t>
      </w:r>
      <w:r>
        <w:rPr>
          <w:rFonts w:hint="eastAsia"/>
        </w:rPr>
        <w:t>和极早产改善更显著，</w:t>
      </w:r>
      <w:r>
        <w:rPr>
          <w:rFonts w:hint="eastAsia"/>
        </w:rPr>
        <w:t>IV</w:t>
      </w:r>
      <w:r>
        <w:rPr>
          <w:rFonts w:hint="eastAsia"/>
        </w:rPr>
        <w:t>估计在受限样本中的系数也略大于全样本。综合来看，结果支持以下解释：在</w:t>
      </w:r>
      <w:r>
        <w:rPr>
          <w:rFonts w:hint="eastAsia"/>
        </w:rPr>
        <w:t>AFC</w:t>
      </w:r>
      <w:r>
        <w:rPr>
          <w:rFonts w:hint="eastAsia"/>
        </w:rPr>
        <w:t>基础设施附近的社区——污染水平和婴儿健康风险最高之处——电动汽车普及带来了尤为显著的健康收益。</w:t>
      </w:r>
    </w:p>
    <w:p w14:paraId="30D259DE" w14:textId="77777777" w:rsidR="0022136F" w:rsidRDefault="0022136F" w:rsidP="002764A6"/>
    <w:p w14:paraId="59E10336" w14:textId="4C7D2833" w:rsidR="0022136F" w:rsidRDefault="0022136F" w:rsidP="002764A6">
      <w:pPr>
        <w:rPr>
          <w:rFonts w:hint="eastAsia"/>
        </w:rPr>
      </w:pPr>
      <w:r>
        <w:rPr>
          <w:noProof/>
          <w14:ligatures w14:val="standardContextual"/>
        </w:rPr>
        <w:drawing>
          <wp:inline distT="0" distB="0" distL="0" distR="0" wp14:anchorId="787C119A" wp14:editId="3A430795">
            <wp:extent cx="5274310" cy="3344545"/>
            <wp:effectExtent l="0" t="0" r="2540" b="8255"/>
            <wp:docPr id="7653583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358371" name=""/>
                    <pic:cNvPicPr/>
                  </pic:nvPicPr>
                  <pic:blipFill>
                    <a:blip r:embed="rId28"/>
                    <a:stretch>
                      <a:fillRect/>
                    </a:stretch>
                  </pic:blipFill>
                  <pic:spPr>
                    <a:xfrm>
                      <a:off x="0" y="0"/>
                      <a:ext cx="5274310" cy="3344545"/>
                    </a:xfrm>
                    <a:prstGeom prst="rect">
                      <a:avLst/>
                    </a:prstGeom>
                  </pic:spPr>
                </pic:pic>
              </a:graphicData>
            </a:graphic>
          </wp:inline>
        </w:drawing>
      </w:r>
    </w:p>
    <w:p w14:paraId="37F2917C" w14:textId="77777777" w:rsidR="00684F55" w:rsidRDefault="00684F55" w:rsidP="002764A6"/>
    <w:p w14:paraId="4F0580E6" w14:textId="5C1474AE" w:rsidR="00684F55" w:rsidRDefault="00684F55" w:rsidP="00684F55">
      <w:r>
        <w:rPr>
          <w:rFonts w:hint="eastAsia"/>
        </w:rPr>
        <w:t>表</w:t>
      </w:r>
      <w:r>
        <w:rPr>
          <w:rFonts w:hint="eastAsia"/>
        </w:rPr>
        <w:t>A7</w:t>
      </w:r>
      <w:r>
        <w:rPr>
          <w:rFonts w:hint="eastAsia"/>
        </w:rPr>
        <w:t>对婴儿出生补充了更多的补充分析：新生儿重症监护（</w:t>
      </w:r>
      <w:r>
        <w:rPr>
          <w:rFonts w:hint="eastAsia"/>
        </w:rPr>
        <w:t>NICU</w:t>
      </w:r>
      <w:r>
        <w:rPr>
          <w:rFonts w:hint="eastAsia"/>
        </w:rPr>
        <w:t>）入住、辅助通气、表面活性剂治疗、死产，以及包含这些变量与</w:t>
      </w:r>
      <w:r>
        <w:rPr>
          <w:rFonts w:hint="eastAsia"/>
        </w:rPr>
        <w:t>VLBW</w:t>
      </w:r>
      <w:r>
        <w:rPr>
          <w:rFonts w:hint="eastAsia"/>
        </w:rPr>
        <w:t>和极早产的综合指数。电动汽车对这些</w:t>
      </w:r>
      <w:r w:rsidR="000E4AE8">
        <w:rPr>
          <w:rFonts w:hint="eastAsia"/>
        </w:rPr>
        <w:t>不良结局</w:t>
      </w:r>
      <w:r>
        <w:rPr>
          <w:rFonts w:hint="eastAsia"/>
        </w:rPr>
        <w:t>的影响始终为负，但大多估计不精确。</w:t>
      </w:r>
      <w:r>
        <w:rPr>
          <w:rFonts w:hint="eastAsia"/>
        </w:rPr>
        <w:t>TWFE</w:t>
      </w:r>
      <w:r>
        <w:rPr>
          <w:rFonts w:hint="eastAsia"/>
        </w:rPr>
        <w:t>模型显示，每千辆车增加</w:t>
      </w:r>
      <w:r>
        <w:rPr>
          <w:rFonts w:hint="eastAsia"/>
        </w:rPr>
        <w:t>1</w:t>
      </w:r>
      <w:r>
        <w:rPr>
          <w:rFonts w:hint="eastAsia"/>
        </w:rPr>
        <w:t>辆电动汽车与表面活性剂治疗显著减少</w:t>
      </w:r>
      <w:r>
        <w:rPr>
          <w:rFonts w:hint="eastAsia"/>
        </w:rPr>
        <w:t>0.0352</w:t>
      </w:r>
      <w:r>
        <w:rPr>
          <w:rFonts w:hint="eastAsia"/>
        </w:rPr>
        <w:t>例</w:t>
      </w:r>
      <w:r>
        <w:rPr>
          <w:rFonts w:hint="eastAsia"/>
        </w:rPr>
        <w:t>/</w:t>
      </w:r>
      <w:r>
        <w:rPr>
          <w:rFonts w:hint="eastAsia"/>
        </w:rPr>
        <w:t>千例活产（</w:t>
      </w:r>
      <w:r>
        <w:rPr>
          <w:rFonts w:hint="eastAsia"/>
        </w:rPr>
        <w:t>p&lt;0.01</w:t>
      </w:r>
      <w:r>
        <w:rPr>
          <w:rFonts w:hint="eastAsia"/>
        </w:rPr>
        <w:t>）以及综合指数显著改善相关。</w:t>
      </w:r>
      <w:r>
        <w:rPr>
          <w:rFonts w:hint="eastAsia"/>
        </w:rPr>
        <w:t>IV</w:t>
      </w:r>
      <w:r>
        <w:rPr>
          <w:rFonts w:hint="eastAsia"/>
        </w:rPr>
        <w:t>估计表明，死产存在显著负向效应。</w:t>
      </w:r>
    </w:p>
    <w:p w14:paraId="0655AF97" w14:textId="77777777" w:rsidR="0071202E" w:rsidRDefault="0071202E" w:rsidP="00684F55"/>
    <w:p w14:paraId="0319CB75" w14:textId="22520D47" w:rsidR="0071202E" w:rsidRDefault="0071202E" w:rsidP="00684F55">
      <w:r>
        <w:rPr>
          <w:noProof/>
          <w14:ligatures w14:val="standardContextual"/>
        </w:rPr>
        <w:lastRenderedPageBreak/>
        <w:drawing>
          <wp:inline distT="0" distB="0" distL="0" distR="0" wp14:anchorId="40D430F0" wp14:editId="228D509E">
            <wp:extent cx="5274310" cy="2674620"/>
            <wp:effectExtent l="0" t="0" r="2540" b="0"/>
            <wp:docPr id="520843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843311" name=""/>
                    <pic:cNvPicPr/>
                  </pic:nvPicPr>
                  <pic:blipFill>
                    <a:blip r:embed="rId29"/>
                    <a:stretch>
                      <a:fillRect/>
                    </a:stretch>
                  </pic:blipFill>
                  <pic:spPr>
                    <a:xfrm>
                      <a:off x="0" y="0"/>
                      <a:ext cx="5274310" cy="2674620"/>
                    </a:xfrm>
                    <a:prstGeom prst="rect">
                      <a:avLst/>
                    </a:prstGeom>
                  </pic:spPr>
                </pic:pic>
              </a:graphicData>
            </a:graphic>
          </wp:inline>
        </w:drawing>
      </w:r>
    </w:p>
    <w:p w14:paraId="1AE00835" w14:textId="77777777" w:rsidR="005B2489" w:rsidRDefault="005B2489" w:rsidP="00684F55"/>
    <w:p w14:paraId="7A334F13" w14:textId="30159517" w:rsidR="005B2489" w:rsidRPr="00FF60CB" w:rsidRDefault="00FF60CB" w:rsidP="00FF60CB">
      <w:pPr>
        <w:outlineLvl w:val="2"/>
        <w:rPr>
          <w:b/>
          <w:bCs w:val="0"/>
        </w:rPr>
      </w:pPr>
      <w:r>
        <w:rPr>
          <w:rFonts w:hint="eastAsia"/>
          <w:b/>
          <w:bCs w:val="0"/>
        </w:rPr>
        <w:t>4</w:t>
      </w:r>
      <w:r w:rsidR="005B2489" w:rsidRPr="00FF60CB">
        <w:rPr>
          <w:rFonts w:hint="eastAsia"/>
          <w:b/>
          <w:bCs w:val="0"/>
        </w:rPr>
        <w:t>.4</w:t>
      </w:r>
      <w:r w:rsidR="005B2489" w:rsidRPr="00FF60CB">
        <w:rPr>
          <w:rFonts w:hint="eastAsia"/>
          <w:b/>
          <w:bCs w:val="0"/>
        </w:rPr>
        <w:t>稳健性检验</w:t>
      </w:r>
    </w:p>
    <w:p w14:paraId="7B7F93EC" w14:textId="7157B042" w:rsidR="003C3E0D" w:rsidRDefault="00972866" w:rsidP="003C3E0D">
      <w:r>
        <w:rPr>
          <w:rFonts w:hint="eastAsia"/>
        </w:rPr>
        <w:t>作者做了一系列的稳健性检验，结果如表</w:t>
      </w:r>
      <w:r>
        <w:rPr>
          <w:rFonts w:hint="eastAsia"/>
        </w:rPr>
        <w:t>5</w:t>
      </w:r>
      <w:r>
        <w:rPr>
          <w:rFonts w:hint="eastAsia"/>
        </w:rPr>
        <w:t>。</w:t>
      </w:r>
      <w:r w:rsidR="00880C48">
        <w:rPr>
          <w:rFonts w:hint="eastAsia"/>
        </w:rPr>
        <w:t>A</w:t>
      </w:r>
      <w:r w:rsidR="00880C48">
        <w:rPr>
          <w:rFonts w:hint="eastAsia"/>
        </w:rPr>
        <w:t>组是使用年度数据而非月度电动汽车占比，</w:t>
      </w:r>
      <w:r w:rsidR="003A6EED">
        <w:rPr>
          <w:rFonts w:hint="eastAsia"/>
        </w:rPr>
        <w:t>估计结果与基准结果相似，减少对月度数据使用插值法带来误差的担忧。</w:t>
      </w:r>
      <w:r w:rsidR="00C67A8C">
        <w:rPr>
          <w:rFonts w:hint="eastAsia"/>
        </w:rPr>
        <w:t>B</w:t>
      </w:r>
      <w:r w:rsidR="00C67A8C">
        <w:rPr>
          <w:rFonts w:hint="eastAsia"/>
        </w:rPr>
        <w:t>组排除了新冠疫情封锁期间</w:t>
      </w:r>
      <w:r w:rsidR="00C67A8C">
        <w:t>（</w:t>
      </w:r>
      <w:r w:rsidR="00C67A8C">
        <w:t>2020</w:t>
      </w:r>
      <w:r w:rsidR="00C67A8C">
        <w:t>年</w:t>
      </w:r>
      <w:r w:rsidR="00C67A8C">
        <w:t>3</w:t>
      </w:r>
      <w:r w:rsidR="00C67A8C">
        <w:t>月至</w:t>
      </w:r>
      <w:r w:rsidR="00C67A8C">
        <w:t>6</w:t>
      </w:r>
      <w:r w:rsidR="00C67A8C">
        <w:t>月）</w:t>
      </w:r>
      <w:r w:rsidR="00C67A8C">
        <w:rPr>
          <w:rFonts w:hint="eastAsia"/>
        </w:rPr>
        <w:t>的数据，以</w:t>
      </w:r>
      <w:r w:rsidR="00C67A8C">
        <w:t>考虑经济活动、污染和驾驶模式的潜在干扰</w:t>
      </w:r>
      <w:r w:rsidR="00C67A8C">
        <w:rPr>
          <w:rFonts w:hint="eastAsia"/>
        </w:rPr>
        <w:t>，结果表明所观察到的效应并不是有疫情相关因素的驱动。</w:t>
      </w:r>
      <w:r w:rsidR="001D6A4E">
        <w:rPr>
          <w:rFonts w:hint="eastAsia"/>
        </w:rPr>
        <w:t>C</w:t>
      </w:r>
      <w:r w:rsidR="001D6A4E">
        <w:rPr>
          <w:rFonts w:hint="eastAsia"/>
        </w:rPr>
        <w:t>组重新定义了处理变量，改为每千人口拥有的电动车数量，</w:t>
      </w:r>
      <w:r w:rsidR="001D6A4E">
        <w:rPr>
          <w:rFonts w:hint="eastAsia"/>
        </w:rPr>
        <w:t>TWFE</w:t>
      </w:r>
      <w:r w:rsidR="001D6A4E">
        <w:rPr>
          <w:rFonts w:hint="eastAsia"/>
        </w:rPr>
        <w:t>和</w:t>
      </w:r>
      <w:r w:rsidR="001D6A4E">
        <w:rPr>
          <w:rFonts w:hint="eastAsia"/>
        </w:rPr>
        <w:t>2SLS</w:t>
      </w:r>
      <w:r w:rsidR="001D6A4E">
        <w:rPr>
          <w:rFonts w:hint="eastAsia"/>
        </w:rPr>
        <w:t>模型均得出负向且统计显著的系数，表明主要结果对电动汽车渗透率的度量方式不敏感</w:t>
      </w:r>
      <w:r w:rsidR="003900BD">
        <w:rPr>
          <w:rFonts w:hint="eastAsia"/>
        </w:rPr>
        <w:t>。</w:t>
      </w:r>
      <w:r w:rsidR="003900BD">
        <w:rPr>
          <w:rFonts w:hint="eastAsia"/>
        </w:rPr>
        <w:t>D</w:t>
      </w:r>
      <w:r w:rsidR="003900BD">
        <w:rPr>
          <w:rFonts w:hint="eastAsia"/>
        </w:rPr>
        <w:t>组排除了混动汽车，仅关注纯电动汽车，结果显示效应更大，可能和纯电动汽车完全不产生尾气排放有关。</w:t>
      </w:r>
      <w:r w:rsidR="003C3E0D">
        <w:rPr>
          <w:rFonts w:hint="eastAsia"/>
        </w:rPr>
        <w:t>E</w:t>
      </w:r>
      <w:r w:rsidR="003C3E0D">
        <w:rPr>
          <w:rFonts w:hint="eastAsia"/>
        </w:rPr>
        <w:t>组在分析中控制了非</w:t>
      </w:r>
      <w:r w:rsidR="003C3E0D">
        <w:rPr>
          <w:rFonts w:hint="eastAsia"/>
        </w:rPr>
        <w:t>AFC</w:t>
      </w:r>
      <w:r w:rsidR="003C3E0D">
        <w:rPr>
          <w:rFonts w:hint="eastAsia"/>
        </w:rPr>
        <w:t>充电站。估计结果与表</w:t>
      </w:r>
      <w:r w:rsidR="003C3E0D">
        <w:rPr>
          <w:rFonts w:hint="eastAsia"/>
        </w:rPr>
        <w:t>2</w:t>
      </w:r>
      <w:r w:rsidR="003C3E0D">
        <w:rPr>
          <w:rFonts w:hint="eastAsia"/>
        </w:rPr>
        <w:t>基准结果非常相似，表明</w:t>
      </w:r>
      <w:r w:rsidR="003C3E0D">
        <w:rPr>
          <w:rFonts w:hint="eastAsia"/>
        </w:rPr>
        <w:t>IV</w:t>
      </w:r>
      <w:r w:rsidR="003C3E0D">
        <w:rPr>
          <w:rFonts w:hint="eastAsia"/>
        </w:rPr>
        <w:t>中观察到的空气质量改善确实由</w:t>
      </w:r>
      <w:r w:rsidR="003C3E0D">
        <w:rPr>
          <w:rFonts w:hint="eastAsia"/>
        </w:rPr>
        <w:t>AFC</w:t>
      </w:r>
      <w:r w:rsidR="003C3E0D">
        <w:rPr>
          <w:rFonts w:hint="eastAsia"/>
        </w:rPr>
        <w:t>充电站外生布局所推动的电动汽车普及所致，而非</w:t>
      </w:r>
      <w:r w:rsidR="003C3E0D">
        <w:rPr>
          <w:rFonts w:hint="eastAsia"/>
        </w:rPr>
        <w:t>AFC</w:t>
      </w:r>
      <w:r w:rsidR="003C3E0D">
        <w:rPr>
          <w:rFonts w:hint="eastAsia"/>
        </w:rPr>
        <w:t>计划之外充电网络扩张所反映的更广泛趋势。最后，</w:t>
      </w:r>
      <w:r w:rsidR="003C3E0D">
        <w:rPr>
          <w:rFonts w:hint="eastAsia"/>
        </w:rPr>
        <w:t>F</w:t>
      </w:r>
      <w:r w:rsidR="003C3E0D">
        <w:rPr>
          <w:rFonts w:hint="eastAsia"/>
        </w:rPr>
        <w:t>组将分析限定于人口至少</w:t>
      </w:r>
      <w:r w:rsidR="003C3E0D">
        <w:rPr>
          <w:rFonts w:hint="eastAsia"/>
        </w:rPr>
        <w:t>25</w:t>
      </w:r>
      <w:r w:rsidR="003C3E0D">
        <w:rPr>
          <w:rFonts w:hint="eastAsia"/>
        </w:rPr>
        <w:t>万的县，因农村与城市地区的电动汽车普及和监测基础设施可能存在差异。估计结果与基准相似，表明空气质量改善集中在电动汽车渗透率和污染关切程度最高的大型城市地区。</w:t>
      </w:r>
    </w:p>
    <w:p w14:paraId="685AB1AE" w14:textId="77777777" w:rsidR="003C3E0D" w:rsidRDefault="003C3E0D" w:rsidP="003C3E0D"/>
    <w:p w14:paraId="47D712F7" w14:textId="5B577FC1" w:rsidR="003F6107" w:rsidRDefault="003F6107" w:rsidP="003F6107">
      <w:pPr>
        <w:jc w:val="center"/>
      </w:pPr>
      <w:r>
        <w:rPr>
          <w:noProof/>
          <w14:ligatures w14:val="standardContextual"/>
        </w:rPr>
        <w:lastRenderedPageBreak/>
        <w:drawing>
          <wp:inline distT="0" distB="0" distL="0" distR="0" wp14:anchorId="46CD06A0" wp14:editId="4283F719">
            <wp:extent cx="4219048" cy="6047619"/>
            <wp:effectExtent l="0" t="0" r="0" b="0"/>
            <wp:docPr id="1318029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29164" name=""/>
                    <pic:cNvPicPr/>
                  </pic:nvPicPr>
                  <pic:blipFill>
                    <a:blip r:embed="rId30"/>
                    <a:stretch>
                      <a:fillRect/>
                    </a:stretch>
                  </pic:blipFill>
                  <pic:spPr>
                    <a:xfrm>
                      <a:off x="0" y="0"/>
                      <a:ext cx="4219048" cy="6047619"/>
                    </a:xfrm>
                    <a:prstGeom prst="rect">
                      <a:avLst/>
                    </a:prstGeom>
                  </pic:spPr>
                </pic:pic>
              </a:graphicData>
            </a:graphic>
          </wp:inline>
        </w:drawing>
      </w:r>
    </w:p>
    <w:p w14:paraId="7FC80E22" w14:textId="77777777" w:rsidR="003F6107" w:rsidRDefault="003F6107" w:rsidP="003C3E0D"/>
    <w:p w14:paraId="2849DEC2" w14:textId="79B4E564" w:rsidR="003C3E0D" w:rsidRDefault="003C3E0D" w:rsidP="003C3E0D">
      <w:r>
        <w:rPr>
          <w:rFonts w:hint="eastAsia"/>
        </w:rPr>
        <w:t>表</w:t>
      </w:r>
      <w:r>
        <w:rPr>
          <w:rFonts w:hint="eastAsia"/>
        </w:rPr>
        <w:t>6</w:t>
      </w:r>
      <w:r>
        <w:rPr>
          <w:rFonts w:hint="eastAsia"/>
        </w:rPr>
        <w:t>展示了一系列针对婴儿健康结果的稳健性检验，模式大体相似。</w:t>
      </w:r>
      <w:r>
        <w:rPr>
          <w:rFonts w:hint="eastAsia"/>
        </w:rPr>
        <w:t>A</w:t>
      </w:r>
      <w:r>
        <w:rPr>
          <w:rFonts w:hint="eastAsia"/>
        </w:rPr>
        <w:t>组基于年度而非月度数据；</w:t>
      </w:r>
      <w:r>
        <w:rPr>
          <w:rFonts w:hint="eastAsia"/>
        </w:rPr>
        <w:t>B</w:t>
      </w:r>
      <w:r>
        <w:rPr>
          <w:rFonts w:hint="eastAsia"/>
        </w:rPr>
        <w:t>组排除疫情期间受孕的出生；</w:t>
      </w:r>
      <w:r>
        <w:rPr>
          <w:rFonts w:hint="eastAsia"/>
        </w:rPr>
        <w:t>C</w:t>
      </w:r>
      <w:r>
        <w:rPr>
          <w:rFonts w:hint="eastAsia"/>
        </w:rPr>
        <w:t>组排除</w:t>
      </w:r>
      <w:r>
        <w:rPr>
          <w:rFonts w:hint="eastAsia"/>
        </w:rPr>
        <w:t>18</w:t>
      </w:r>
      <w:r>
        <w:rPr>
          <w:rFonts w:hint="eastAsia"/>
        </w:rPr>
        <w:t>岁以下产妇的出生（其不良出生结局风险可能与污染无关）；</w:t>
      </w:r>
      <w:r>
        <w:rPr>
          <w:rFonts w:hint="eastAsia"/>
        </w:rPr>
        <w:t>D</w:t>
      </w:r>
      <w:r>
        <w:rPr>
          <w:rFonts w:hint="eastAsia"/>
        </w:rPr>
        <w:t>组纳入胎龄低于</w:t>
      </w:r>
      <w:r>
        <w:rPr>
          <w:rFonts w:hint="eastAsia"/>
        </w:rPr>
        <w:t>23</w:t>
      </w:r>
      <w:r>
        <w:rPr>
          <w:rFonts w:hint="eastAsia"/>
        </w:rPr>
        <w:t>周的出生（此前因测量误差担忧被排除）；</w:t>
      </w:r>
      <w:r>
        <w:rPr>
          <w:rFonts w:hint="eastAsia"/>
        </w:rPr>
        <w:t>E</w:t>
      </w:r>
      <w:r>
        <w:rPr>
          <w:rFonts w:hint="eastAsia"/>
        </w:rPr>
        <w:t>组排除受孕数少于</w:t>
      </w:r>
      <w:r>
        <w:rPr>
          <w:rFonts w:hint="eastAsia"/>
        </w:rPr>
        <w:t>5</w:t>
      </w:r>
      <w:r>
        <w:rPr>
          <w:rFonts w:hint="eastAsia"/>
        </w:rPr>
        <w:t>例的县</w:t>
      </w:r>
      <w:r>
        <w:rPr>
          <w:rFonts w:hint="eastAsia"/>
        </w:rPr>
        <w:t>-</w:t>
      </w:r>
      <w:r>
        <w:rPr>
          <w:rFonts w:hint="eastAsia"/>
        </w:rPr>
        <w:t>月</w:t>
      </w:r>
      <w:r>
        <w:rPr>
          <w:rFonts w:hint="eastAsia"/>
        </w:rPr>
        <w:t>-</w:t>
      </w:r>
      <w:r>
        <w:rPr>
          <w:rFonts w:hint="eastAsia"/>
        </w:rPr>
        <w:t>年单元格，以避免小样本噪声驱动结果。在这些设定下，估计结果与表</w:t>
      </w:r>
      <w:r>
        <w:rPr>
          <w:rFonts w:hint="eastAsia"/>
        </w:rPr>
        <w:t>3</w:t>
      </w:r>
      <w:r>
        <w:rPr>
          <w:rFonts w:hint="eastAsia"/>
        </w:rPr>
        <w:t>报告的相似。</w:t>
      </w:r>
      <w:r>
        <w:rPr>
          <w:rFonts w:hint="eastAsia"/>
        </w:rPr>
        <w:t>F</w:t>
      </w:r>
      <w:r>
        <w:rPr>
          <w:rFonts w:hint="eastAsia"/>
        </w:rPr>
        <w:t>组将电动汽车渗透率重新定义为每千人口拥有的数量，结果与基准一致，</w:t>
      </w:r>
      <w:r>
        <w:rPr>
          <w:rFonts w:hint="eastAsia"/>
        </w:rPr>
        <w:t>TWFE</w:t>
      </w:r>
      <w:r>
        <w:rPr>
          <w:rFonts w:hint="eastAsia"/>
        </w:rPr>
        <w:t>和</w:t>
      </w:r>
      <w:r>
        <w:rPr>
          <w:rFonts w:hint="eastAsia"/>
        </w:rPr>
        <w:t>2SLS</w:t>
      </w:r>
      <w:r>
        <w:rPr>
          <w:rFonts w:hint="eastAsia"/>
        </w:rPr>
        <w:t>估计均显示婴儿健康结果显著改善。</w:t>
      </w:r>
      <w:r>
        <w:rPr>
          <w:rFonts w:hint="eastAsia"/>
        </w:rPr>
        <w:t>G</w:t>
      </w:r>
      <w:r>
        <w:rPr>
          <w:rFonts w:hint="eastAsia"/>
        </w:rPr>
        <w:t>组仅聚焦于零尾气排放的纯电动汽车，发现效应略大，符合预期。</w:t>
      </w:r>
      <w:r>
        <w:t>H</w:t>
      </w:r>
      <w:r>
        <w:t>组将分析样本限定于拥有</w:t>
      </w:r>
      <w:r w:rsidR="004D05DC">
        <w:rPr>
          <w:rFonts w:hint="eastAsia"/>
        </w:rPr>
        <w:t>二氧化氮</w:t>
      </w:r>
      <w:r>
        <w:t>监测数据的县。尽管</w:t>
      </w:r>
      <w:r>
        <w:t>TWFE</w:t>
      </w:r>
      <w:r>
        <w:t>模型中</w:t>
      </w:r>
      <w:r>
        <w:t>VLBW</w:t>
      </w:r>
      <w:r>
        <w:t>的点估计略大，整体模式与全样本一致，且</w:t>
      </w:r>
      <w:r>
        <w:t>IV</w:t>
      </w:r>
      <w:r>
        <w:t>估计无统计差异。</w:t>
      </w:r>
      <w:r>
        <w:t>I</w:t>
      </w:r>
      <w:r>
        <w:t>组纳入非</w:t>
      </w:r>
      <w:r>
        <w:t>AFC</w:t>
      </w:r>
      <w:r>
        <w:t>充电站控制变量，显示主要结果不受影响。最后，</w:t>
      </w:r>
      <w:r>
        <w:t>J</w:t>
      </w:r>
      <w:r>
        <w:t>组将样本限定于人口至少</w:t>
      </w:r>
      <w:r>
        <w:t>25</w:t>
      </w:r>
      <w:r>
        <w:t>万的县，多数设定下估计值为负且统计显著。</w:t>
      </w:r>
    </w:p>
    <w:p w14:paraId="34F38235" w14:textId="3D43E5CA" w:rsidR="003C3E0D" w:rsidRDefault="00A14233" w:rsidP="00A14233">
      <w:pPr>
        <w:jc w:val="center"/>
      </w:pPr>
      <w:r>
        <w:rPr>
          <w:noProof/>
          <w14:ligatures w14:val="standardContextual"/>
        </w:rPr>
        <w:lastRenderedPageBreak/>
        <w:drawing>
          <wp:inline distT="0" distB="0" distL="0" distR="0" wp14:anchorId="70D34402" wp14:editId="73E4E175">
            <wp:extent cx="4476190" cy="6676190"/>
            <wp:effectExtent l="0" t="0" r="635" b="0"/>
            <wp:docPr id="267312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2243" name=""/>
                    <pic:cNvPicPr/>
                  </pic:nvPicPr>
                  <pic:blipFill>
                    <a:blip r:embed="rId31"/>
                    <a:stretch>
                      <a:fillRect/>
                    </a:stretch>
                  </pic:blipFill>
                  <pic:spPr>
                    <a:xfrm>
                      <a:off x="0" y="0"/>
                      <a:ext cx="4476190" cy="6676190"/>
                    </a:xfrm>
                    <a:prstGeom prst="rect">
                      <a:avLst/>
                    </a:prstGeom>
                  </pic:spPr>
                </pic:pic>
              </a:graphicData>
            </a:graphic>
          </wp:inline>
        </w:drawing>
      </w:r>
    </w:p>
    <w:p w14:paraId="7B738DBA" w14:textId="7CD6FAE6" w:rsidR="005B2489" w:rsidRPr="003C3E0D" w:rsidRDefault="005B2489" w:rsidP="00684F55"/>
    <w:p w14:paraId="510CE988" w14:textId="212EE5B4" w:rsidR="00684F55" w:rsidRDefault="00684F55" w:rsidP="002764A6"/>
    <w:p w14:paraId="30F2D543" w14:textId="34917BFA" w:rsidR="002764A6" w:rsidRPr="00FF60CB" w:rsidRDefault="00FF60CB" w:rsidP="00FF60CB">
      <w:pPr>
        <w:outlineLvl w:val="2"/>
        <w:rPr>
          <w:b/>
          <w:bCs w:val="0"/>
        </w:rPr>
      </w:pPr>
      <w:r>
        <w:rPr>
          <w:rFonts w:hint="eastAsia"/>
          <w:b/>
          <w:bCs w:val="0"/>
        </w:rPr>
        <w:t>4</w:t>
      </w:r>
      <w:r w:rsidR="000710BA" w:rsidRPr="00FF60CB">
        <w:rPr>
          <w:rFonts w:hint="eastAsia"/>
          <w:b/>
          <w:bCs w:val="0"/>
        </w:rPr>
        <w:t>.5</w:t>
      </w:r>
      <w:r w:rsidR="000710BA" w:rsidRPr="00FF60CB">
        <w:rPr>
          <w:rFonts w:hint="eastAsia"/>
          <w:b/>
          <w:bCs w:val="0"/>
        </w:rPr>
        <w:t>电动汽车对急诊科就诊的影响</w:t>
      </w:r>
    </w:p>
    <w:p w14:paraId="13B006BF" w14:textId="77777777" w:rsidR="000710BA" w:rsidRDefault="000710BA" w:rsidP="000710BA">
      <w:r>
        <w:rPr>
          <w:rFonts w:hint="eastAsia"/>
        </w:rPr>
        <w:t>前一小节的估计表明电动汽车的普及对于婴儿出生的健康有显著的影响，所以作者将健康结果扩展至样本的</w:t>
      </w:r>
      <w:r>
        <w:rPr>
          <w:rFonts w:hint="eastAsia"/>
        </w:rPr>
        <w:t>9</w:t>
      </w:r>
      <w:r>
        <w:rPr>
          <w:rFonts w:hint="eastAsia"/>
        </w:rPr>
        <w:t>个州中</w:t>
      </w:r>
      <w:r>
        <w:rPr>
          <w:rFonts w:hint="eastAsia"/>
        </w:rPr>
        <w:t>5</w:t>
      </w:r>
      <w:r>
        <w:rPr>
          <w:rFonts w:hint="eastAsia"/>
        </w:rPr>
        <w:t>岁以下的儿童。由于样本量较小，作者仅使用</w:t>
      </w:r>
      <w:r>
        <w:rPr>
          <w:rFonts w:hint="eastAsia"/>
        </w:rPr>
        <w:t>TWFE</w:t>
      </w:r>
      <w:r>
        <w:rPr>
          <w:rFonts w:hint="eastAsia"/>
        </w:rPr>
        <w:t>进行估计，表</w:t>
      </w:r>
      <w:r>
        <w:t>A8</w:t>
      </w:r>
      <w:r>
        <w:t>中的</w:t>
      </w:r>
      <w:r>
        <w:t>TWFE</w:t>
      </w:r>
      <w:r>
        <w:t>估计显示，每千辆车增加</w:t>
      </w:r>
      <w:r>
        <w:t>1</w:t>
      </w:r>
      <w:r>
        <w:t>辆电动汽车，</w:t>
      </w:r>
      <w:r>
        <w:t>NO</w:t>
      </w:r>
      <w:r>
        <w:rPr>
          <w:rFonts w:ascii="Cambria Math" w:hAnsi="Cambria Math" w:cs="Cambria Math"/>
        </w:rPr>
        <w:t>₂</w:t>
      </w:r>
      <w:r>
        <w:t xml:space="preserve"> AQI</w:t>
      </w:r>
      <w:r>
        <w:t>相对于均值</w:t>
      </w:r>
      <w:r>
        <w:t>17.6</w:t>
      </w:r>
      <w:r>
        <w:t>下降</w:t>
      </w:r>
      <w:r>
        <w:t>0.100</w:t>
      </w:r>
      <w:r>
        <w:t>点（降幅约</w:t>
      </w:r>
      <w:r>
        <w:t>0.6%</w:t>
      </w:r>
      <w:r>
        <w:t>），平均</w:t>
      </w:r>
      <w:r>
        <w:t>NO</w:t>
      </w:r>
      <w:r>
        <w:rPr>
          <w:rFonts w:ascii="Cambria Math" w:hAnsi="Cambria Math" w:cs="Cambria Math"/>
        </w:rPr>
        <w:t>₂</w:t>
      </w:r>
      <w:r>
        <w:t>浓度相对于均值</w:t>
      </w:r>
      <w:r>
        <w:t>8.7 ppb</w:t>
      </w:r>
      <w:r>
        <w:t>下降</w:t>
      </w:r>
      <w:r>
        <w:t>0.081 ppb</w:t>
      </w:r>
      <w:r>
        <w:t>（降幅约</w:t>
      </w:r>
      <w:r>
        <w:t>0.9%</w:t>
      </w:r>
      <w:r>
        <w:t>），与全国分析一致。</w:t>
      </w:r>
    </w:p>
    <w:p w14:paraId="62FF9B76" w14:textId="77777777" w:rsidR="000710BA" w:rsidRDefault="000710BA" w:rsidP="000710BA"/>
    <w:p w14:paraId="02FBE20D" w14:textId="5D0AE733" w:rsidR="000710BA" w:rsidRDefault="000710BA" w:rsidP="000710BA">
      <w:r>
        <w:rPr>
          <w:rFonts w:hint="eastAsia"/>
        </w:rPr>
        <w:t>表</w:t>
      </w:r>
      <w:r>
        <w:rPr>
          <w:rFonts w:hint="eastAsia"/>
        </w:rPr>
        <w:t>7</w:t>
      </w:r>
      <w:r>
        <w:rPr>
          <w:rFonts w:hint="eastAsia"/>
        </w:rPr>
        <w:t>报告了</w:t>
      </w:r>
      <w:r>
        <w:rPr>
          <w:rFonts w:hint="eastAsia"/>
        </w:rPr>
        <w:t>0</w:t>
      </w:r>
      <w:r>
        <w:rPr>
          <w:rFonts w:hint="eastAsia"/>
        </w:rPr>
        <w:t>–</w:t>
      </w:r>
      <w:r>
        <w:rPr>
          <w:rFonts w:hint="eastAsia"/>
        </w:rPr>
        <w:t>5</w:t>
      </w:r>
      <w:r>
        <w:rPr>
          <w:rFonts w:hint="eastAsia"/>
        </w:rPr>
        <w:t>岁儿童急诊就诊的主要估计。</w:t>
      </w:r>
      <w:r>
        <w:rPr>
          <w:rFonts w:hint="eastAsia"/>
        </w:rPr>
        <w:t>TWFE</w:t>
      </w:r>
      <w:r>
        <w:rPr>
          <w:rFonts w:hint="eastAsia"/>
        </w:rPr>
        <w:t>估计显示，每千辆车增加</w:t>
      </w:r>
      <w:r>
        <w:rPr>
          <w:rFonts w:hint="eastAsia"/>
        </w:rPr>
        <w:t>1</w:t>
      </w:r>
      <w:r>
        <w:rPr>
          <w:rFonts w:hint="eastAsia"/>
        </w:rPr>
        <w:t>辆电动汽</w:t>
      </w:r>
      <w:r>
        <w:rPr>
          <w:rFonts w:hint="eastAsia"/>
        </w:rPr>
        <w:lastRenderedPageBreak/>
        <w:t>车，与每千名儿童哮喘相关急诊就诊显著减少</w:t>
      </w:r>
      <w:r>
        <w:rPr>
          <w:rFonts w:hint="eastAsia"/>
        </w:rPr>
        <w:t>0.022</w:t>
      </w:r>
      <w:r>
        <w:rPr>
          <w:rFonts w:hint="eastAsia"/>
        </w:rPr>
        <w:t>次，相当于均值率的约</w:t>
      </w:r>
      <w:r>
        <w:rPr>
          <w:rFonts w:hint="eastAsia"/>
        </w:rPr>
        <w:t>1.1%</w:t>
      </w:r>
      <w:r>
        <w:rPr>
          <w:rFonts w:hint="eastAsia"/>
        </w:rPr>
        <w:t>。对于急性呼吸道就诊，系数也为负（相对于均值</w:t>
      </w:r>
      <w:r>
        <w:rPr>
          <w:rFonts w:hint="eastAsia"/>
        </w:rPr>
        <w:t>31.3</w:t>
      </w:r>
      <w:r>
        <w:rPr>
          <w:rFonts w:hint="eastAsia"/>
        </w:rPr>
        <w:t>，系数为–</w:t>
      </w:r>
      <w:r>
        <w:rPr>
          <w:rFonts w:hint="eastAsia"/>
        </w:rPr>
        <w:t>0.016</w:t>
      </w:r>
      <w:r>
        <w:rPr>
          <w:rFonts w:hint="eastAsia"/>
        </w:rPr>
        <w:t>），但该更广泛指标的估计不显著。表</w:t>
      </w:r>
      <w:r>
        <w:rPr>
          <w:rFonts w:hint="eastAsia"/>
        </w:rPr>
        <w:t>7</w:t>
      </w:r>
      <w:r>
        <w:rPr>
          <w:rFonts w:hint="eastAsia"/>
        </w:rPr>
        <w:t>最后一列报告了伤害相关急诊就诊（作为安慰剂结果）的估计，系数微小且不显著。</w:t>
      </w:r>
    </w:p>
    <w:p w14:paraId="141BBA95" w14:textId="77777777" w:rsidR="000710BA" w:rsidRDefault="000710BA" w:rsidP="000710BA"/>
    <w:p w14:paraId="06D19FE8" w14:textId="6B0A98D5" w:rsidR="000710BA" w:rsidRDefault="000710BA" w:rsidP="000710BA">
      <w:r>
        <w:rPr>
          <w:rFonts w:hint="eastAsia"/>
        </w:rPr>
        <w:t>总体而言，这些估计支持主要发现，表明更高的电动汽车普及所带来的空气质量改善转化为</w:t>
      </w:r>
      <w:r w:rsidR="005F18A9">
        <w:rPr>
          <w:rFonts w:hint="eastAsia"/>
        </w:rPr>
        <w:t>幼儿就诊</w:t>
      </w:r>
      <w:r>
        <w:rPr>
          <w:rFonts w:hint="eastAsia"/>
        </w:rPr>
        <w:t>的减少，凸显幼儿对机动车污染尤为敏感，且电动汽车普及可有效缓解哮喘风险。</w:t>
      </w:r>
    </w:p>
    <w:p w14:paraId="32F02D1F" w14:textId="77777777" w:rsidR="000710BA" w:rsidRDefault="000710BA" w:rsidP="000710BA"/>
    <w:p w14:paraId="42FFCDB0" w14:textId="0915A0FD" w:rsidR="000710BA" w:rsidRDefault="000D5521" w:rsidP="000710BA">
      <w:r>
        <w:rPr>
          <w:rFonts w:hint="eastAsia"/>
        </w:rPr>
        <w:t>作者</w:t>
      </w:r>
      <w:r w:rsidR="000710BA">
        <w:rPr>
          <w:rFonts w:hint="eastAsia"/>
        </w:rPr>
        <w:t>还估算了</w:t>
      </w:r>
      <w:r>
        <w:rPr>
          <w:rFonts w:hint="eastAsia"/>
        </w:rPr>
        <w:t>另一敏感群体</w:t>
      </w:r>
      <w:r w:rsidR="000710BA">
        <w:rPr>
          <w:rFonts w:hint="eastAsia"/>
        </w:rPr>
        <w:t>65</w:t>
      </w:r>
      <w:r w:rsidR="000710BA">
        <w:rPr>
          <w:rFonts w:hint="eastAsia"/>
        </w:rPr>
        <w:t>–</w:t>
      </w:r>
      <w:r w:rsidR="000710BA">
        <w:rPr>
          <w:rFonts w:hint="eastAsia"/>
        </w:rPr>
        <w:t>79</w:t>
      </w:r>
      <w:r w:rsidR="000710BA">
        <w:rPr>
          <w:rFonts w:hint="eastAsia"/>
        </w:rPr>
        <w:t>岁老年人的模型（见表</w:t>
      </w:r>
      <w:r w:rsidR="000710BA">
        <w:rPr>
          <w:rFonts w:hint="eastAsia"/>
        </w:rPr>
        <w:t>A9</w:t>
      </w:r>
      <w:r w:rsidR="000710BA">
        <w:rPr>
          <w:rFonts w:hint="eastAsia"/>
        </w:rPr>
        <w:t>）。尽管未发现对哮喘相关急诊就诊的显著影响，但急性呼吸道就诊显著下降：每千辆车增加</w:t>
      </w:r>
      <w:r w:rsidR="000710BA">
        <w:rPr>
          <w:rFonts w:hint="eastAsia"/>
        </w:rPr>
        <w:t>1</w:t>
      </w:r>
      <w:r w:rsidR="000710BA">
        <w:rPr>
          <w:rFonts w:hint="eastAsia"/>
        </w:rPr>
        <w:t>辆电动汽车，与每千名老年人就诊减少</w:t>
      </w:r>
      <w:r w:rsidR="000710BA">
        <w:rPr>
          <w:rFonts w:hint="eastAsia"/>
        </w:rPr>
        <w:t>0.018</w:t>
      </w:r>
      <w:r w:rsidR="000710BA">
        <w:rPr>
          <w:rFonts w:hint="eastAsia"/>
        </w:rPr>
        <w:t>次相关，相当于均值率的约</w:t>
      </w:r>
      <w:r w:rsidR="000710BA">
        <w:rPr>
          <w:rFonts w:hint="eastAsia"/>
        </w:rPr>
        <w:t>0.5%</w:t>
      </w:r>
      <w:r w:rsidR="000710BA">
        <w:rPr>
          <w:rFonts w:hint="eastAsia"/>
        </w:rPr>
        <w:t>。最后一列报告了伤害相关就诊（安慰剂结果）的估计，系数接近零且不显著。总体而言，这些结果表明，尽管该年龄组哮喘反应较弱，但电动汽车普及仍对老年人呼吸健康（尤其是急性呼吸道疾病）带来可衡量的改善。</w:t>
      </w:r>
    </w:p>
    <w:p w14:paraId="6F5C81E2" w14:textId="77777777" w:rsidR="008C7DC6" w:rsidRDefault="008C7DC6" w:rsidP="000710BA"/>
    <w:p w14:paraId="67B28AF2" w14:textId="192E90C2" w:rsidR="008C7DC6" w:rsidRDefault="008C7DC6" w:rsidP="008C7DC6">
      <w:pPr>
        <w:jc w:val="center"/>
      </w:pPr>
      <w:r>
        <w:rPr>
          <w:noProof/>
          <w14:ligatures w14:val="standardContextual"/>
        </w:rPr>
        <w:drawing>
          <wp:inline distT="0" distB="0" distL="0" distR="0" wp14:anchorId="2A742251" wp14:editId="44554DF9">
            <wp:extent cx="4552381" cy="3390476"/>
            <wp:effectExtent l="0" t="0" r="635" b="635"/>
            <wp:docPr id="504467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67990" name=""/>
                    <pic:cNvPicPr/>
                  </pic:nvPicPr>
                  <pic:blipFill>
                    <a:blip r:embed="rId32"/>
                    <a:stretch>
                      <a:fillRect/>
                    </a:stretch>
                  </pic:blipFill>
                  <pic:spPr>
                    <a:xfrm>
                      <a:off x="0" y="0"/>
                      <a:ext cx="4552381" cy="3390476"/>
                    </a:xfrm>
                    <a:prstGeom prst="rect">
                      <a:avLst/>
                    </a:prstGeom>
                  </pic:spPr>
                </pic:pic>
              </a:graphicData>
            </a:graphic>
          </wp:inline>
        </w:drawing>
      </w:r>
    </w:p>
    <w:p w14:paraId="622FE147" w14:textId="6A82A117" w:rsidR="000710BA" w:rsidRDefault="000710BA" w:rsidP="00EE36E6"/>
    <w:p w14:paraId="3F2C950C" w14:textId="55D155F3" w:rsidR="008C7DC6" w:rsidRDefault="008C7DC6" w:rsidP="008C7DC6">
      <w:pPr>
        <w:jc w:val="center"/>
      </w:pPr>
      <w:r>
        <w:rPr>
          <w:noProof/>
          <w14:ligatures w14:val="standardContextual"/>
        </w:rPr>
        <w:lastRenderedPageBreak/>
        <w:drawing>
          <wp:inline distT="0" distB="0" distL="0" distR="0" wp14:anchorId="5ADB36A6" wp14:editId="26CC634F">
            <wp:extent cx="4200000" cy="2790476"/>
            <wp:effectExtent l="0" t="0" r="0" b="0"/>
            <wp:docPr id="1768969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6910" name=""/>
                    <pic:cNvPicPr/>
                  </pic:nvPicPr>
                  <pic:blipFill>
                    <a:blip r:embed="rId33"/>
                    <a:stretch>
                      <a:fillRect/>
                    </a:stretch>
                  </pic:blipFill>
                  <pic:spPr>
                    <a:xfrm>
                      <a:off x="0" y="0"/>
                      <a:ext cx="4200000" cy="2790476"/>
                    </a:xfrm>
                    <a:prstGeom prst="rect">
                      <a:avLst/>
                    </a:prstGeom>
                  </pic:spPr>
                </pic:pic>
              </a:graphicData>
            </a:graphic>
          </wp:inline>
        </w:drawing>
      </w:r>
    </w:p>
    <w:p w14:paraId="4865EA07" w14:textId="77777777" w:rsidR="00F02F42" w:rsidRDefault="00F02F42" w:rsidP="00F02F42"/>
    <w:p w14:paraId="2D407030" w14:textId="686FD8FF" w:rsidR="00F02F42" w:rsidRPr="00FF60CB" w:rsidRDefault="00FF60CB" w:rsidP="00FF60CB">
      <w:pPr>
        <w:outlineLvl w:val="2"/>
        <w:rPr>
          <w:b/>
          <w:bCs w:val="0"/>
        </w:rPr>
      </w:pPr>
      <w:r>
        <w:rPr>
          <w:rFonts w:hint="eastAsia"/>
          <w:b/>
          <w:bCs w:val="0"/>
        </w:rPr>
        <w:t>4</w:t>
      </w:r>
      <w:r w:rsidR="00F02F42" w:rsidRPr="00FF60CB">
        <w:rPr>
          <w:rFonts w:hint="eastAsia"/>
          <w:b/>
          <w:bCs w:val="0"/>
        </w:rPr>
        <w:t>.6</w:t>
      </w:r>
      <w:r w:rsidR="00F02F42" w:rsidRPr="00FF60CB">
        <w:rPr>
          <w:rFonts w:hint="eastAsia"/>
          <w:b/>
          <w:bCs w:val="0"/>
        </w:rPr>
        <w:t>电动汽车及其演变中的环境足迹</w:t>
      </w:r>
    </w:p>
    <w:p w14:paraId="26BDF38A" w14:textId="539E3A68" w:rsidR="00F02F42" w:rsidRDefault="00F02F42" w:rsidP="00F02F42">
      <w:r>
        <w:rPr>
          <w:rFonts w:hint="eastAsia"/>
        </w:rPr>
        <w:t>作者认为尽管电动汽车减少了尾气排放，但其所需的电力仍然可能来自化石燃料发电，所以电厂因为给电动汽车提供的电力而产生的上游污染可能会削弱或者抵消部分空气质量收益。而受益于电动汽车的地区可能又不会承担这种额外电力生产污染，导致环境不公。</w:t>
      </w:r>
    </w:p>
    <w:p w14:paraId="7C20058C" w14:textId="77777777" w:rsidR="00F02F42" w:rsidRDefault="00F02F42" w:rsidP="00F02F42"/>
    <w:p w14:paraId="5467802E" w14:textId="2C13BBFD" w:rsidR="00F02F42" w:rsidRPr="00F02F42" w:rsidRDefault="00F02F42" w:rsidP="00F02F42">
      <w:r>
        <w:rPr>
          <w:rFonts w:hint="eastAsia"/>
        </w:rPr>
        <w:t>首先是为驱动电动汽车而发电所产生的污染量。鉴于电网持续脱碳及电动汽车效率提升，电动汽车充电排放大幅下降，从</w:t>
      </w:r>
      <w:r>
        <w:rPr>
          <w:rFonts w:hint="eastAsia"/>
        </w:rPr>
        <w:t>2010</w:t>
      </w:r>
      <w:r>
        <w:rPr>
          <w:rFonts w:hint="eastAsia"/>
        </w:rPr>
        <w:t>年每车每年</w:t>
      </w:r>
      <w:r>
        <w:rPr>
          <w:rFonts w:hint="eastAsia"/>
        </w:rPr>
        <w:t>4.33</w:t>
      </w:r>
      <w:r>
        <w:rPr>
          <w:rFonts w:hint="eastAsia"/>
        </w:rPr>
        <w:t>磅氮氧化物降至</w:t>
      </w:r>
      <w:r>
        <w:rPr>
          <w:rFonts w:hint="eastAsia"/>
        </w:rPr>
        <w:t>2021</w:t>
      </w:r>
      <w:r>
        <w:rPr>
          <w:rFonts w:hint="eastAsia"/>
        </w:rPr>
        <w:t>年的</w:t>
      </w:r>
      <w:r>
        <w:rPr>
          <w:rFonts w:hint="eastAsia"/>
        </w:rPr>
        <w:t>1.51</w:t>
      </w:r>
      <w:r>
        <w:rPr>
          <w:rFonts w:hint="eastAsia"/>
        </w:rPr>
        <w:t>磅。其次是电动汽车替代汽油车所避免的污染量。该数量也随时间下降，因汽油车队变得更清洁高效。传统汽油车尾气排放从</w:t>
      </w:r>
      <w:r>
        <w:rPr>
          <w:rFonts w:hint="eastAsia"/>
        </w:rPr>
        <w:t>2010</w:t>
      </w:r>
      <w:r>
        <w:rPr>
          <w:rFonts w:hint="eastAsia"/>
        </w:rPr>
        <w:t>年每车</w:t>
      </w:r>
      <w:r>
        <w:rPr>
          <w:rFonts w:hint="eastAsia"/>
        </w:rPr>
        <w:t>29.33</w:t>
      </w:r>
      <w:r>
        <w:rPr>
          <w:rFonts w:hint="eastAsia"/>
        </w:rPr>
        <w:t>磅降至</w:t>
      </w:r>
      <w:r>
        <w:rPr>
          <w:rFonts w:hint="eastAsia"/>
        </w:rPr>
        <w:t>2021</w:t>
      </w:r>
      <w:r>
        <w:rPr>
          <w:rFonts w:hint="eastAsia"/>
        </w:rPr>
        <w:t>年</w:t>
      </w:r>
      <w:r>
        <w:rPr>
          <w:rFonts w:hint="eastAsia"/>
        </w:rPr>
        <w:t>5.50</w:t>
      </w:r>
      <w:r>
        <w:rPr>
          <w:rFonts w:hint="eastAsia"/>
        </w:rPr>
        <w:t>磅。然而，表</w:t>
      </w:r>
      <w:r>
        <w:rPr>
          <w:rFonts w:hint="eastAsia"/>
        </w:rPr>
        <w:t>A10</w:t>
      </w:r>
      <w:r>
        <w:rPr>
          <w:rFonts w:hint="eastAsia"/>
        </w:rPr>
        <w:t>显示，电动汽车替代汽油车带来的污染削减仍然可观。</w:t>
      </w:r>
    </w:p>
    <w:p w14:paraId="6DFA4029" w14:textId="63EAFB58" w:rsidR="00F02F42" w:rsidRDefault="00F02F42" w:rsidP="00F02F42">
      <w:pPr>
        <w:jc w:val="center"/>
      </w:pPr>
      <w:r>
        <w:rPr>
          <w:noProof/>
          <w14:ligatures w14:val="standardContextual"/>
        </w:rPr>
        <w:drawing>
          <wp:inline distT="0" distB="0" distL="0" distR="0" wp14:anchorId="48B954E8" wp14:editId="08FB1E61">
            <wp:extent cx="4523809" cy="3571429"/>
            <wp:effectExtent l="0" t="0" r="0" b="0"/>
            <wp:docPr id="1232178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78391" name=""/>
                    <pic:cNvPicPr/>
                  </pic:nvPicPr>
                  <pic:blipFill>
                    <a:blip r:embed="rId34"/>
                    <a:stretch>
                      <a:fillRect/>
                    </a:stretch>
                  </pic:blipFill>
                  <pic:spPr>
                    <a:xfrm>
                      <a:off x="0" y="0"/>
                      <a:ext cx="4523809" cy="3571429"/>
                    </a:xfrm>
                    <a:prstGeom prst="rect">
                      <a:avLst/>
                    </a:prstGeom>
                  </pic:spPr>
                </pic:pic>
              </a:graphicData>
            </a:graphic>
          </wp:inline>
        </w:drawing>
      </w:r>
    </w:p>
    <w:p w14:paraId="7D6C1E16" w14:textId="1ADECFE6" w:rsidR="00B6792F" w:rsidRDefault="00B6792F" w:rsidP="00B6792F">
      <w:r>
        <w:rPr>
          <w:rFonts w:hint="eastAsia"/>
        </w:rPr>
        <w:lastRenderedPageBreak/>
        <w:t>第三是电力生产污染负担的分布，作者以加州为例，结果如表</w:t>
      </w:r>
      <w:r>
        <w:rPr>
          <w:rFonts w:hint="eastAsia"/>
        </w:rPr>
        <w:t>A11</w:t>
      </w:r>
      <w:r>
        <w:rPr>
          <w:rFonts w:hint="eastAsia"/>
        </w:rPr>
        <w:t>。</w:t>
      </w:r>
      <w:r>
        <w:t>第</w:t>
      </w:r>
      <w:r>
        <w:t>1</w:t>
      </w:r>
      <w:r>
        <w:t>列显示电动汽车数量的巨大增长；第</w:t>
      </w:r>
      <w:r>
        <w:t>2</w:t>
      </w:r>
      <w:r>
        <w:t>列显示这些电动汽车避免的尾气</w:t>
      </w:r>
      <w:r>
        <w:t>NO</w:t>
      </w:r>
      <w:r>
        <w:rPr>
          <w:rFonts w:ascii="Cambria Math" w:hAnsi="Cambria Math" w:cs="Cambria Math"/>
        </w:rPr>
        <w:t>ₓ</w:t>
      </w:r>
      <w:r>
        <w:t>量（基于表</w:t>
      </w:r>
      <w:r>
        <w:t>A10</w:t>
      </w:r>
      <w:r>
        <w:t>计算）；第</w:t>
      </w:r>
      <w:r>
        <w:t>3</w:t>
      </w:r>
      <w:r>
        <w:t>列显示为驱动这些车辆所需的州内</w:t>
      </w:r>
      <w:r>
        <w:t>NO</w:t>
      </w:r>
      <w:r>
        <w:rPr>
          <w:rFonts w:ascii="Cambria Math" w:hAnsi="Cambria Math" w:cs="Cambria Math"/>
        </w:rPr>
        <w:t>ₓ</w:t>
      </w:r>
      <w:r>
        <w:t>排放增长；第</w:t>
      </w:r>
      <w:r>
        <w:t>4</w:t>
      </w:r>
      <w:r>
        <w:t>列表明，即使计入电厂排放，电动汽车普及仍在加州实现了净污染减少。</w:t>
      </w:r>
      <w:r>
        <w:t>2021</w:t>
      </w:r>
      <w:r>
        <w:t>年，电动汽车从尾气中减少了超过</w:t>
      </w:r>
      <w:r>
        <w:t>4200</w:t>
      </w:r>
      <w:r>
        <w:t>吨氮氧化物，而电力使用仅产生约</w:t>
      </w:r>
      <w:r>
        <w:t>850</w:t>
      </w:r>
      <w:r>
        <w:t>吨，净减少约</w:t>
      </w:r>
      <w:r>
        <w:t>3400</w:t>
      </w:r>
      <w:r>
        <w:t>吨。</w:t>
      </w:r>
      <w:r>
        <w:rPr>
          <w:rFonts w:hint="eastAsia"/>
        </w:rPr>
        <w:t>然而，加州部分电力来自州外。最后一列显示加州电动汽车普及对同电网其他州造成的负担。该数值相对较小，但确实代表了加州电动汽车普及的负外部性。</w:t>
      </w:r>
    </w:p>
    <w:p w14:paraId="37CB3365" w14:textId="77777777" w:rsidR="00B6792F" w:rsidRDefault="00B6792F" w:rsidP="00B6792F"/>
    <w:p w14:paraId="5443B18A" w14:textId="77777777" w:rsidR="001250BF" w:rsidRDefault="001250BF" w:rsidP="001250BF">
      <w:r>
        <w:rPr>
          <w:rFonts w:hint="eastAsia"/>
        </w:rPr>
        <w:t>作者重新评估了电动汽车普及对污染的减排影响，将为同一国家电网内电动汽车供电的电厂所产生的</w:t>
      </w:r>
      <w:r>
        <w:t>NO</w:t>
      </w:r>
      <w:r>
        <w:rPr>
          <w:rFonts w:ascii="Cambria Math" w:hAnsi="Cambria Math" w:cs="Cambria Math"/>
        </w:rPr>
        <w:t>ₓ</w:t>
      </w:r>
      <w:r>
        <w:t>排放纳入考量。首先，利用县级车辆注册数据计算各电网内注册电动汽车总数及年度电力需求；然后根据各电厂在电网内年度发电份额分配该需求，估算每座电厂因电动汽车充电产生的排放；最后，根据电厂地理位置将这些电动汽车相关排放汇总至县级。表</w:t>
      </w:r>
      <w:r>
        <w:t>A12</w:t>
      </w:r>
      <w:r>
        <w:t>和</w:t>
      </w:r>
      <w:r>
        <w:t>A13</w:t>
      </w:r>
      <w:r>
        <w:t>报告了在控制电动汽车普及对同电网内所有县的溢出效应后，电动汽车对污染和健康影响的估计。</w:t>
      </w:r>
    </w:p>
    <w:p w14:paraId="346E41BA" w14:textId="77777777" w:rsidR="00623F02" w:rsidRPr="001250BF" w:rsidRDefault="00623F02" w:rsidP="00B6792F"/>
    <w:p w14:paraId="73174D42" w14:textId="08CAEB5D" w:rsidR="00B6792F" w:rsidRDefault="00623F02" w:rsidP="004014E2">
      <w:pPr>
        <w:jc w:val="center"/>
      </w:pPr>
      <w:r>
        <w:rPr>
          <w:noProof/>
          <w14:ligatures w14:val="standardContextual"/>
        </w:rPr>
        <w:drawing>
          <wp:inline distT="0" distB="0" distL="0" distR="0" wp14:anchorId="522E9F0F" wp14:editId="6198EB1F">
            <wp:extent cx="4704762" cy="3200000"/>
            <wp:effectExtent l="0" t="0" r="635" b="635"/>
            <wp:docPr id="143981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81359" name=""/>
                    <pic:cNvPicPr/>
                  </pic:nvPicPr>
                  <pic:blipFill>
                    <a:blip r:embed="rId35"/>
                    <a:stretch>
                      <a:fillRect/>
                    </a:stretch>
                  </pic:blipFill>
                  <pic:spPr>
                    <a:xfrm>
                      <a:off x="0" y="0"/>
                      <a:ext cx="4704762" cy="3200000"/>
                    </a:xfrm>
                    <a:prstGeom prst="rect">
                      <a:avLst/>
                    </a:prstGeom>
                  </pic:spPr>
                </pic:pic>
              </a:graphicData>
            </a:graphic>
          </wp:inline>
        </w:drawing>
      </w:r>
    </w:p>
    <w:p w14:paraId="3516E471" w14:textId="67DC5207" w:rsidR="00A63F8D" w:rsidRDefault="00A63F8D" w:rsidP="004014E2">
      <w:pPr>
        <w:jc w:val="center"/>
      </w:pPr>
      <w:r>
        <w:rPr>
          <w:noProof/>
          <w14:ligatures w14:val="standardContextual"/>
        </w:rPr>
        <w:lastRenderedPageBreak/>
        <w:drawing>
          <wp:inline distT="0" distB="0" distL="0" distR="0" wp14:anchorId="0A43D21A" wp14:editId="6979DAD7">
            <wp:extent cx="5274310" cy="3743325"/>
            <wp:effectExtent l="0" t="0" r="2540" b="9525"/>
            <wp:docPr id="9923067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306726" name=""/>
                    <pic:cNvPicPr/>
                  </pic:nvPicPr>
                  <pic:blipFill>
                    <a:blip r:embed="rId36"/>
                    <a:stretch>
                      <a:fillRect/>
                    </a:stretch>
                  </pic:blipFill>
                  <pic:spPr>
                    <a:xfrm>
                      <a:off x="0" y="0"/>
                      <a:ext cx="5274310" cy="3743325"/>
                    </a:xfrm>
                    <a:prstGeom prst="rect">
                      <a:avLst/>
                    </a:prstGeom>
                  </pic:spPr>
                </pic:pic>
              </a:graphicData>
            </a:graphic>
          </wp:inline>
        </w:drawing>
      </w:r>
    </w:p>
    <w:p w14:paraId="07CA3F94" w14:textId="00CAF1D5" w:rsidR="0022136F" w:rsidRDefault="0022136F" w:rsidP="004014E2">
      <w:pPr>
        <w:jc w:val="center"/>
        <w:rPr>
          <w:rFonts w:hint="eastAsia"/>
        </w:rPr>
      </w:pPr>
      <w:r>
        <w:rPr>
          <w:noProof/>
          <w14:ligatures w14:val="standardContextual"/>
        </w:rPr>
        <w:drawing>
          <wp:inline distT="0" distB="0" distL="0" distR="0" wp14:anchorId="04AC34A0" wp14:editId="71905D11">
            <wp:extent cx="5274310" cy="3551555"/>
            <wp:effectExtent l="0" t="0" r="2540" b="0"/>
            <wp:docPr id="1701280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80909" name=""/>
                    <pic:cNvPicPr/>
                  </pic:nvPicPr>
                  <pic:blipFill>
                    <a:blip r:embed="rId37"/>
                    <a:stretch>
                      <a:fillRect/>
                    </a:stretch>
                  </pic:blipFill>
                  <pic:spPr>
                    <a:xfrm>
                      <a:off x="0" y="0"/>
                      <a:ext cx="5274310" cy="3551555"/>
                    </a:xfrm>
                    <a:prstGeom prst="rect">
                      <a:avLst/>
                    </a:prstGeom>
                  </pic:spPr>
                </pic:pic>
              </a:graphicData>
            </a:graphic>
          </wp:inline>
        </w:drawing>
      </w:r>
    </w:p>
    <w:p w14:paraId="17DBA2B1" w14:textId="1CDEA0DF" w:rsidR="000F76AC" w:rsidRPr="00122E95" w:rsidRDefault="000F76AC" w:rsidP="00122E95">
      <w:pPr>
        <w:outlineLvl w:val="1"/>
        <w:rPr>
          <w:b/>
          <w:bCs w:val="0"/>
        </w:rPr>
      </w:pPr>
      <w:r w:rsidRPr="00122E95">
        <w:rPr>
          <w:rFonts w:hint="eastAsia"/>
          <w:b/>
          <w:bCs w:val="0"/>
        </w:rPr>
        <w:t>5.</w:t>
      </w:r>
      <w:r w:rsidRPr="00122E95">
        <w:rPr>
          <w:rFonts w:hint="eastAsia"/>
          <w:b/>
          <w:bCs w:val="0"/>
        </w:rPr>
        <w:t>结论</w:t>
      </w:r>
    </w:p>
    <w:p w14:paraId="1DA4709E" w14:textId="651D90B5" w:rsidR="00964275" w:rsidRDefault="000F76AC" w:rsidP="00B6792F">
      <w:r>
        <w:rPr>
          <w:rFonts w:hint="eastAsia"/>
        </w:rPr>
        <w:t>作者认为其研究结论证明了电动汽车普及在改善环境质量与保护公共健康方面的双重作用，不仅如此，作者认为结果能表明</w:t>
      </w:r>
      <w:r>
        <w:t>某些社区所承受的机动车污染负担不成比例地沉重，</w:t>
      </w:r>
      <w:r>
        <w:rPr>
          <w:rFonts w:hint="eastAsia"/>
        </w:rPr>
        <w:t>而</w:t>
      </w:r>
      <w:r>
        <w:t>有针对性地推动电动汽车普及可成为缓解健康不平等的重要手段。</w:t>
      </w:r>
      <w:r w:rsidR="00E96A90">
        <w:rPr>
          <w:rFonts w:hint="eastAsia"/>
        </w:rPr>
        <w:t>此外，作者还简单的估计了健康效益的成本，电动汽车普及每增加一个标准差（相当于每千辆注册车辆增加</w:t>
      </w:r>
      <w:r w:rsidR="00E96A90">
        <w:rPr>
          <w:rFonts w:hint="eastAsia"/>
        </w:rPr>
        <w:t>11.98</w:t>
      </w:r>
      <w:r w:rsidR="00E96A90">
        <w:rPr>
          <w:rFonts w:hint="eastAsia"/>
        </w:rPr>
        <w:t>辆电动汽车），可使</w:t>
      </w:r>
      <w:r w:rsidR="00E96A90">
        <w:rPr>
          <w:rFonts w:hint="eastAsia"/>
        </w:rPr>
        <w:t>VLBW</w:t>
      </w:r>
      <w:r w:rsidR="00E96A90">
        <w:rPr>
          <w:rFonts w:hint="eastAsia"/>
        </w:rPr>
        <w:t>发生率在</w:t>
      </w:r>
      <w:r w:rsidR="00E96A90">
        <w:rPr>
          <w:rFonts w:hint="eastAsia"/>
        </w:rPr>
        <w:t>TWFE</w:t>
      </w:r>
      <w:r w:rsidR="00E96A90">
        <w:rPr>
          <w:rFonts w:hint="eastAsia"/>
        </w:rPr>
        <w:t>设定下降低约</w:t>
      </w:r>
      <w:r w:rsidR="00E96A90">
        <w:rPr>
          <w:rFonts w:hint="eastAsia"/>
        </w:rPr>
        <w:t>0.79%</w:t>
      </w:r>
      <w:r w:rsidR="00E96A90">
        <w:rPr>
          <w:rFonts w:hint="eastAsia"/>
        </w:rPr>
        <w:t>，在</w:t>
      </w:r>
      <w:r w:rsidR="00E96A90">
        <w:rPr>
          <w:rFonts w:hint="eastAsia"/>
        </w:rPr>
        <w:t>IV</w:t>
      </w:r>
      <w:r w:rsidR="00E96A90">
        <w:rPr>
          <w:rFonts w:hint="eastAsia"/>
        </w:rPr>
        <w:t>设定下降低</w:t>
      </w:r>
      <w:r w:rsidR="00E96A90">
        <w:rPr>
          <w:rFonts w:hint="eastAsia"/>
        </w:rPr>
        <w:t>2.63%</w:t>
      </w:r>
      <w:r w:rsidR="00E96A90">
        <w:rPr>
          <w:rFonts w:hint="eastAsia"/>
        </w:rPr>
        <w:t>。这相当于每年可避免约</w:t>
      </w:r>
      <w:r w:rsidR="00E96A90">
        <w:rPr>
          <w:rFonts w:hint="eastAsia"/>
        </w:rPr>
        <w:t>398</w:t>
      </w:r>
      <w:r w:rsidR="00E96A90">
        <w:rPr>
          <w:rFonts w:hint="eastAsia"/>
        </w:rPr>
        <w:t>至</w:t>
      </w:r>
      <w:r w:rsidR="00E96A90">
        <w:rPr>
          <w:rFonts w:hint="eastAsia"/>
        </w:rPr>
        <w:t>1,318</w:t>
      </w:r>
      <w:r w:rsidR="00E96A90">
        <w:rPr>
          <w:rFonts w:hint="eastAsia"/>
        </w:rPr>
        <w:t>例</w:t>
      </w:r>
      <w:r w:rsidR="00E96A90">
        <w:rPr>
          <w:rFonts w:hint="eastAsia"/>
        </w:rPr>
        <w:t>VLBW</w:t>
      </w:r>
      <w:r w:rsidR="00E96A90">
        <w:rPr>
          <w:rFonts w:hint="eastAsia"/>
        </w:rPr>
        <w:t>出生。鉴于每例</w:t>
      </w:r>
      <w:r w:rsidR="00E96A90">
        <w:rPr>
          <w:rFonts w:hint="eastAsia"/>
        </w:rPr>
        <w:t>VLBW</w:t>
      </w:r>
      <w:r w:rsidR="00E96A90">
        <w:rPr>
          <w:rFonts w:hint="eastAsia"/>
        </w:rPr>
        <w:t>出生的平均终身社会成本</w:t>
      </w:r>
      <w:r w:rsidR="00E96A90">
        <w:rPr>
          <w:rFonts w:hint="eastAsia"/>
        </w:rPr>
        <w:lastRenderedPageBreak/>
        <w:t>按</w:t>
      </w:r>
      <w:r w:rsidR="00E96A90">
        <w:rPr>
          <w:rFonts w:hint="eastAsia"/>
        </w:rPr>
        <w:t>2024</w:t>
      </w:r>
      <w:r w:rsidR="00E96A90">
        <w:rPr>
          <w:rFonts w:hint="eastAsia"/>
        </w:rPr>
        <w:t>年美元计约为</w:t>
      </w:r>
      <w:r w:rsidR="00E96A90">
        <w:rPr>
          <w:rFonts w:hint="eastAsia"/>
        </w:rPr>
        <w:t>306</w:t>
      </w:r>
      <w:r w:rsidR="00E96A90">
        <w:rPr>
          <w:rFonts w:hint="eastAsia"/>
        </w:rPr>
        <w:t>万美元，由此产生的年度节约可达</w:t>
      </w:r>
      <w:r w:rsidR="00E96A90">
        <w:rPr>
          <w:rFonts w:hint="eastAsia"/>
        </w:rPr>
        <w:t>12.2</w:t>
      </w:r>
      <w:r w:rsidR="00E96A90">
        <w:rPr>
          <w:rFonts w:hint="eastAsia"/>
        </w:rPr>
        <w:t>亿至</w:t>
      </w:r>
      <w:r w:rsidR="00E96A90">
        <w:rPr>
          <w:rFonts w:hint="eastAsia"/>
        </w:rPr>
        <w:t>40.3</w:t>
      </w:r>
      <w:r w:rsidR="00E96A90">
        <w:rPr>
          <w:rFonts w:hint="eastAsia"/>
        </w:rPr>
        <w:t>亿美元。这些节约很可能仅反映了更广泛社会效益的一部分，后者还包括其他年龄群体呼吸道疾病的减少，以及其他尚未被充分记录的健康收益。</w:t>
      </w:r>
      <w:r w:rsidR="00964275">
        <w:rPr>
          <w:rFonts w:hint="eastAsia"/>
        </w:rPr>
        <w:t>总的来说，电动汽车的普及能够为环境和健康带来显著的正向收益，所以</w:t>
      </w:r>
      <w:r w:rsidR="006C0DD8">
        <w:rPr>
          <w:rFonts w:hint="eastAsia"/>
        </w:rPr>
        <w:t>针对性的普及电动汽车或者</w:t>
      </w:r>
      <w:r w:rsidR="006C0DD8">
        <w:rPr>
          <w:rFonts w:hint="eastAsia"/>
        </w:rPr>
        <w:t>AFC</w:t>
      </w:r>
      <w:r w:rsidR="006C0DD8">
        <w:rPr>
          <w:rFonts w:hint="eastAsia"/>
        </w:rPr>
        <w:t>充电站，能够为国家提供一个新的推动环境和公民健康正向发展的手段。</w:t>
      </w:r>
    </w:p>
    <w:p w14:paraId="7478EEBE" w14:textId="77777777" w:rsidR="0022136F" w:rsidRDefault="0022136F" w:rsidP="00B6792F"/>
    <w:p w14:paraId="6E8E8CC3" w14:textId="31560621" w:rsidR="0022136F" w:rsidRPr="00B6792F" w:rsidRDefault="0022136F" w:rsidP="00B6792F">
      <w:pPr>
        <w:rPr>
          <w:rFonts w:hint="eastAsia"/>
        </w:rPr>
      </w:pPr>
      <w:r>
        <w:rPr>
          <w:noProof/>
          <w14:ligatures w14:val="standardContextual"/>
        </w:rPr>
        <w:drawing>
          <wp:inline distT="0" distB="0" distL="0" distR="0" wp14:anchorId="4C35DD34" wp14:editId="5D830B9A">
            <wp:extent cx="5274310" cy="4351020"/>
            <wp:effectExtent l="0" t="0" r="2540" b="0"/>
            <wp:docPr id="621063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063500" name=""/>
                    <pic:cNvPicPr/>
                  </pic:nvPicPr>
                  <pic:blipFill>
                    <a:blip r:embed="rId38"/>
                    <a:stretch>
                      <a:fillRect/>
                    </a:stretch>
                  </pic:blipFill>
                  <pic:spPr>
                    <a:xfrm>
                      <a:off x="0" y="0"/>
                      <a:ext cx="5274310" cy="4351020"/>
                    </a:xfrm>
                    <a:prstGeom prst="rect">
                      <a:avLst/>
                    </a:prstGeom>
                  </pic:spPr>
                </pic:pic>
              </a:graphicData>
            </a:graphic>
          </wp:inline>
        </w:drawing>
      </w:r>
    </w:p>
    <w:sectPr w:rsidR="0022136F" w:rsidRPr="00B6792F">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啸林LI XIAOLIN" w:date="2025-12-04T15:07:00Z" w:initials="F">
    <w:p w14:paraId="1BFFFE64" w14:textId="77777777" w:rsidR="001F517D" w:rsidRDefault="001F517D" w:rsidP="001F517D">
      <w:pPr>
        <w:pStyle w:val="af0"/>
      </w:pPr>
      <w:r>
        <w:rPr>
          <w:rStyle w:val="af"/>
        </w:rPr>
        <w:annotationRef/>
      </w:r>
      <w:r>
        <w:rPr>
          <w:rFonts w:hint="eastAsia"/>
        </w:rPr>
        <w:t>这个工具变量真的合理吗？没有互为因果吗？电动车的普及可能会推动替代燃料走廊，而替代燃料走廊又可能反过来推动电动车普及，而且选址真的不考虑人口等因素吗？以公路为基准，那公路的建设又以什么为基准呢？</w:t>
      </w:r>
    </w:p>
  </w:comment>
  <w:comment w:id="1" w:author="李啸林LI XIAOLIN" w:date="2025-12-04T15:08:00Z" w:initials="F">
    <w:p w14:paraId="2C4BCEC1" w14:textId="77777777" w:rsidR="001F517D" w:rsidRDefault="001F517D" w:rsidP="001F517D">
      <w:pPr>
        <w:pStyle w:val="af0"/>
      </w:pPr>
      <w:r>
        <w:rPr>
          <w:rStyle w:val="af"/>
        </w:rPr>
        <w:annotationRef/>
      </w:r>
      <w:r>
        <w:rPr>
          <w:rFonts w:hint="eastAsia"/>
        </w:rPr>
        <w:t>电动车生产（尤其是电池带来的污染）是否考虑在内？</w:t>
      </w:r>
    </w:p>
  </w:comment>
  <w:comment w:id="2" w:author="李啸林LI XIAOLIN" w:date="2025-12-04T15:39:00Z" w:initials="F">
    <w:p w14:paraId="03E21CCF" w14:textId="77777777" w:rsidR="000C33E2" w:rsidRDefault="000C33E2" w:rsidP="000C33E2">
      <w:pPr>
        <w:pStyle w:val="af0"/>
      </w:pPr>
      <w:r>
        <w:rPr>
          <w:rStyle w:val="af"/>
        </w:rPr>
        <w:annotationRef/>
      </w:r>
      <w:r>
        <w:rPr>
          <w:rFonts w:hint="eastAsia"/>
        </w:rPr>
        <w:t>这个处理本身就可能带来偏误</w:t>
      </w:r>
    </w:p>
  </w:comment>
  <w:comment w:id="3" w:author="李啸林LI XIAOLIN" w:date="2025-12-05T11:23:00Z" w:initials="F">
    <w:p w14:paraId="05FCFB1E" w14:textId="77777777" w:rsidR="00FB1BD6" w:rsidRDefault="00FB1BD6" w:rsidP="00FB1BD6">
      <w:pPr>
        <w:pStyle w:val="af0"/>
      </w:pPr>
      <w:r>
        <w:rPr>
          <w:rStyle w:val="af"/>
        </w:rPr>
        <w:annotationRef/>
      </w:r>
      <w:r>
        <w:rPr>
          <w:rFonts w:hint="eastAsia"/>
        </w:rPr>
        <w:t>并不能保证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FFFE64" w15:done="0"/>
  <w15:commentEx w15:paraId="2C4BCEC1" w15:done="0"/>
  <w15:commentEx w15:paraId="03E21CCF" w15:done="0"/>
  <w15:commentEx w15:paraId="05FCFB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126C42" w16cex:dateUtc="2025-12-04T07:07:00Z"/>
  <w16cex:commentExtensible w16cex:durableId="005247B1" w16cex:dateUtc="2025-12-04T07:08:00Z"/>
  <w16cex:commentExtensible w16cex:durableId="04E5AD55" w16cex:dateUtc="2025-12-04T07:39:00Z"/>
  <w16cex:commentExtensible w16cex:durableId="71BBC7C0" w16cex:dateUtc="2025-12-05T03: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FFFE64" w16cid:durableId="1A126C42"/>
  <w16cid:commentId w16cid:paraId="2C4BCEC1" w16cid:durableId="005247B1"/>
  <w16cid:commentId w16cid:paraId="03E21CCF" w16cid:durableId="04E5AD55"/>
  <w16cid:commentId w16cid:paraId="05FCFB1E" w16cid:durableId="71BBC7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啸林LI XIAOLIN">
    <w15:presenceInfo w15:providerId="AD" w15:userId="S::F25092100341@cityu.edu.mo::02d2e0bd-42ef-4c47-911a-0590bc817b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3EF"/>
    <w:rsid w:val="00000C3E"/>
    <w:rsid w:val="00043F61"/>
    <w:rsid w:val="000710BA"/>
    <w:rsid w:val="000762DA"/>
    <w:rsid w:val="000838A7"/>
    <w:rsid w:val="000B7399"/>
    <w:rsid w:val="000C33E2"/>
    <w:rsid w:val="000D5521"/>
    <w:rsid w:val="000E4AE8"/>
    <w:rsid w:val="000F76AC"/>
    <w:rsid w:val="00100095"/>
    <w:rsid w:val="00122E95"/>
    <w:rsid w:val="001250BF"/>
    <w:rsid w:val="00134FA8"/>
    <w:rsid w:val="00137E8D"/>
    <w:rsid w:val="00164CE3"/>
    <w:rsid w:val="00171680"/>
    <w:rsid w:val="001B4C5C"/>
    <w:rsid w:val="001C0C8B"/>
    <w:rsid w:val="001D6A4E"/>
    <w:rsid w:val="001D7D54"/>
    <w:rsid w:val="001E56FB"/>
    <w:rsid w:val="001F517D"/>
    <w:rsid w:val="002123E1"/>
    <w:rsid w:val="00216C78"/>
    <w:rsid w:val="0022136F"/>
    <w:rsid w:val="002718DB"/>
    <w:rsid w:val="002764A6"/>
    <w:rsid w:val="002A6AC3"/>
    <w:rsid w:val="00385CA8"/>
    <w:rsid w:val="003869AA"/>
    <w:rsid w:val="003900BD"/>
    <w:rsid w:val="00391CFB"/>
    <w:rsid w:val="00395094"/>
    <w:rsid w:val="003A30A0"/>
    <w:rsid w:val="003A6EED"/>
    <w:rsid w:val="003B0093"/>
    <w:rsid w:val="003B072D"/>
    <w:rsid w:val="003B225C"/>
    <w:rsid w:val="003C3E0D"/>
    <w:rsid w:val="003C5F2B"/>
    <w:rsid w:val="003F6107"/>
    <w:rsid w:val="004014E2"/>
    <w:rsid w:val="00417303"/>
    <w:rsid w:val="00420B32"/>
    <w:rsid w:val="00422AFC"/>
    <w:rsid w:val="00446A02"/>
    <w:rsid w:val="00470173"/>
    <w:rsid w:val="00471149"/>
    <w:rsid w:val="00480770"/>
    <w:rsid w:val="004A5AF7"/>
    <w:rsid w:val="004A69E2"/>
    <w:rsid w:val="004D05DC"/>
    <w:rsid w:val="004E5EFE"/>
    <w:rsid w:val="004F1E78"/>
    <w:rsid w:val="00524EAF"/>
    <w:rsid w:val="005251C5"/>
    <w:rsid w:val="00537483"/>
    <w:rsid w:val="005732D6"/>
    <w:rsid w:val="005940A1"/>
    <w:rsid w:val="005B2489"/>
    <w:rsid w:val="005B5989"/>
    <w:rsid w:val="005F18A9"/>
    <w:rsid w:val="005F6423"/>
    <w:rsid w:val="00615215"/>
    <w:rsid w:val="00623F02"/>
    <w:rsid w:val="00634753"/>
    <w:rsid w:val="00640E92"/>
    <w:rsid w:val="0065114E"/>
    <w:rsid w:val="00661AE6"/>
    <w:rsid w:val="00684F55"/>
    <w:rsid w:val="006940E0"/>
    <w:rsid w:val="006A3AFC"/>
    <w:rsid w:val="006B5CDB"/>
    <w:rsid w:val="006C0DD8"/>
    <w:rsid w:val="00702AF6"/>
    <w:rsid w:val="0071202E"/>
    <w:rsid w:val="007318AE"/>
    <w:rsid w:val="00754681"/>
    <w:rsid w:val="00791F1C"/>
    <w:rsid w:val="007B2993"/>
    <w:rsid w:val="007D738B"/>
    <w:rsid w:val="007E1A3B"/>
    <w:rsid w:val="00836240"/>
    <w:rsid w:val="00840A9D"/>
    <w:rsid w:val="00880C48"/>
    <w:rsid w:val="008839AF"/>
    <w:rsid w:val="008C4E3C"/>
    <w:rsid w:val="008C7DC6"/>
    <w:rsid w:val="008D0139"/>
    <w:rsid w:val="00904048"/>
    <w:rsid w:val="00910E83"/>
    <w:rsid w:val="00921E7D"/>
    <w:rsid w:val="009254C1"/>
    <w:rsid w:val="0094523C"/>
    <w:rsid w:val="00964275"/>
    <w:rsid w:val="00972866"/>
    <w:rsid w:val="0097424B"/>
    <w:rsid w:val="009F73BF"/>
    <w:rsid w:val="00A0244F"/>
    <w:rsid w:val="00A14233"/>
    <w:rsid w:val="00A230B9"/>
    <w:rsid w:val="00A46F97"/>
    <w:rsid w:val="00A63F8D"/>
    <w:rsid w:val="00A64FB9"/>
    <w:rsid w:val="00A66E9D"/>
    <w:rsid w:val="00A948ED"/>
    <w:rsid w:val="00AD3F30"/>
    <w:rsid w:val="00AF2A62"/>
    <w:rsid w:val="00B36B34"/>
    <w:rsid w:val="00B63D64"/>
    <w:rsid w:val="00B6792F"/>
    <w:rsid w:val="00B72572"/>
    <w:rsid w:val="00BA1A88"/>
    <w:rsid w:val="00C67A8C"/>
    <w:rsid w:val="00C824BF"/>
    <w:rsid w:val="00CE1526"/>
    <w:rsid w:val="00CF03EF"/>
    <w:rsid w:val="00D22484"/>
    <w:rsid w:val="00DB47E3"/>
    <w:rsid w:val="00DC15D3"/>
    <w:rsid w:val="00E23F36"/>
    <w:rsid w:val="00E56053"/>
    <w:rsid w:val="00E737BA"/>
    <w:rsid w:val="00E75F5E"/>
    <w:rsid w:val="00E80324"/>
    <w:rsid w:val="00E921AC"/>
    <w:rsid w:val="00E96A90"/>
    <w:rsid w:val="00E97A18"/>
    <w:rsid w:val="00EA6BDE"/>
    <w:rsid w:val="00EB279A"/>
    <w:rsid w:val="00EE36E6"/>
    <w:rsid w:val="00F029EF"/>
    <w:rsid w:val="00F02F42"/>
    <w:rsid w:val="00F047D6"/>
    <w:rsid w:val="00F224A3"/>
    <w:rsid w:val="00F309C9"/>
    <w:rsid w:val="00F35187"/>
    <w:rsid w:val="00FB0059"/>
    <w:rsid w:val="00FB1BD6"/>
    <w:rsid w:val="00FD5E5A"/>
    <w:rsid w:val="00FE530C"/>
    <w:rsid w:val="00FF60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C01C8"/>
  <w15:chartTrackingRefBased/>
  <w15:docId w15:val="{7185E2A0-06CC-4FD9-8491-BA2197865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2A62"/>
    <w:pPr>
      <w:widowControl w:val="0"/>
      <w:spacing w:after="0" w:line="240" w:lineRule="auto"/>
      <w:jc w:val="both"/>
    </w:pPr>
    <w:rPr>
      <w:rFonts w:ascii="Times New Roman" w:eastAsia="宋体" w:hAnsi="Times New Roman" w:cs="Arial"/>
      <w:bCs/>
      <w:sz w:val="21"/>
      <w:szCs w:val="21"/>
      <w14:ligatures w14:val="none"/>
    </w:rPr>
  </w:style>
  <w:style w:type="paragraph" w:styleId="1">
    <w:name w:val="heading 1"/>
    <w:basedOn w:val="a"/>
    <w:next w:val="a"/>
    <w:link w:val="10"/>
    <w:uiPriority w:val="9"/>
    <w:qFormat/>
    <w:rsid w:val="00CF03EF"/>
    <w:pPr>
      <w:keepNext/>
      <w:keepLines/>
      <w:spacing w:before="480" w:after="80" w:line="278" w:lineRule="auto"/>
      <w:jc w:val="left"/>
      <w:outlineLvl w:val="0"/>
    </w:pPr>
    <w:rPr>
      <w:rFonts w:asciiTheme="majorHAnsi" w:eastAsiaTheme="majorEastAsia" w:hAnsiTheme="majorHAnsi" w:cstheme="majorBidi"/>
      <w:bCs w:val="0"/>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CF03EF"/>
    <w:pPr>
      <w:keepNext/>
      <w:keepLines/>
      <w:spacing w:before="160" w:after="80" w:line="278" w:lineRule="auto"/>
      <w:jc w:val="left"/>
      <w:outlineLvl w:val="1"/>
    </w:pPr>
    <w:rPr>
      <w:rFonts w:asciiTheme="majorHAnsi" w:eastAsiaTheme="majorEastAsia" w:hAnsiTheme="majorHAnsi" w:cstheme="majorBidi"/>
      <w:bCs w:val="0"/>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CF03EF"/>
    <w:pPr>
      <w:keepNext/>
      <w:keepLines/>
      <w:spacing w:before="160" w:after="80" w:line="278" w:lineRule="auto"/>
      <w:jc w:val="left"/>
      <w:outlineLvl w:val="2"/>
    </w:pPr>
    <w:rPr>
      <w:rFonts w:asciiTheme="majorHAnsi" w:eastAsiaTheme="majorEastAsia" w:hAnsiTheme="majorHAnsi" w:cstheme="majorBidi"/>
      <w:bCs w:val="0"/>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CF03EF"/>
    <w:pPr>
      <w:keepNext/>
      <w:keepLines/>
      <w:spacing w:before="80" w:after="40" w:line="278" w:lineRule="auto"/>
      <w:jc w:val="left"/>
      <w:outlineLvl w:val="3"/>
    </w:pPr>
    <w:rPr>
      <w:rFonts w:asciiTheme="minorHAnsi" w:eastAsiaTheme="minorEastAsia" w:hAnsiTheme="minorHAnsi" w:cstheme="majorBidi"/>
      <w:bCs w:val="0"/>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F03EF"/>
    <w:pPr>
      <w:keepNext/>
      <w:keepLines/>
      <w:spacing w:before="80" w:after="40" w:line="278" w:lineRule="auto"/>
      <w:jc w:val="left"/>
      <w:outlineLvl w:val="4"/>
    </w:pPr>
    <w:rPr>
      <w:rFonts w:asciiTheme="minorHAnsi" w:eastAsiaTheme="minorEastAsia" w:hAnsiTheme="minorHAnsi" w:cstheme="majorBidi"/>
      <w:bCs w:val="0"/>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CF03EF"/>
    <w:pPr>
      <w:keepNext/>
      <w:keepLines/>
      <w:spacing w:before="40" w:line="278" w:lineRule="auto"/>
      <w:jc w:val="left"/>
      <w:outlineLvl w:val="5"/>
    </w:pPr>
    <w:rPr>
      <w:rFonts w:asciiTheme="minorHAnsi" w:eastAsiaTheme="minorEastAsia" w:hAnsiTheme="minorHAnsi" w:cstheme="majorBidi"/>
      <w:b/>
      <w:color w:val="2F5496" w:themeColor="accent1" w:themeShade="BF"/>
      <w:sz w:val="22"/>
      <w:szCs w:val="24"/>
      <w14:ligatures w14:val="standardContextual"/>
    </w:rPr>
  </w:style>
  <w:style w:type="paragraph" w:styleId="7">
    <w:name w:val="heading 7"/>
    <w:basedOn w:val="a"/>
    <w:next w:val="a"/>
    <w:link w:val="70"/>
    <w:uiPriority w:val="9"/>
    <w:semiHidden/>
    <w:unhideWhenUsed/>
    <w:qFormat/>
    <w:rsid w:val="00CF03EF"/>
    <w:pPr>
      <w:keepNext/>
      <w:keepLines/>
      <w:spacing w:before="40" w:line="278" w:lineRule="auto"/>
      <w:jc w:val="left"/>
      <w:outlineLvl w:val="6"/>
    </w:pPr>
    <w:rPr>
      <w:rFonts w:asciiTheme="minorHAnsi" w:eastAsiaTheme="minorEastAsia" w:hAnsiTheme="minorHAnsi" w:cstheme="majorBidi"/>
      <w:b/>
      <w:color w:val="595959" w:themeColor="text1" w:themeTint="A6"/>
      <w:sz w:val="22"/>
      <w:szCs w:val="24"/>
      <w14:ligatures w14:val="standardContextual"/>
    </w:rPr>
  </w:style>
  <w:style w:type="paragraph" w:styleId="8">
    <w:name w:val="heading 8"/>
    <w:basedOn w:val="a"/>
    <w:next w:val="a"/>
    <w:link w:val="80"/>
    <w:uiPriority w:val="9"/>
    <w:semiHidden/>
    <w:unhideWhenUsed/>
    <w:qFormat/>
    <w:rsid w:val="00CF03EF"/>
    <w:pPr>
      <w:keepNext/>
      <w:keepLines/>
      <w:spacing w:line="278" w:lineRule="auto"/>
      <w:jc w:val="left"/>
      <w:outlineLvl w:val="7"/>
    </w:pPr>
    <w:rPr>
      <w:rFonts w:asciiTheme="minorHAnsi" w:eastAsiaTheme="minorEastAsia" w:hAnsiTheme="minorHAnsi" w:cstheme="majorBidi"/>
      <w:bCs w:val="0"/>
      <w:color w:val="595959" w:themeColor="text1" w:themeTint="A6"/>
      <w:sz w:val="22"/>
      <w:szCs w:val="24"/>
      <w14:ligatures w14:val="standardContextual"/>
    </w:rPr>
  </w:style>
  <w:style w:type="paragraph" w:styleId="9">
    <w:name w:val="heading 9"/>
    <w:basedOn w:val="a"/>
    <w:next w:val="a"/>
    <w:link w:val="90"/>
    <w:uiPriority w:val="9"/>
    <w:semiHidden/>
    <w:unhideWhenUsed/>
    <w:qFormat/>
    <w:rsid w:val="00CF03EF"/>
    <w:pPr>
      <w:keepNext/>
      <w:keepLines/>
      <w:spacing w:line="278" w:lineRule="auto"/>
      <w:jc w:val="left"/>
      <w:outlineLvl w:val="8"/>
    </w:pPr>
    <w:rPr>
      <w:rFonts w:asciiTheme="minorHAnsi" w:eastAsiaTheme="majorEastAsia" w:hAnsiTheme="minorHAnsi" w:cstheme="majorBidi"/>
      <w:bCs w:val="0"/>
      <w:color w:val="595959" w:themeColor="text1" w:themeTint="A6"/>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03E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F03E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F03E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F03EF"/>
    <w:rPr>
      <w:rFonts w:cstheme="majorBidi"/>
      <w:color w:val="2F5496" w:themeColor="accent1" w:themeShade="BF"/>
      <w:sz w:val="28"/>
      <w:szCs w:val="28"/>
    </w:rPr>
  </w:style>
  <w:style w:type="character" w:customStyle="1" w:styleId="50">
    <w:name w:val="标题 5 字符"/>
    <w:basedOn w:val="a0"/>
    <w:link w:val="5"/>
    <w:uiPriority w:val="9"/>
    <w:semiHidden/>
    <w:rsid w:val="00CF03EF"/>
    <w:rPr>
      <w:rFonts w:cstheme="majorBidi"/>
      <w:color w:val="2F5496" w:themeColor="accent1" w:themeShade="BF"/>
      <w:sz w:val="24"/>
    </w:rPr>
  </w:style>
  <w:style w:type="character" w:customStyle="1" w:styleId="60">
    <w:name w:val="标题 6 字符"/>
    <w:basedOn w:val="a0"/>
    <w:link w:val="6"/>
    <w:uiPriority w:val="9"/>
    <w:semiHidden/>
    <w:rsid w:val="00CF03EF"/>
    <w:rPr>
      <w:rFonts w:cstheme="majorBidi"/>
      <w:b/>
      <w:bCs/>
      <w:color w:val="2F5496" w:themeColor="accent1" w:themeShade="BF"/>
    </w:rPr>
  </w:style>
  <w:style w:type="character" w:customStyle="1" w:styleId="70">
    <w:name w:val="标题 7 字符"/>
    <w:basedOn w:val="a0"/>
    <w:link w:val="7"/>
    <w:uiPriority w:val="9"/>
    <w:semiHidden/>
    <w:rsid w:val="00CF03EF"/>
    <w:rPr>
      <w:rFonts w:cstheme="majorBidi"/>
      <w:b/>
      <w:bCs/>
      <w:color w:val="595959" w:themeColor="text1" w:themeTint="A6"/>
    </w:rPr>
  </w:style>
  <w:style w:type="character" w:customStyle="1" w:styleId="80">
    <w:name w:val="标题 8 字符"/>
    <w:basedOn w:val="a0"/>
    <w:link w:val="8"/>
    <w:uiPriority w:val="9"/>
    <w:semiHidden/>
    <w:rsid w:val="00CF03EF"/>
    <w:rPr>
      <w:rFonts w:cstheme="majorBidi"/>
      <w:color w:val="595959" w:themeColor="text1" w:themeTint="A6"/>
    </w:rPr>
  </w:style>
  <w:style w:type="character" w:customStyle="1" w:styleId="90">
    <w:name w:val="标题 9 字符"/>
    <w:basedOn w:val="a0"/>
    <w:link w:val="9"/>
    <w:uiPriority w:val="9"/>
    <w:semiHidden/>
    <w:rsid w:val="00CF03EF"/>
    <w:rPr>
      <w:rFonts w:eastAsiaTheme="majorEastAsia" w:cstheme="majorBidi"/>
      <w:color w:val="595959" w:themeColor="text1" w:themeTint="A6"/>
    </w:rPr>
  </w:style>
  <w:style w:type="paragraph" w:styleId="a3">
    <w:name w:val="Title"/>
    <w:basedOn w:val="a"/>
    <w:next w:val="a"/>
    <w:link w:val="a4"/>
    <w:uiPriority w:val="10"/>
    <w:qFormat/>
    <w:rsid w:val="00CF03EF"/>
    <w:pPr>
      <w:spacing w:after="80"/>
      <w:contextualSpacing/>
      <w:jc w:val="center"/>
    </w:pPr>
    <w:rPr>
      <w:rFonts w:asciiTheme="majorHAnsi" w:eastAsiaTheme="majorEastAsia" w:hAnsiTheme="majorHAnsi" w:cstheme="majorBidi"/>
      <w:bCs w:val="0"/>
      <w:spacing w:val="-10"/>
      <w:kern w:val="28"/>
      <w:sz w:val="56"/>
      <w:szCs w:val="56"/>
      <w14:ligatures w14:val="standardContextual"/>
    </w:rPr>
  </w:style>
  <w:style w:type="character" w:customStyle="1" w:styleId="a4">
    <w:name w:val="标题 字符"/>
    <w:basedOn w:val="a0"/>
    <w:link w:val="a3"/>
    <w:uiPriority w:val="10"/>
    <w:rsid w:val="00CF03E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03EF"/>
    <w:pPr>
      <w:numPr>
        <w:ilvl w:val="1"/>
      </w:numPr>
      <w:spacing w:after="160" w:line="278" w:lineRule="auto"/>
      <w:jc w:val="center"/>
    </w:pPr>
    <w:rPr>
      <w:rFonts w:asciiTheme="majorHAnsi" w:eastAsiaTheme="majorEastAsia" w:hAnsiTheme="majorHAnsi" w:cstheme="majorBidi"/>
      <w:bCs w:val="0"/>
      <w:color w:val="595959" w:themeColor="text1" w:themeTint="A6"/>
      <w:spacing w:val="15"/>
      <w:sz w:val="28"/>
      <w:szCs w:val="28"/>
      <w14:ligatures w14:val="standardContextual"/>
    </w:rPr>
  </w:style>
  <w:style w:type="character" w:customStyle="1" w:styleId="a6">
    <w:name w:val="副标题 字符"/>
    <w:basedOn w:val="a0"/>
    <w:link w:val="a5"/>
    <w:uiPriority w:val="11"/>
    <w:rsid w:val="00CF03E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F03EF"/>
    <w:pPr>
      <w:spacing w:before="160" w:after="160" w:line="278" w:lineRule="auto"/>
      <w:jc w:val="center"/>
    </w:pPr>
    <w:rPr>
      <w:rFonts w:asciiTheme="minorHAnsi" w:eastAsiaTheme="minorEastAsia" w:hAnsiTheme="minorHAnsi" w:cstheme="minorBidi"/>
      <w:bCs w:val="0"/>
      <w:i/>
      <w:iCs/>
      <w:color w:val="404040" w:themeColor="text1" w:themeTint="BF"/>
      <w:sz w:val="22"/>
      <w:szCs w:val="24"/>
      <w14:ligatures w14:val="standardContextual"/>
    </w:rPr>
  </w:style>
  <w:style w:type="character" w:customStyle="1" w:styleId="a8">
    <w:name w:val="引用 字符"/>
    <w:basedOn w:val="a0"/>
    <w:link w:val="a7"/>
    <w:uiPriority w:val="29"/>
    <w:rsid w:val="00CF03EF"/>
    <w:rPr>
      <w:i/>
      <w:iCs/>
      <w:color w:val="404040" w:themeColor="text1" w:themeTint="BF"/>
    </w:rPr>
  </w:style>
  <w:style w:type="paragraph" w:styleId="a9">
    <w:name w:val="List Paragraph"/>
    <w:basedOn w:val="a"/>
    <w:uiPriority w:val="34"/>
    <w:qFormat/>
    <w:rsid w:val="00CF03EF"/>
    <w:pPr>
      <w:spacing w:after="160" w:line="278" w:lineRule="auto"/>
      <w:ind w:left="720"/>
      <w:contextualSpacing/>
      <w:jc w:val="left"/>
    </w:pPr>
    <w:rPr>
      <w:rFonts w:asciiTheme="minorHAnsi" w:eastAsiaTheme="minorEastAsia" w:hAnsiTheme="minorHAnsi" w:cstheme="minorBidi"/>
      <w:bCs w:val="0"/>
      <w:sz w:val="22"/>
      <w:szCs w:val="24"/>
      <w14:ligatures w14:val="standardContextual"/>
    </w:rPr>
  </w:style>
  <w:style w:type="character" w:styleId="aa">
    <w:name w:val="Intense Emphasis"/>
    <w:basedOn w:val="a0"/>
    <w:uiPriority w:val="21"/>
    <w:qFormat/>
    <w:rsid w:val="00CF03EF"/>
    <w:rPr>
      <w:i/>
      <w:iCs/>
      <w:color w:val="2F5496" w:themeColor="accent1" w:themeShade="BF"/>
    </w:rPr>
  </w:style>
  <w:style w:type="paragraph" w:styleId="ab">
    <w:name w:val="Intense Quote"/>
    <w:basedOn w:val="a"/>
    <w:next w:val="a"/>
    <w:link w:val="ac"/>
    <w:uiPriority w:val="30"/>
    <w:qFormat/>
    <w:rsid w:val="00CF03EF"/>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bCs w:val="0"/>
      <w:i/>
      <w:iCs/>
      <w:color w:val="2F5496" w:themeColor="accent1" w:themeShade="BF"/>
      <w:sz w:val="22"/>
      <w:szCs w:val="24"/>
      <w14:ligatures w14:val="standardContextual"/>
    </w:rPr>
  </w:style>
  <w:style w:type="character" w:customStyle="1" w:styleId="ac">
    <w:name w:val="明显引用 字符"/>
    <w:basedOn w:val="a0"/>
    <w:link w:val="ab"/>
    <w:uiPriority w:val="30"/>
    <w:rsid w:val="00CF03EF"/>
    <w:rPr>
      <w:i/>
      <w:iCs/>
      <w:color w:val="2F5496" w:themeColor="accent1" w:themeShade="BF"/>
    </w:rPr>
  </w:style>
  <w:style w:type="character" w:styleId="ad">
    <w:name w:val="Intense Reference"/>
    <w:basedOn w:val="a0"/>
    <w:uiPriority w:val="32"/>
    <w:qFormat/>
    <w:rsid w:val="00CF03EF"/>
    <w:rPr>
      <w:b/>
      <w:bCs/>
      <w:smallCaps/>
      <w:color w:val="2F5496" w:themeColor="accent1" w:themeShade="BF"/>
      <w:spacing w:val="5"/>
    </w:rPr>
  </w:style>
  <w:style w:type="character" w:styleId="ae">
    <w:name w:val="Strong"/>
    <w:basedOn w:val="a0"/>
    <w:uiPriority w:val="22"/>
    <w:qFormat/>
    <w:rsid w:val="00AF2A62"/>
    <w:rPr>
      <w:b/>
      <w:bCs/>
    </w:rPr>
  </w:style>
  <w:style w:type="character" w:styleId="af">
    <w:name w:val="annotation reference"/>
    <w:basedOn w:val="a0"/>
    <w:uiPriority w:val="99"/>
    <w:semiHidden/>
    <w:unhideWhenUsed/>
    <w:rsid w:val="001F517D"/>
    <w:rPr>
      <w:sz w:val="21"/>
      <w:szCs w:val="21"/>
    </w:rPr>
  </w:style>
  <w:style w:type="paragraph" w:styleId="af0">
    <w:name w:val="annotation text"/>
    <w:basedOn w:val="a"/>
    <w:link w:val="af1"/>
    <w:uiPriority w:val="99"/>
    <w:unhideWhenUsed/>
    <w:rsid w:val="001F517D"/>
    <w:pPr>
      <w:jc w:val="left"/>
    </w:pPr>
  </w:style>
  <w:style w:type="character" w:customStyle="1" w:styleId="af1">
    <w:name w:val="批注文字 字符"/>
    <w:basedOn w:val="a0"/>
    <w:link w:val="af0"/>
    <w:uiPriority w:val="99"/>
    <w:rsid w:val="001F517D"/>
    <w:rPr>
      <w:rFonts w:ascii="Times New Roman" w:eastAsia="宋体" w:hAnsi="Times New Roman" w:cs="Arial"/>
      <w:bCs/>
      <w:sz w:val="21"/>
      <w:szCs w:val="21"/>
      <w14:ligatures w14:val="none"/>
    </w:rPr>
  </w:style>
  <w:style w:type="paragraph" w:styleId="af2">
    <w:name w:val="annotation subject"/>
    <w:basedOn w:val="af0"/>
    <w:next w:val="af0"/>
    <w:link w:val="af3"/>
    <w:uiPriority w:val="99"/>
    <w:semiHidden/>
    <w:unhideWhenUsed/>
    <w:rsid w:val="001F517D"/>
    <w:rPr>
      <w:b/>
    </w:rPr>
  </w:style>
  <w:style w:type="character" w:customStyle="1" w:styleId="af3">
    <w:name w:val="批注主题 字符"/>
    <w:basedOn w:val="af1"/>
    <w:link w:val="af2"/>
    <w:uiPriority w:val="99"/>
    <w:semiHidden/>
    <w:rsid w:val="001F517D"/>
    <w:rPr>
      <w:rFonts w:ascii="Times New Roman" w:eastAsia="宋体" w:hAnsi="Times New Roman" w:cs="Arial"/>
      <w:b/>
      <w:bCs/>
      <w:sz w:val="21"/>
      <w:szCs w:val="21"/>
      <w14:ligatures w14:val="none"/>
    </w:rPr>
  </w:style>
  <w:style w:type="character" w:styleId="af4">
    <w:name w:val="Placeholder Text"/>
    <w:basedOn w:val="a0"/>
    <w:uiPriority w:val="99"/>
    <w:semiHidden/>
    <w:rsid w:val="00FB1BD6"/>
    <w:rPr>
      <w:color w:val="666666"/>
    </w:rPr>
  </w:style>
  <w:style w:type="table" w:styleId="af5">
    <w:name w:val="Table Grid"/>
    <w:basedOn w:val="a1"/>
    <w:uiPriority w:val="39"/>
    <w:rsid w:val="009040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Hyperlink"/>
    <w:basedOn w:val="a0"/>
    <w:uiPriority w:val="99"/>
    <w:unhideWhenUsed/>
    <w:rsid w:val="004F1E78"/>
    <w:rPr>
      <w:color w:val="0563C1" w:themeColor="hyperlink"/>
      <w:u w:val="single"/>
    </w:rPr>
  </w:style>
  <w:style w:type="character" w:styleId="af7">
    <w:name w:val="Unresolved Mention"/>
    <w:basedOn w:val="a0"/>
    <w:uiPriority w:val="99"/>
    <w:semiHidden/>
    <w:unhideWhenUsed/>
    <w:rsid w:val="004F1E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microsoft.com/office/2011/relationships/commentsExtended" Target="commentsExtended.xml"/><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microsoft.com/office/2011/relationships/people" Target="people.xml"/><Relationship Id="rId5" Type="http://schemas.openxmlformats.org/officeDocument/2006/relationships/hyperlink" Target="mailto:F23090108923@cityu.edu.mo" TargetMode="Externa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hyperlink" Target="mailto:F25092100341@cityu.edu.mo" TargetMode="Externa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microsoft.com/office/2016/09/relationships/commentsIds" Target="commentsIds.xml"/><Relationship Id="rId3"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620</TotalTime>
  <Pages>26</Pages>
  <Words>1904</Words>
  <Characters>10859</Characters>
  <Application>Microsoft Office Word</Application>
  <DocSecurity>0</DocSecurity>
  <Lines>90</Lines>
  <Paragraphs>25</Paragraphs>
  <ScaleCrop>false</ScaleCrop>
  <Company/>
  <LinksUpToDate>false</LinksUpToDate>
  <CharactersWithSpaces>12738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李啸林LI XIAOLIN</dc:creator>
  <cp:keywords/>
  <dc:description/>
  <cp:lastModifiedBy>XIAOLIN LI</cp:lastModifiedBy>
  <cp:revision>140</cp:revision>
  <dcterms:created xsi:type="dcterms:W3CDTF">2025-12-04T06:05:00Z</dcterms:created>
  <dcterms:modified xsi:type="dcterms:W3CDTF">2025-12-08T03:46:00Z</dcterms:modified>
</cp:coreProperties>
</file>