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D06FB" w14:textId="6A809C5B" w:rsidR="00476B66" w:rsidRPr="00C725F4" w:rsidRDefault="00C725F4" w:rsidP="00476B66">
      <w:pPr>
        <w:outlineLvl w:val="0"/>
        <w:rPr>
          <w:rStyle w:val="ae"/>
          <w:rFonts w:ascii="Segoe UI" w:hAnsi="Segoe UI" w:cs="Segoe UI"/>
          <w:b w:val="0"/>
          <w:bCs/>
          <w:color w:val="0F1115"/>
          <w:shd w:val="clear" w:color="auto" w:fill="FFFFFF"/>
        </w:rPr>
      </w:pPr>
      <w:r w:rsidRPr="00C725F4">
        <w:rPr>
          <w:rFonts w:ascii="Lato" w:hAnsi="Lato"/>
          <w:b/>
          <w:bCs w:val="0"/>
          <w:shd w:val="clear" w:color="auto" w:fill="FFFFFF"/>
        </w:rPr>
        <w:t>水患之下，高低有别：洪水冲击与中国住房市场的分化逻辑</w:t>
      </w:r>
    </w:p>
    <w:p w14:paraId="56B67502" w14:textId="45C09DDB" w:rsidR="00476B66" w:rsidRPr="007D75AF" w:rsidRDefault="000903D8" w:rsidP="00476B66">
      <w:pPr>
        <w:rPr>
          <w:rFonts w:ascii="宋体" w:hAnsi="宋体" w:hint="eastAsia"/>
        </w:rPr>
      </w:pPr>
      <w:r w:rsidRPr="000903D8">
        <w:rPr>
          <w:rFonts w:ascii="宋体" w:hAnsi="宋体"/>
        </w:rPr>
        <w:t>Flood shocks, heterogeneous risk exposure, and housing market dynamics in China</w:t>
      </w:r>
      <w:r w:rsidR="00476B66" w:rsidRPr="00745F68">
        <w:rPr>
          <w:rFonts w:ascii="宋体" w:hAnsi="宋体" w:hint="eastAsia"/>
          <w:b/>
          <w:bCs w:val="0"/>
        </w:rPr>
        <w:t>作者：</w:t>
      </w:r>
      <w:r w:rsidR="00476B66" w:rsidRPr="00476B66">
        <w:rPr>
          <w:rFonts w:ascii="宋体" w:hAnsi="宋体"/>
        </w:rPr>
        <w:t>Yu Zhao, Yichen Yang, Ning Zhang</w:t>
      </w:r>
    </w:p>
    <w:p w14:paraId="77AEB1A7" w14:textId="5D50F942" w:rsidR="00476B66" w:rsidRDefault="00476B66" w:rsidP="00476B66">
      <w:pPr>
        <w:rPr>
          <w:rFonts w:ascii="宋体" w:hAnsi="宋体" w:hint="eastAsia"/>
        </w:rPr>
      </w:pPr>
      <w:r w:rsidRPr="00E0761A">
        <w:rPr>
          <w:rFonts w:ascii="宋体" w:hAnsi="宋体" w:hint="eastAsia"/>
          <w:b/>
          <w:bCs w:val="0"/>
        </w:rPr>
        <w:t>期刊信息：</w:t>
      </w:r>
      <w:r w:rsidR="000903D8" w:rsidRPr="000903D8">
        <w:rPr>
          <w:rFonts w:ascii="宋体" w:hAnsi="宋体"/>
        </w:rPr>
        <w:t>Journal of Development Economics</w:t>
      </w:r>
    </w:p>
    <w:p w14:paraId="03E25DEA" w14:textId="77777777" w:rsidR="00476B66" w:rsidRDefault="00476B66" w:rsidP="00476B66">
      <w:pPr>
        <w:rPr>
          <w:rFonts w:ascii="宋体" w:hAnsi="宋体" w:hint="eastAsia"/>
        </w:rPr>
      </w:pPr>
    </w:p>
    <w:p w14:paraId="1E39926E" w14:textId="77777777" w:rsidR="00476B66" w:rsidRPr="00FC3707" w:rsidRDefault="00476B66" w:rsidP="00476B66">
      <w:pPr>
        <w:rPr>
          <w:rFonts w:ascii="宋体" w:hAnsi="宋体" w:hint="eastAsia"/>
          <w:b/>
          <w:bCs w:val="0"/>
        </w:rPr>
      </w:pPr>
      <w:r w:rsidRPr="00FC3707">
        <w:rPr>
          <w:rFonts w:ascii="宋体" w:hAnsi="宋体" w:hint="eastAsia"/>
          <w:b/>
          <w:bCs w:val="0"/>
        </w:rPr>
        <w:t>解读：</w:t>
      </w:r>
    </w:p>
    <w:p w14:paraId="21B3572F" w14:textId="77777777" w:rsidR="00476B66" w:rsidRDefault="00476B66" w:rsidP="00476B66">
      <w:pPr>
        <w:rPr>
          <w:rFonts w:ascii="宋体" w:hAnsi="宋体" w:hint="eastAsia"/>
        </w:rPr>
      </w:pPr>
      <w:r>
        <w:rPr>
          <w:rFonts w:ascii="宋体" w:hAnsi="宋体" w:hint="eastAsia"/>
        </w:rPr>
        <w:t xml:space="preserve">李啸林 </w:t>
      </w:r>
    </w:p>
    <w:p w14:paraId="78247C04" w14:textId="77777777" w:rsidR="00476B66" w:rsidRDefault="00476B66" w:rsidP="00476B66">
      <w:pPr>
        <w:rPr>
          <w:rFonts w:ascii="宋体" w:hAnsi="宋体" w:hint="eastAsia"/>
        </w:rPr>
      </w:pPr>
      <w:r>
        <w:rPr>
          <w:rFonts w:ascii="宋体" w:hAnsi="宋体" w:hint="eastAsia"/>
        </w:rPr>
        <w:t xml:space="preserve">澳门城市大学金融学院 </w:t>
      </w:r>
    </w:p>
    <w:p w14:paraId="2AB68C68" w14:textId="77777777" w:rsidR="00476B66" w:rsidRPr="007D75AF" w:rsidRDefault="00476B66" w:rsidP="00476B66">
      <w:pPr>
        <w:rPr>
          <w:rFonts w:ascii="宋体" w:hAnsi="宋体" w:hint="eastAsia"/>
        </w:rPr>
      </w:pPr>
      <w:r>
        <w:rPr>
          <w:rFonts w:ascii="宋体" w:hAnsi="宋体" w:hint="eastAsia"/>
        </w:rPr>
        <w:t>F25092100341@cityu.edu.mo</w:t>
      </w:r>
    </w:p>
    <w:p w14:paraId="38353B70" w14:textId="77777777" w:rsidR="00476B66" w:rsidRPr="007D75AF" w:rsidRDefault="00476B66" w:rsidP="00476B66">
      <w:pPr>
        <w:widowControl/>
        <w:rPr>
          <w:rFonts w:ascii="宋体" w:hAnsi="宋体" w:hint="eastAsia"/>
        </w:rPr>
      </w:pPr>
      <w:r w:rsidRPr="007D75AF">
        <w:rPr>
          <w:rFonts w:ascii="宋体" w:hAnsi="宋体"/>
        </w:rPr>
        <w:br w:type="page"/>
      </w:r>
    </w:p>
    <w:p w14:paraId="0F56A5C3" w14:textId="525E8A5F" w:rsidR="00E80324" w:rsidRPr="000903D8" w:rsidRDefault="00B97411" w:rsidP="000903D8">
      <w:pPr>
        <w:outlineLvl w:val="1"/>
        <w:rPr>
          <w:b/>
          <w:bCs w:val="0"/>
        </w:rPr>
      </w:pPr>
      <w:r w:rsidRPr="000903D8">
        <w:rPr>
          <w:rFonts w:hint="eastAsia"/>
          <w:b/>
          <w:bCs w:val="0"/>
        </w:rPr>
        <w:lastRenderedPageBreak/>
        <w:t>1</w:t>
      </w:r>
      <w:r w:rsidRPr="000903D8">
        <w:rPr>
          <w:rFonts w:hint="eastAsia"/>
          <w:b/>
          <w:bCs w:val="0"/>
        </w:rPr>
        <w:t>、引言</w:t>
      </w:r>
    </w:p>
    <w:p w14:paraId="668E2F29" w14:textId="77777777" w:rsidR="00B97411" w:rsidRDefault="00B97411"/>
    <w:p w14:paraId="53C85792" w14:textId="58FB4644" w:rsidR="00B97411" w:rsidRDefault="00B97411">
      <w:r>
        <w:rPr>
          <w:rFonts w:hint="eastAsia"/>
        </w:rPr>
        <w:t>全球有超过</w:t>
      </w:r>
      <w:r>
        <w:rPr>
          <w:rFonts w:hint="eastAsia"/>
        </w:rPr>
        <w:t>18</w:t>
      </w:r>
      <w:r>
        <w:rPr>
          <w:rFonts w:hint="eastAsia"/>
        </w:rPr>
        <w:t>亿人居住于易受洪水影响的地区，</w:t>
      </w:r>
      <w:r w:rsidR="002B13E3">
        <w:rPr>
          <w:rFonts w:hint="eastAsia"/>
        </w:rPr>
        <w:t>已有文献也研究了洪水对社会经济活动和日常生活的各种影响。然而，现在已有的研究大多数针对于发达国家，对发展中国家的研究有限，而发展中国家由于基础设施薄弱以及公共资金的匮乏，洪水可能会带来更严重的影响。此外，在发展中国家的家庭资产中，住房是大多数家庭最有价值且不可移动的资产，这可能是物理性洪水风险转化为直接经济损失的重要渠道。</w:t>
      </w:r>
    </w:p>
    <w:p w14:paraId="02CD81C8" w14:textId="77777777" w:rsidR="00F54057" w:rsidRDefault="00F54057"/>
    <w:p w14:paraId="1011CA27" w14:textId="2A14468B" w:rsidR="00F54057" w:rsidRDefault="00F54057">
      <w:r>
        <w:rPr>
          <w:rFonts w:hint="eastAsia"/>
        </w:rPr>
        <w:t>作者基于以下三个原因说明中国作为研究主题的重要性：首先，中国是受洪水影响最严重的国家之一，占全球所有重大洪水事件的</w:t>
      </w:r>
      <w:r>
        <w:rPr>
          <w:rFonts w:hint="eastAsia"/>
        </w:rPr>
        <w:t>21%</w:t>
      </w:r>
      <w:r>
        <w:rPr>
          <w:rFonts w:hint="eastAsia"/>
        </w:rPr>
        <w:t>、洪水相关经济损失的</w:t>
      </w:r>
      <w:r>
        <w:rPr>
          <w:rFonts w:hint="eastAsia"/>
        </w:rPr>
        <w:t>33%</w:t>
      </w:r>
      <w:r>
        <w:rPr>
          <w:rFonts w:hint="eastAsia"/>
        </w:rPr>
        <w:t>以及全球洪水暴露人口的</w:t>
      </w:r>
      <w:r>
        <w:rPr>
          <w:rFonts w:hint="eastAsia"/>
        </w:rPr>
        <w:t>22%</w:t>
      </w:r>
      <w:r>
        <w:rPr>
          <w:rFonts w:hint="eastAsia"/>
        </w:rPr>
        <w:t>。其次，中国的经济稳定和家庭财富累积高度依赖于住房，拥有全球价值最高的房地产市场，住房价值占家庭总资产的</w:t>
      </w:r>
      <w:r>
        <w:rPr>
          <w:rFonts w:hint="eastAsia"/>
        </w:rPr>
        <w:t>60%</w:t>
      </w:r>
      <w:r>
        <w:rPr>
          <w:rFonts w:hint="eastAsia"/>
        </w:rPr>
        <w:t>以上。第三，由于中国地形崎岖且多样，中国在洪水暴露度上具有显著的空间异质性。</w:t>
      </w:r>
      <w:r w:rsidR="003C7CE1">
        <w:rPr>
          <w:rFonts w:hint="eastAsia"/>
        </w:rPr>
        <w:t>这种异质性不仅存在于区域与区域之间，也存在于城市内部。中国超过一半的城市地区起伏度超过</w:t>
      </w:r>
      <w:r w:rsidR="003C7CE1">
        <w:rPr>
          <w:rFonts w:hint="eastAsia"/>
        </w:rPr>
        <w:t>100</w:t>
      </w:r>
      <w:r w:rsidR="003C7CE1">
        <w:rPr>
          <w:rFonts w:hint="eastAsia"/>
        </w:rPr>
        <w:t>米，低洼地区的房地产交易可能容易受到城市内涝的影响。</w:t>
      </w:r>
      <w:r w:rsidR="00CB1D7C">
        <w:rPr>
          <w:rFonts w:hint="eastAsia"/>
        </w:rPr>
        <w:t>这种差异对识别城市内部住房市场对洪水冲击的异质性反应提供了机会。</w:t>
      </w:r>
    </w:p>
    <w:p w14:paraId="11F333C9" w14:textId="77777777" w:rsidR="001149A2" w:rsidRDefault="001149A2"/>
    <w:p w14:paraId="083A7162" w14:textId="4E9B447E" w:rsidR="001149A2" w:rsidRDefault="001149A2">
      <w:r>
        <w:rPr>
          <w:rFonts w:hint="eastAsia"/>
        </w:rPr>
        <w:t>作者主要使用的</w:t>
      </w:r>
      <w:r w:rsidR="00495674">
        <w:rPr>
          <w:rFonts w:hint="eastAsia"/>
        </w:rPr>
        <w:t>方法</w:t>
      </w:r>
      <w:r>
        <w:rPr>
          <w:rFonts w:hint="eastAsia"/>
        </w:rPr>
        <w:t>是交叠式三重差分，分别为每次有效洪水事件的时间前后；事情发生地点的空间变化；以及住宅小区在区县内部的相对海拔高度。这种方法的主要优势在于排除了传统研究</w:t>
      </w:r>
      <w:proofErr w:type="gramStart"/>
      <w:r>
        <w:rPr>
          <w:rFonts w:hint="eastAsia"/>
        </w:rPr>
        <w:t>中洪水</w:t>
      </w:r>
      <w:proofErr w:type="gramEnd"/>
      <w:r>
        <w:rPr>
          <w:rFonts w:hint="eastAsia"/>
        </w:rPr>
        <w:t>的季节性、地理模式化以及重复性带来的识别问题。</w:t>
      </w:r>
    </w:p>
    <w:p w14:paraId="06100E24" w14:textId="1ECC63C4" w:rsidR="000903D8" w:rsidRDefault="000903D8"/>
    <w:p w14:paraId="31BF7208" w14:textId="22E0C1DA" w:rsidR="000903D8" w:rsidRDefault="000903D8">
      <w:r>
        <w:rPr>
          <w:rFonts w:hint="eastAsia"/>
        </w:rPr>
        <w:t>研究使用的主要数据集有三：第一是房地产交易数据集</w:t>
      </w:r>
      <w:r w:rsidR="000467CE">
        <w:rPr>
          <w:rFonts w:hint="eastAsia"/>
        </w:rPr>
        <w:t>，时间范围在</w:t>
      </w:r>
      <w:r w:rsidR="000467CE">
        <w:rPr>
          <w:rFonts w:hint="eastAsia"/>
        </w:rPr>
        <w:t>2013-2021</w:t>
      </w:r>
      <w:r w:rsidR="000467CE">
        <w:rPr>
          <w:rFonts w:hint="eastAsia"/>
        </w:rPr>
        <w:t>年间，涵盖</w:t>
      </w:r>
      <w:r w:rsidR="000467CE">
        <w:rPr>
          <w:rFonts w:hint="eastAsia"/>
        </w:rPr>
        <w:t>121</w:t>
      </w:r>
      <w:r w:rsidR="000467CE">
        <w:rPr>
          <w:rFonts w:hint="eastAsia"/>
        </w:rPr>
        <w:t>个主要城市，有</w:t>
      </w:r>
      <w:r w:rsidR="0099679B">
        <w:rPr>
          <w:rFonts w:hint="eastAsia"/>
        </w:rPr>
        <w:t>400</w:t>
      </w:r>
      <w:r w:rsidR="0099679B">
        <w:rPr>
          <w:rFonts w:hint="eastAsia"/>
        </w:rPr>
        <w:t>多万笔房地产交易数据；第二个数据集是中国经济金融研究数据库（</w:t>
      </w:r>
      <w:r w:rsidR="0099679B">
        <w:rPr>
          <w:rFonts w:hint="eastAsia"/>
        </w:rPr>
        <w:t>CSMAR</w:t>
      </w:r>
      <w:r w:rsidR="0099679B">
        <w:rPr>
          <w:rFonts w:hint="eastAsia"/>
        </w:rPr>
        <w:t>）编制的官方政府报告的洪水统计数据，涵盖每次洪水事件的时间和其受影响的区县</w:t>
      </w:r>
      <w:r w:rsidR="004F3EB9">
        <w:rPr>
          <w:rFonts w:hint="eastAsia"/>
        </w:rPr>
        <w:t>；第三个数据库是高精度（</w:t>
      </w:r>
      <w:r w:rsidR="004F3EB9">
        <w:rPr>
          <w:rFonts w:hint="eastAsia"/>
        </w:rPr>
        <w:t>30</w:t>
      </w:r>
      <w:r w:rsidR="004F3EB9">
        <w:rPr>
          <w:rFonts w:hint="eastAsia"/>
        </w:rPr>
        <w:t>米）的地理编码数据集，作者使用这个为每个住宅小区分配其对应的相对海拔位置。</w:t>
      </w:r>
    </w:p>
    <w:p w14:paraId="64E015AD" w14:textId="77777777" w:rsidR="007729D8" w:rsidRDefault="007729D8"/>
    <w:p w14:paraId="0BFAEF9C" w14:textId="6EDAB155" w:rsidR="007729D8" w:rsidRDefault="007729D8">
      <w:r>
        <w:rPr>
          <w:rFonts w:hint="eastAsia"/>
        </w:rPr>
        <w:t>研究有两个主要发现：首先洪水冲击对本地住房价格的总体效应为中性，但是这种估计忽略了市场内部显著存在的异质性问题。受灾区县中，处于海拔最低四分位的住宅小区房价下跌了</w:t>
      </w:r>
      <w:r>
        <w:rPr>
          <w:rFonts w:hint="eastAsia"/>
        </w:rPr>
        <w:t>6.9%</w:t>
      </w:r>
      <w:r>
        <w:rPr>
          <w:rFonts w:hint="eastAsia"/>
        </w:rPr>
        <w:t>，而处于海拔最高四分位的住宅小区房价反而上涨了</w:t>
      </w:r>
      <w:r>
        <w:rPr>
          <w:rFonts w:hint="eastAsia"/>
        </w:rPr>
        <w:t>8.1%</w:t>
      </w:r>
      <w:r w:rsidR="005C24A7">
        <w:rPr>
          <w:rFonts w:hint="eastAsia"/>
        </w:rPr>
        <w:t>（见图</w:t>
      </w:r>
      <w:r w:rsidR="005C24A7">
        <w:rPr>
          <w:rFonts w:hint="eastAsia"/>
        </w:rPr>
        <w:t>A.4</w:t>
      </w:r>
      <w:r w:rsidR="005C24A7">
        <w:rPr>
          <w:rFonts w:hint="eastAsia"/>
        </w:rPr>
        <w:t>）</w:t>
      </w:r>
      <w:r>
        <w:rPr>
          <w:rFonts w:hint="eastAsia"/>
        </w:rPr>
        <w:t>。</w:t>
      </w:r>
      <w:r w:rsidR="00486010">
        <w:rPr>
          <w:rFonts w:hint="eastAsia"/>
        </w:rPr>
        <w:t>其次，交易量也呈现类似的不对称趋势，低洼地区的市场交易量大幅下降，高海拔地区几乎没有反应。</w:t>
      </w:r>
      <w:r w:rsidR="00A31197">
        <w:rPr>
          <w:rFonts w:hint="eastAsia"/>
        </w:rPr>
        <w:t>此外，洪水冲击后消费者的注意力和搜索方向从高风险的低洼地区转向同一区县内更安全的高海拔地区。</w:t>
      </w:r>
      <w:r w:rsidR="00EE7FA1">
        <w:rPr>
          <w:rFonts w:hint="eastAsia"/>
        </w:rPr>
        <w:t>而卖方行为方面，低洼地区挂牌房源增加，高海拔地区减少；同时低洼地区的价格表现出向下刚性，即尽管遭受负面冲击，价格仍然在抗拒下跌。而高海拔地区挂牌价格显著上升。</w:t>
      </w:r>
      <w:r w:rsidR="00384E55">
        <w:rPr>
          <w:rFonts w:hint="eastAsia"/>
        </w:rPr>
        <w:t>不仅如此，洪水冲击会导致低海拔房产在市时间（</w:t>
      </w:r>
      <w:r w:rsidR="00384E55">
        <w:rPr>
          <w:rFonts w:hint="eastAsia"/>
        </w:rPr>
        <w:t>Time-on-Market, TOM</w:t>
      </w:r>
      <w:r w:rsidR="00384E55">
        <w:rPr>
          <w:rFonts w:hint="eastAsia"/>
        </w:rPr>
        <w:t>）</w:t>
      </w:r>
      <w:r w:rsidR="00DE3498">
        <w:rPr>
          <w:rFonts w:hint="eastAsia"/>
        </w:rPr>
        <w:t>显著延长，而高海拔房产明显缩短。</w:t>
      </w:r>
    </w:p>
    <w:p w14:paraId="06A1DBD2" w14:textId="47F869CA" w:rsidR="002A0F9E" w:rsidRDefault="005C24A7">
      <w:r>
        <w:rPr>
          <w:noProof/>
          <w14:ligatures w14:val="standardContextual"/>
        </w:rPr>
        <w:lastRenderedPageBreak/>
        <w:drawing>
          <wp:inline distT="0" distB="0" distL="0" distR="0" wp14:anchorId="1FFF4666" wp14:editId="571F83B9">
            <wp:extent cx="5274310" cy="3925570"/>
            <wp:effectExtent l="0" t="0" r="2540" b="0"/>
            <wp:docPr id="951261938"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261938" name="图片 1" descr="图表, 折线图&#10;&#10;AI 生成的内容可能不正确。"/>
                    <pic:cNvPicPr/>
                  </pic:nvPicPr>
                  <pic:blipFill>
                    <a:blip r:embed="rId7"/>
                    <a:stretch>
                      <a:fillRect/>
                    </a:stretch>
                  </pic:blipFill>
                  <pic:spPr>
                    <a:xfrm>
                      <a:off x="0" y="0"/>
                      <a:ext cx="5274310" cy="3925570"/>
                    </a:xfrm>
                    <a:prstGeom prst="rect">
                      <a:avLst/>
                    </a:prstGeom>
                  </pic:spPr>
                </pic:pic>
              </a:graphicData>
            </a:graphic>
          </wp:inline>
        </w:drawing>
      </w:r>
    </w:p>
    <w:p w14:paraId="23BA4797" w14:textId="1FEE12A8" w:rsidR="002A0F9E" w:rsidRDefault="002A0F9E">
      <w:r>
        <w:rPr>
          <w:rFonts w:hint="eastAsia"/>
        </w:rPr>
        <w:t>作者还通过同心缓冲区方法估计洪水引发的溢出效应随距离衰减的模式</w:t>
      </w:r>
      <w:r w:rsidR="0024469F">
        <w:rPr>
          <w:rFonts w:hint="eastAsia"/>
        </w:rPr>
        <w:t>，并没有发现这个需求溢出到周边易受洪水影响市场的证据，并且在距离处理组（受灾县区）</w:t>
      </w:r>
      <w:r w:rsidR="0024469F">
        <w:rPr>
          <w:rFonts w:hint="eastAsia"/>
        </w:rPr>
        <w:t>120</w:t>
      </w:r>
      <w:r w:rsidR="0024469F">
        <w:rPr>
          <w:rFonts w:hint="eastAsia"/>
        </w:rPr>
        <w:t>公里半径的从未受灾市场中存在正向的溢出效应。</w:t>
      </w:r>
    </w:p>
    <w:p w14:paraId="596E0383" w14:textId="77777777" w:rsidR="009B0F90" w:rsidRDefault="009B0F90"/>
    <w:p w14:paraId="76C020BD" w14:textId="48BB1C51" w:rsidR="009B0F90" w:rsidRDefault="00560BDF">
      <w:r>
        <w:rPr>
          <w:rFonts w:hint="eastAsia"/>
        </w:rPr>
        <w:t>基于价格弹性的估计，作者以消费者剩余和生产者剩余的变化，量化洪水冲击造成的福利损失。具体来说，平均一个受灾区县的总福利损失达到</w:t>
      </w:r>
      <w:r>
        <w:rPr>
          <w:rFonts w:hint="eastAsia"/>
        </w:rPr>
        <w:t>2.257</w:t>
      </w:r>
      <w:r>
        <w:rPr>
          <w:rFonts w:hint="eastAsia"/>
        </w:rPr>
        <w:t>亿人民币，是直接经济损失的</w:t>
      </w:r>
      <w:r>
        <w:rPr>
          <w:rFonts w:hint="eastAsia"/>
        </w:rPr>
        <w:t>18</w:t>
      </w:r>
      <w:r>
        <w:rPr>
          <w:rFonts w:hint="eastAsia"/>
        </w:rPr>
        <w:t>倍，并几乎全部由消费者承担（</w:t>
      </w:r>
      <w:r>
        <w:rPr>
          <w:rFonts w:hint="eastAsia"/>
        </w:rPr>
        <w:t>95%</w:t>
      </w:r>
      <w:r>
        <w:rPr>
          <w:rFonts w:hint="eastAsia"/>
        </w:rPr>
        <w:t>）。</w:t>
      </w:r>
    </w:p>
    <w:p w14:paraId="0F824F79" w14:textId="77777777" w:rsidR="006223BA" w:rsidRDefault="006223BA"/>
    <w:p w14:paraId="5DB1238D" w14:textId="2890C126" w:rsidR="006223BA" w:rsidRDefault="006223BA">
      <w:r>
        <w:rPr>
          <w:rFonts w:hint="eastAsia"/>
        </w:rPr>
        <w:t>此外，防洪问责制度、城市排水系统升级和灾害保险计划三个不同类型的政府干预措施能够显著缓解住房市场紊乱和福利的损失；前瞻性的公共政策在提升城市应对气候冲击韧性方面</w:t>
      </w:r>
      <w:r w:rsidR="007860CC">
        <w:rPr>
          <w:rFonts w:hint="eastAsia"/>
        </w:rPr>
        <w:t>更有价值。</w:t>
      </w:r>
    </w:p>
    <w:p w14:paraId="21E2568B" w14:textId="77777777" w:rsidR="006B4875" w:rsidRDefault="006B4875"/>
    <w:p w14:paraId="53C7F7A3" w14:textId="40F607E2" w:rsidR="006B4875" w:rsidRDefault="006B4875">
      <w:r>
        <w:rPr>
          <w:rFonts w:hint="eastAsia"/>
        </w:rPr>
        <w:t>作者声明的研究贡献如下：</w:t>
      </w:r>
      <w:proofErr w:type="gramStart"/>
      <w:r w:rsidR="0053213D">
        <w:rPr>
          <w:rFonts w:hint="eastAsia"/>
        </w:rPr>
        <w:t>一</w:t>
      </w:r>
      <w:proofErr w:type="gramEnd"/>
      <w:r w:rsidR="0053213D">
        <w:rPr>
          <w:rFonts w:hint="eastAsia"/>
        </w:rPr>
        <w:t>，</w:t>
      </w:r>
      <w:r>
        <w:rPr>
          <w:rFonts w:hint="eastAsia"/>
        </w:rPr>
        <w:t>为气候相关洪水冲击对一个主要新兴经济体房地产市场所造成的经济成本提供</w:t>
      </w:r>
      <w:r w:rsidR="0053213D">
        <w:rPr>
          <w:rFonts w:hint="eastAsia"/>
        </w:rPr>
        <w:t>大规模的微观实证证据。二，该研究通过揭示本地市场内部对于实际洪水事件的异质性市场反应，从而推进了洪水风险与房地产市场的相关文献。</w:t>
      </w:r>
      <w:r w:rsidR="00316592">
        <w:rPr>
          <w:rFonts w:hint="eastAsia"/>
        </w:rPr>
        <w:t>三，作者丰富了关于家庭对于自然灾害适应行为的文献，揭示了一种低成本的，由市场中介的适应渠道，即通过实物资产的区位选择进行适应。</w:t>
      </w:r>
    </w:p>
    <w:p w14:paraId="41E1964D" w14:textId="77777777" w:rsidR="00972730" w:rsidRDefault="00972730"/>
    <w:p w14:paraId="3E848D91" w14:textId="66270849" w:rsidR="00972730" w:rsidRPr="009558C0" w:rsidRDefault="00972730" w:rsidP="009558C0">
      <w:pPr>
        <w:outlineLvl w:val="1"/>
        <w:rPr>
          <w:b/>
          <w:bCs w:val="0"/>
        </w:rPr>
      </w:pPr>
      <w:r w:rsidRPr="009558C0">
        <w:rPr>
          <w:rFonts w:hint="eastAsia"/>
          <w:b/>
          <w:bCs w:val="0"/>
        </w:rPr>
        <w:t>2</w:t>
      </w:r>
      <w:r w:rsidRPr="009558C0">
        <w:rPr>
          <w:rFonts w:hint="eastAsia"/>
          <w:b/>
          <w:bCs w:val="0"/>
        </w:rPr>
        <w:t>、数据</w:t>
      </w:r>
    </w:p>
    <w:p w14:paraId="3CB4D5BD" w14:textId="77777777" w:rsidR="00896AC0" w:rsidRDefault="00896AC0"/>
    <w:p w14:paraId="2DE74182" w14:textId="72780713" w:rsidR="00896AC0" w:rsidRDefault="00896AC0">
      <w:r>
        <w:rPr>
          <w:rFonts w:hint="eastAsia"/>
        </w:rPr>
        <w:t>作者使用了多个数据库，包括房地产挂牌与交易记录、消费者的在线搜索行为和线下看房活动、官方发布的洪水灾害损失统计数据、来自监测站的精细化天气数据，以及基于卫星影像提取的空间显式地理特征。其中，住房交易数据覆盖</w:t>
      </w:r>
      <w:r>
        <w:rPr>
          <w:rFonts w:hint="eastAsia"/>
        </w:rPr>
        <w:t>2013</w:t>
      </w:r>
      <w:r>
        <w:rPr>
          <w:rFonts w:hint="eastAsia"/>
        </w:rPr>
        <w:t>年至</w:t>
      </w:r>
      <w:r>
        <w:rPr>
          <w:rFonts w:hint="eastAsia"/>
        </w:rPr>
        <w:t>2021</w:t>
      </w:r>
      <w:r>
        <w:rPr>
          <w:rFonts w:hint="eastAsia"/>
        </w:rPr>
        <w:t>年间中国</w:t>
      </w:r>
      <w:r>
        <w:rPr>
          <w:rFonts w:hint="eastAsia"/>
        </w:rPr>
        <w:t>121</w:t>
      </w:r>
      <w:r>
        <w:rPr>
          <w:rFonts w:hint="eastAsia"/>
        </w:rPr>
        <w:t>个主要城市（</w:t>
      </w:r>
      <w:r>
        <w:rPr>
          <w:rFonts w:hint="eastAsia"/>
        </w:rPr>
        <w:t>711</w:t>
      </w:r>
      <w:r>
        <w:rPr>
          <w:rFonts w:hint="eastAsia"/>
        </w:rPr>
        <w:t>个区</w:t>
      </w:r>
      <w:r>
        <w:rPr>
          <w:rFonts w:hint="eastAsia"/>
        </w:rPr>
        <w:t>/</w:t>
      </w:r>
      <w:r>
        <w:rPr>
          <w:rFonts w:hint="eastAsia"/>
        </w:rPr>
        <w:t>县），约占历史累计交易总量的</w:t>
      </w:r>
      <w:r>
        <w:rPr>
          <w:rFonts w:hint="eastAsia"/>
        </w:rPr>
        <w:t>29%</w:t>
      </w:r>
      <w:r>
        <w:rPr>
          <w:rFonts w:hint="eastAsia"/>
        </w:rPr>
        <w:t>，并涵盖全国</w:t>
      </w:r>
      <w:r>
        <w:rPr>
          <w:rFonts w:hint="eastAsia"/>
        </w:rPr>
        <w:t>54%</w:t>
      </w:r>
      <w:r>
        <w:rPr>
          <w:rFonts w:hint="eastAsia"/>
        </w:rPr>
        <w:t>的人口</w:t>
      </w:r>
      <w:r w:rsidR="00F87A08">
        <w:rPr>
          <w:rFonts w:hint="eastAsia"/>
        </w:rPr>
        <w:t>。主要变量的描</w:t>
      </w:r>
      <w:r w:rsidR="00F87A08">
        <w:rPr>
          <w:rFonts w:hint="eastAsia"/>
        </w:rPr>
        <w:lastRenderedPageBreak/>
        <w:t>述性统计如表</w:t>
      </w:r>
      <w:r w:rsidR="00F87A08">
        <w:rPr>
          <w:rFonts w:hint="eastAsia"/>
        </w:rPr>
        <w:t>1</w:t>
      </w:r>
      <w:r w:rsidR="00F87A08">
        <w:rPr>
          <w:rFonts w:hint="eastAsia"/>
        </w:rPr>
        <w:t>所示：</w:t>
      </w:r>
    </w:p>
    <w:p w14:paraId="7F23C08E" w14:textId="2A06A525" w:rsidR="00F87A08" w:rsidRDefault="00F87A08">
      <w:r>
        <w:rPr>
          <w:noProof/>
          <w14:ligatures w14:val="standardContextual"/>
        </w:rPr>
        <w:drawing>
          <wp:inline distT="0" distB="0" distL="0" distR="0" wp14:anchorId="5BFA3C5B" wp14:editId="48C41187">
            <wp:extent cx="5274310" cy="3277870"/>
            <wp:effectExtent l="0" t="0" r="2540" b="0"/>
            <wp:docPr id="1730358851"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358851" name="图片 1" descr="表格&#10;&#10;AI 生成的内容可能不正确。"/>
                    <pic:cNvPicPr/>
                  </pic:nvPicPr>
                  <pic:blipFill>
                    <a:blip r:embed="rId8"/>
                    <a:stretch>
                      <a:fillRect/>
                    </a:stretch>
                  </pic:blipFill>
                  <pic:spPr>
                    <a:xfrm>
                      <a:off x="0" y="0"/>
                      <a:ext cx="5274310" cy="3277870"/>
                    </a:xfrm>
                    <a:prstGeom prst="rect">
                      <a:avLst/>
                    </a:prstGeom>
                  </pic:spPr>
                </pic:pic>
              </a:graphicData>
            </a:graphic>
          </wp:inline>
        </w:drawing>
      </w:r>
    </w:p>
    <w:p w14:paraId="485F13A5" w14:textId="77777777" w:rsidR="00CB57C5" w:rsidRDefault="00CB57C5"/>
    <w:p w14:paraId="0818CCAC" w14:textId="25F424DB" w:rsidR="00A463D8" w:rsidRPr="00A1032A" w:rsidRDefault="00A463D8" w:rsidP="00A1032A">
      <w:pPr>
        <w:outlineLvl w:val="2"/>
        <w:rPr>
          <w:b/>
          <w:bCs w:val="0"/>
        </w:rPr>
      </w:pPr>
      <w:r w:rsidRPr="00A1032A">
        <w:rPr>
          <w:rFonts w:hint="eastAsia"/>
          <w:b/>
          <w:bCs w:val="0"/>
        </w:rPr>
        <w:t>2.1</w:t>
      </w:r>
      <w:r w:rsidRPr="00A1032A">
        <w:rPr>
          <w:rFonts w:hint="eastAsia"/>
          <w:b/>
          <w:bCs w:val="0"/>
        </w:rPr>
        <w:t>房地产市场挂牌和交易数据</w:t>
      </w:r>
    </w:p>
    <w:p w14:paraId="1E86944C" w14:textId="77777777" w:rsidR="00C82482" w:rsidRDefault="00C82482"/>
    <w:p w14:paraId="01CAAE1E" w14:textId="4EBC54B7" w:rsidR="00A54764" w:rsidRDefault="000349B9">
      <w:r>
        <w:rPr>
          <w:rFonts w:hint="eastAsia"/>
        </w:rPr>
        <w:t>房产市场挂牌与交易数据来自中国前三的房地产服务平台链家（</w:t>
      </w:r>
      <w:proofErr w:type="spellStart"/>
      <w:r>
        <w:rPr>
          <w:rFonts w:hint="eastAsia"/>
        </w:rPr>
        <w:t>Lianjia</w:t>
      </w:r>
      <w:proofErr w:type="spellEnd"/>
      <w:r>
        <w:rPr>
          <w:rFonts w:hint="eastAsia"/>
        </w:rPr>
        <w:t>），作者认为该平台鼓励核实房源真实性并对虚假信息进行处罚，并且有学者将其数据与政府统计数据进行对比来验证可信度，所以从上面获得的数据应当是可靠的。</w:t>
      </w:r>
    </w:p>
    <w:p w14:paraId="33EF2A94" w14:textId="77777777" w:rsidR="002E05BE" w:rsidRDefault="002E05BE"/>
    <w:p w14:paraId="55D788D5" w14:textId="0375855B" w:rsidR="002E05BE" w:rsidRDefault="002E05BE">
      <w:r>
        <w:rPr>
          <w:rFonts w:hint="eastAsia"/>
        </w:rPr>
        <w:t>作者使用的相关数据包括超过</w:t>
      </w:r>
      <w:r>
        <w:rPr>
          <w:rFonts w:hint="eastAsia"/>
        </w:rPr>
        <w:t>400</w:t>
      </w:r>
      <w:r>
        <w:rPr>
          <w:rFonts w:hint="eastAsia"/>
        </w:rPr>
        <w:t>万笔交易和</w:t>
      </w:r>
      <w:r>
        <w:rPr>
          <w:rFonts w:hint="eastAsia"/>
        </w:rPr>
        <w:t>600</w:t>
      </w:r>
      <w:r>
        <w:rPr>
          <w:rFonts w:hint="eastAsia"/>
        </w:rPr>
        <w:t>万条挂牌记录。每笔交易记录均包含所售房产的详细信息，如成交价格、成交日期、挂牌价格、挂牌日期以及一系列房产属性（例如面积、朝向、户型和楼层）。挂牌记录则补充了未售出房产的信息。</w:t>
      </w:r>
      <w:r w:rsidR="0065351A">
        <w:rPr>
          <w:rFonts w:hint="eastAsia"/>
        </w:rPr>
        <w:t>具体操作而言，作者</w:t>
      </w:r>
      <w:r w:rsidR="0023650B">
        <w:rPr>
          <w:rFonts w:hint="eastAsia"/>
        </w:rPr>
        <w:t>认为同一小区内住房特征和价格相对同质化，所以</w:t>
      </w:r>
      <w:r w:rsidR="0065351A">
        <w:rPr>
          <w:rFonts w:hint="eastAsia"/>
        </w:rPr>
        <w:t>将交易与挂牌数据聚合至“住宅小区</w:t>
      </w:r>
      <w:r w:rsidR="0065351A">
        <w:rPr>
          <w:rFonts w:hint="eastAsia"/>
        </w:rPr>
        <w:t>-</w:t>
      </w:r>
      <w:r w:rsidR="0065351A">
        <w:rPr>
          <w:rFonts w:hint="eastAsia"/>
        </w:rPr>
        <w:t>月”层面</w:t>
      </w:r>
      <w:r w:rsidR="0023650B">
        <w:rPr>
          <w:rFonts w:hint="eastAsia"/>
        </w:rPr>
        <w:t>，从而提高模型的估计效率。在剔除单价超过</w:t>
      </w:r>
      <w:r w:rsidR="0023650B">
        <w:rPr>
          <w:rFonts w:hint="eastAsia"/>
        </w:rPr>
        <w:t>20</w:t>
      </w:r>
      <w:r w:rsidR="0023650B">
        <w:rPr>
          <w:rFonts w:hint="eastAsia"/>
        </w:rPr>
        <w:t>万人民币每平方米的异常值后，最终数据集覆盖超过</w:t>
      </w:r>
      <w:r w:rsidR="0023650B">
        <w:rPr>
          <w:rFonts w:hint="eastAsia"/>
        </w:rPr>
        <w:t>18</w:t>
      </w:r>
      <w:r w:rsidR="0023650B">
        <w:rPr>
          <w:rFonts w:hint="eastAsia"/>
        </w:rPr>
        <w:t>万个住宅小区，近</w:t>
      </w:r>
      <w:r w:rsidR="0023650B">
        <w:rPr>
          <w:rFonts w:hint="eastAsia"/>
        </w:rPr>
        <w:t>190</w:t>
      </w:r>
      <w:r w:rsidR="0023650B">
        <w:rPr>
          <w:rFonts w:hint="eastAsia"/>
        </w:rPr>
        <w:t>万条观测值。</w:t>
      </w:r>
    </w:p>
    <w:p w14:paraId="2095E393" w14:textId="77777777" w:rsidR="00E31BE0" w:rsidRDefault="00E31BE0"/>
    <w:p w14:paraId="3C493868" w14:textId="45530082" w:rsidR="00E31BE0" w:rsidRDefault="00E31BE0">
      <w:r>
        <w:rPr>
          <w:rFonts w:hint="eastAsia"/>
        </w:rPr>
        <w:t>整合处理后的该数据</w:t>
      </w:r>
      <w:proofErr w:type="gramStart"/>
      <w:r>
        <w:rPr>
          <w:rFonts w:hint="eastAsia"/>
        </w:rPr>
        <w:t>集主要</w:t>
      </w:r>
      <w:proofErr w:type="gramEnd"/>
      <w:r>
        <w:rPr>
          <w:rFonts w:hint="eastAsia"/>
        </w:rPr>
        <w:t>变量是住宅小区</w:t>
      </w:r>
      <w:r>
        <w:rPr>
          <w:rFonts w:hint="eastAsia"/>
        </w:rPr>
        <w:t>-</w:t>
      </w:r>
      <w:r>
        <w:rPr>
          <w:rFonts w:hint="eastAsia"/>
        </w:rPr>
        <w:t>月层面的平均成交价格，</w:t>
      </w:r>
      <w:r w:rsidR="00F8705E">
        <w:rPr>
          <w:rFonts w:hint="eastAsia"/>
        </w:rPr>
        <w:t>以捕捉市场对洪水冲击的反应。平均挂牌价格则用以衡量卖方的出售意愿。每条挂牌信息的在线搜索指标（以页面浏览量和收藏次数计）以及由中介安排的线下看房次数被用来捕捉洪水冲击引发的市场供需动态。</w:t>
      </w:r>
      <w:r w:rsidR="00927F7E">
        <w:rPr>
          <w:rFonts w:hint="eastAsia"/>
        </w:rPr>
        <w:t>挂牌总数则用以反应实际供给效应。</w:t>
      </w:r>
      <w:r w:rsidR="00F8705E">
        <w:rPr>
          <w:rFonts w:hint="eastAsia"/>
        </w:rPr>
        <w:t>其他变量</w:t>
      </w:r>
      <w:r w:rsidR="00927F7E">
        <w:rPr>
          <w:rFonts w:hint="eastAsia"/>
        </w:rPr>
        <w:t>还包括小区特征变量比如建成年份、总户数、容积率和绿地率</w:t>
      </w:r>
      <w:r w:rsidR="00281336">
        <w:rPr>
          <w:rFonts w:hint="eastAsia"/>
        </w:rPr>
        <w:t>。</w:t>
      </w:r>
    </w:p>
    <w:p w14:paraId="33D1C89E" w14:textId="77777777" w:rsidR="000349B9" w:rsidRPr="000349B9" w:rsidRDefault="000349B9"/>
    <w:p w14:paraId="249C744E" w14:textId="04C6665B" w:rsidR="00A463D8" w:rsidRPr="00AA1ECF" w:rsidRDefault="00A463D8" w:rsidP="00AA1ECF">
      <w:pPr>
        <w:outlineLvl w:val="2"/>
        <w:rPr>
          <w:b/>
          <w:bCs w:val="0"/>
        </w:rPr>
      </w:pPr>
      <w:r w:rsidRPr="00AA1ECF">
        <w:rPr>
          <w:rFonts w:hint="eastAsia"/>
          <w:b/>
          <w:bCs w:val="0"/>
        </w:rPr>
        <w:t>2.2</w:t>
      </w:r>
      <w:r w:rsidRPr="00AA1ECF">
        <w:rPr>
          <w:rFonts w:hint="eastAsia"/>
          <w:b/>
          <w:bCs w:val="0"/>
        </w:rPr>
        <w:t>洪涝灾害统计</w:t>
      </w:r>
    </w:p>
    <w:p w14:paraId="6CEC9283" w14:textId="77777777" w:rsidR="00A1032A" w:rsidRDefault="00A1032A"/>
    <w:p w14:paraId="657DAA38" w14:textId="0E847868" w:rsidR="00A1032A" w:rsidRDefault="00A1032A">
      <w:r>
        <w:rPr>
          <w:rFonts w:hint="eastAsia"/>
        </w:rPr>
        <w:t>2014-2020</w:t>
      </w:r>
      <w:r>
        <w:rPr>
          <w:rFonts w:hint="eastAsia"/>
        </w:rPr>
        <w:t>年的洪水事件数据来自</w:t>
      </w:r>
      <w:r>
        <w:rPr>
          <w:rFonts w:hint="eastAsia"/>
        </w:rPr>
        <w:t>CSMAR</w:t>
      </w:r>
      <w:r>
        <w:rPr>
          <w:rFonts w:hint="eastAsia"/>
        </w:rPr>
        <w:t>数据库，根本来源是该数据库整合的中国国家减灾委（</w:t>
      </w:r>
      <w:r>
        <w:rPr>
          <w:rFonts w:hint="eastAsia"/>
        </w:rPr>
        <w:t>NDRO</w:t>
      </w:r>
      <w:r>
        <w:rPr>
          <w:rFonts w:hint="eastAsia"/>
        </w:rPr>
        <w:t>）的统计信息。其中包括事件发生时间、受影响的区</w:t>
      </w:r>
      <w:r>
        <w:rPr>
          <w:rFonts w:hint="eastAsia"/>
        </w:rPr>
        <w:t>/</w:t>
      </w:r>
      <w:r>
        <w:rPr>
          <w:rFonts w:hint="eastAsia"/>
        </w:rPr>
        <w:t>县、直接经济损失和受影响人口等详细信息。存在的少量缺失信息用</w:t>
      </w:r>
      <w:proofErr w:type="gramStart"/>
      <w:r>
        <w:rPr>
          <w:rFonts w:hint="eastAsia"/>
        </w:rPr>
        <w:t>爬虫爬取地方政府</w:t>
      </w:r>
      <w:proofErr w:type="gramEnd"/>
      <w:r>
        <w:rPr>
          <w:rFonts w:hint="eastAsia"/>
        </w:rPr>
        <w:t>网站和主流媒体进行补充</w:t>
      </w:r>
      <w:r w:rsidR="00F65413">
        <w:rPr>
          <w:rFonts w:hint="eastAsia"/>
        </w:rPr>
        <w:t>。为验证该数据库的可靠性，作者将其与</w:t>
      </w:r>
      <w:r w:rsidR="00F65413">
        <w:rPr>
          <w:rFonts w:hint="eastAsia"/>
        </w:rPr>
        <w:t>NDRO</w:t>
      </w:r>
      <w:r w:rsidR="00F65413">
        <w:rPr>
          <w:rFonts w:hint="eastAsia"/>
        </w:rPr>
        <w:t>官网中“最新灾害”栏目进行交叉验证。</w:t>
      </w:r>
      <w:r w:rsidR="00CE4C88">
        <w:rPr>
          <w:rFonts w:hint="eastAsia"/>
        </w:rPr>
        <w:t>早于</w:t>
      </w:r>
      <w:r w:rsidR="00CE4C88">
        <w:rPr>
          <w:rFonts w:hint="eastAsia"/>
        </w:rPr>
        <w:lastRenderedPageBreak/>
        <w:t>2018</w:t>
      </w:r>
      <w:r w:rsidR="00CE4C88">
        <w:rPr>
          <w:rFonts w:hint="eastAsia"/>
        </w:rPr>
        <w:t>年的事件在</w:t>
      </w:r>
      <w:r w:rsidR="00CE4C88">
        <w:rPr>
          <w:rFonts w:hint="eastAsia"/>
        </w:rPr>
        <w:t>NDRO</w:t>
      </w:r>
      <w:r w:rsidR="00CE4C88">
        <w:rPr>
          <w:rFonts w:hint="eastAsia"/>
        </w:rPr>
        <w:t>中并未存档，作者使用权威媒体《中国新闻网》的数字档案对剩余事件进行交叉核验。</w:t>
      </w:r>
    </w:p>
    <w:p w14:paraId="48CDAE9B" w14:textId="77777777" w:rsidR="00AB46F3" w:rsidRDefault="00AB46F3"/>
    <w:p w14:paraId="25A69629" w14:textId="2814CBF3" w:rsidR="00AB46F3" w:rsidRDefault="00AB46F3">
      <w:r>
        <w:rPr>
          <w:rFonts w:hint="eastAsia"/>
        </w:rPr>
        <w:t>具体而言，</w:t>
      </w:r>
      <w:r>
        <w:rPr>
          <w:rFonts w:hint="eastAsia"/>
        </w:rPr>
        <w:t>67</w:t>
      </w:r>
      <w:r>
        <w:rPr>
          <w:rFonts w:hint="eastAsia"/>
        </w:rPr>
        <w:t>起与房地产交易数据</w:t>
      </w:r>
      <w:proofErr w:type="gramStart"/>
      <w:r>
        <w:rPr>
          <w:rFonts w:hint="eastAsia"/>
        </w:rPr>
        <w:t>集存在</w:t>
      </w:r>
      <w:proofErr w:type="gramEnd"/>
      <w:r>
        <w:rPr>
          <w:rFonts w:hint="eastAsia"/>
        </w:rPr>
        <w:t>时空交叠。其余事件由于地理上</w:t>
      </w:r>
      <w:proofErr w:type="gramStart"/>
      <w:r>
        <w:rPr>
          <w:rFonts w:hint="eastAsia"/>
        </w:rPr>
        <w:t>超出链家覆盖</w:t>
      </w:r>
      <w:proofErr w:type="gramEnd"/>
      <w:r>
        <w:rPr>
          <w:rFonts w:hint="eastAsia"/>
        </w:rPr>
        <w:t>范围或时间上未拥有全样本期变量被剔除。</w:t>
      </w:r>
      <w:r w:rsidR="00C810C8">
        <w:rPr>
          <w:rFonts w:hint="eastAsia"/>
        </w:rPr>
        <w:t>样本期内至少经历过一次洪水事件的区定义为“易涝区”，</w:t>
      </w:r>
      <w:r w:rsidR="00F1137C">
        <w:rPr>
          <w:rFonts w:hint="eastAsia"/>
        </w:rPr>
        <w:t>约占数据集中</w:t>
      </w:r>
      <w:r w:rsidR="00F1137C">
        <w:rPr>
          <w:rFonts w:hint="eastAsia"/>
        </w:rPr>
        <w:t>60.2%</w:t>
      </w:r>
      <w:r w:rsidR="00F1137C">
        <w:rPr>
          <w:rFonts w:hint="eastAsia"/>
        </w:rPr>
        <w:t>；</w:t>
      </w:r>
      <w:r w:rsidR="00C810C8">
        <w:rPr>
          <w:rFonts w:hint="eastAsia"/>
        </w:rPr>
        <w:t>从未记录洪水事件的区定义为“非涝区”</w:t>
      </w:r>
      <w:r w:rsidR="008F288C">
        <w:tab/>
      </w:r>
      <w:r w:rsidR="004D37B8">
        <w:rPr>
          <w:rFonts w:hint="eastAsia"/>
        </w:rPr>
        <w:t>。</w:t>
      </w:r>
      <w:r w:rsidR="00F1137C">
        <w:rPr>
          <w:rFonts w:hint="eastAsia"/>
        </w:rPr>
        <w:t>每次</w:t>
      </w:r>
      <w:r w:rsidR="00182271">
        <w:rPr>
          <w:rFonts w:hint="eastAsia"/>
        </w:rPr>
        <w:t>洪水事件在“易涝区”造成的平均经济损失约为</w:t>
      </w:r>
      <w:r w:rsidR="00182271">
        <w:rPr>
          <w:rFonts w:hint="eastAsia"/>
        </w:rPr>
        <w:t>1240</w:t>
      </w:r>
      <w:r w:rsidR="00182271">
        <w:rPr>
          <w:rFonts w:hint="eastAsia"/>
        </w:rPr>
        <w:t>万人民币。</w:t>
      </w:r>
      <w:r w:rsidR="00876090">
        <w:rPr>
          <w:rFonts w:hint="eastAsia"/>
        </w:rPr>
        <w:t>此外，在稳健性检验中作者还补充了全球洪水数据集（</w:t>
      </w:r>
      <w:r w:rsidR="00876090">
        <w:rPr>
          <w:rFonts w:hint="eastAsia"/>
        </w:rPr>
        <w:t>Global Flood Dataset</w:t>
      </w:r>
      <w:r w:rsidR="00876090">
        <w:rPr>
          <w:rFonts w:hint="eastAsia"/>
        </w:rPr>
        <w:t>）提供的卫星遥感淹没范围信息；还从</w:t>
      </w:r>
      <w:r w:rsidR="00876090">
        <w:rPr>
          <w:rFonts w:hint="eastAsia"/>
        </w:rPr>
        <w:t>CSMAR</w:t>
      </w:r>
      <w:r w:rsidR="00876090">
        <w:rPr>
          <w:rFonts w:hint="eastAsia"/>
        </w:rPr>
        <w:t>中收集了</w:t>
      </w:r>
      <w:r w:rsidR="00876090">
        <w:rPr>
          <w:rFonts w:hint="eastAsia"/>
        </w:rPr>
        <w:t>26</w:t>
      </w:r>
      <w:r w:rsidR="00281336">
        <w:rPr>
          <w:rFonts w:hint="eastAsia"/>
        </w:rPr>
        <w:t>种</w:t>
      </w:r>
      <w:r w:rsidR="00876090">
        <w:rPr>
          <w:rFonts w:hint="eastAsia"/>
        </w:rPr>
        <w:t>其他自然灾害的数据，以控制洪水相关并发灾害及其他同期灾难的混杂效应。</w:t>
      </w:r>
    </w:p>
    <w:p w14:paraId="66BB6AC5" w14:textId="77777777" w:rsidR="00A1032A" w:rsidRPr="00A1032A" w:rsidRDefault="00A1032A"/>
    <w:p w14:paraId="3056C443" w14:textId="2EABE29F" w:rsidR="00A463D8" w:rsidRPr="004847EE" w:rsidRDefault="00A463D8" w:rsidP="004847EE">
      <w:pPr>
        <w:outlineLvl w:val="2"/>
        <w:rPr>
          <w:b/>
          <w:bCs w:val="0"/>
        </w:rPr>
      </w:pPr>
      <w:r w:rsidRPr="004847EE">
        <w:rPr>
          <w:rFonts w:hint="eastAsia"/>
          <w:b/>
          <w:bCs w:val="0"/>
        </w:rPr>
        <w:t>2.3</w:t>
      </w:r>
      <w:r w:rsidRPr="004847EE">
        <w:rPr>
          <w:rFonts w:hint="eastAsia"/>
          <w:b/>
          <w:bCs w:val="0"/>
        </w:rPr>
        <w:t>天气条件和地理特征</w:t>
      </w:r>
    </w:p>
    <w:p w14:paraId="52F04068" w14:textId="77777777" w:rsidR="00E66583" w:rsidRDefault="00E66583"/>
    <w:p w14:paraId="214E8810" w14:textId="05704F5A" w:rsidR="00E66583" w:rsidRDefault="00E66583" w:rsidP="00E66583">
      <w:r>
        <w:rPr>
          <w:rFonts w:hint="eastAsia"/>
        </w:rPr>
        <w:t>天气数据来源于中国气象局国家气象中心，收集了</w:t>
      </w:r>
      <w:r>
        <w:rPr>
          <w:rFonts w:hint="eastAsia"/>
        </w:rPr>
        <w:t>2013</w:t>
      </w:r>
      <w:r>
        <w:rPr>
          <w:rFonts w:hint="eastAsia"/>
        </w:rPr>
        <w:t>–</w:t>
      </w:r>
      <w:r>
        <w:rPr>
          <w:rFonts w:hint="eastAsia"/>
        </w:rPr>
        <w:t>2021</w:t>
      </w:r>
      <w:r>
        <w:rPr>
          <w:rFonts w:hint="eastAsia"/>
        </w:rPr>
        <w:t>年间中国约</w:t>
      </w:r>
      <w:r>
        <w:rPr>
          <w:rFonts w:hint="eastAsia"/>
        </w:rPr>
        <w:t>800</w:t>
      </w:r>
      <w:r>
        <w:rPr>
          <w:rFonts w:hint="eastAsia"/>
        </w:rPr>
        <w:t>个监测站的每日观测数据，关键变量包括累积降水量、平均气温、相对湿度、日照时数、风速和大气压。为保证数据库间观测值的一致性，作者将站点数据采用</w:t>
      </w:r>
      <w:proofErr w:type="gramStart"/>
      <w:r>
        <w:rPr>
          <w:rFonts w:hint="eastAsia"/>
        </w:rPr>
        <w:t>反距离</w:t>
      </w:r>
      <w:proofErr w:type="gramEnd"/>
      <w:r>
        <w:rPr>
          <w:rFonts w:hint="eastAsia"/>
        </w:rPr>
        <w:t>加权插值法（</w:t>
      </w:r>
      <w:r>
        <w:rPr>
          <w:rFonts w:hint="eastAsia"/>
        </w:rPr>
        <w:t>Desch</w:t>
      </w:r>
      <w:r>
        <w:rPr>
          <w:rFonts w:hint="eastAsia"/>
        </w:rPr>
        <w:t>ê</w:t>
      </w:r>
      <w:proofErr w:type="spellStart"/>
      <w:r>
        <w:rPr>
          <w:rFonts w:hint="eastAsia"/>
        </w:rPr>
        <w:t>nes</w:t>
      </w:r>
      <w:proofErr w:type="spellEnd"/>
      <w:r>
        <w:rPr>
          <w:rFonts w:hint="eastAsia"/>
        </w:rPr>
        <w:t>和</w:t>
      </w:r>
      <w:r>
        <w:rPr>
          <w:rFonts w:hint="eastAsia"/>
        </w:rPr>
        <w:t>Greenstone</w:t>
      </w:r>
      <w:r>
        <w:rPr>
          <w:rFonts w:hint="eastAsia"/>
        </w:rPr>
        <w:t>，</w:t>
      </w:r>
      <w:r>
        <w:rPr>
          <w:rFonts w:hint="eastAsia"/>
        </w:rPr>
        <w:t>2007</w:t>
      </w:r>
      <w:r>
        <w:rPr>
          <w:rFonts w:hint="eastAsia"/>
        </w:rPr>
        <w:t>）</w:t>
      </w:r>
      <w:r w:rsidR="00B11249">
        <w:rPr>
          <w:rFonts w:hint="eastAsia"/>
        </w:rPr>
        <w:t>，</w:t>
      </w:r>
      <w:r>
        <w:rPr>
          <w:rFonts w:hint="eastAsia"/>
        </w:rPr>
        <w:t>在每个区的质心周围构建</w:t>
      </w:r>
      <w:r>
        <w:rPr>
          <w:rFonts w:hint="eastAsia"/>
        </w:rPr>
        <w:t>200</w:t>
      </w:r>
      <w:r>
        <w:rPr>
          <w:rFonts w:hint="eastAsia"/>
        </w:rPr>
        <w:t>公里半径的圆形区域，计算该区域内所有监测站天气数据的加权平均值，权重由各站点与区质心之间欧氏距离的倒数确定。</w:t>
      </w:r>
      <w:r w:rsidR="00B11249">
        <w:rPr>
          <w:rFonts w:hint="eastAsia"/>
        </w:rPr>
        <w:t>再将</w:t>
      </w:r>
      <w:r>
        <w:rPr>
          <w:rFonts w:hint="eastAsia"/>
        </w:rPr>
        <w:t>该加权平均值分配给对应区，并将数据聚合至月度层面。</w:t>
      </w:r>
    </w:p>
    <w:p w14:paraId="445C836A" w14:textId="77777777" w:rsidR="001A1246" w:rsidRDefault="001A1246" w:rsidP="00E66583"/>
    <w:p w14:paraId="6FF7418D" w14:textId="54CD6D70" w:rsidR="001A1246" w:rsidRDefault="001A1246" w:rsidP="00E66583">
      <w:r>
        <w:rPr>
          <w:rFonts w:hint="eastAsia"/>
        </w:rPr>
        <w:t>地理变量源于美国国家航空航天局（</w:t>
      </w:r>
      <w:r>
        <w:rPr>
          <w:rFonts w:hint="eastAsia"/>
        </w:rPr>
        <w:t>NASA</w:t>
      </w:r>
      <w:r>
        <w:rPr>
          <w:rFonts w:hint="eastAsia"/>
        </w:rPr>
        <w:t>）基于</w:t>
      </w:r>
      <w:r>
        <w:rPr>
          <w:rFonts w:hint="eastAsia"/>
        </w:rPr>
        <w:t>Terra</w:t>
      </w:r>
      <w:r>
        <w:rPr>
          <w:rFonts w:hint="eastAsia"/>
        </w:rPr>
        <w:t>卫星运行的先进</w:t>
      </w:r>
      <w:proofErr w:type="gramStart"/>
      <w:r>
        <w:rPr>
          <w:rFonts w:hint="eastAsia"/>
        </w:rPr>
        <w:t>星载热发射</w:t>
      </w:r>
      <w:proofErr w:type="gramEnd"/>
      <w:r>
        <w:rPr>
          <w:rFonts w:hint="eastAsia"/>
        </w:rPr>
        <w:t>与反射辐射</w:t>
      </w:r>
      <w:proofErr w:type="gramStart"/>
      <w:r>
        <w:rPr>
          <w:rFonts w:hint="eastAsia"/>
        </w:rPr>
        <w:t>计全球</w:t>
      </w:r>
      <w:proofErr w:type="gramEnd"/>
      <w:r>
        <w:rPr>
          <w:rFonts w:hint="eastAsia"/>
        </w:rPr>
        <w:t>数字高程模型第三版（</w:t>
      </w:r>
      <w:r>
        <w:rPr>
          <w:rFonts w:hint="eastAsia"/>
        </w:rPr>
        <w:t>ASTER GDEM V3</w:t>
      </w:r>
      <w:r>
        <w:rPr>
          <w:rFonts w:hint="eastAsia"/>
        </w:rPr>
        <w:t>）。原始数据（包括海拔和坡度）的空间分辨率为</w:t>
      </w:r>
      <w:r>
        <w:rPr>
          <w:rFonts w:hint="eastAsia"/>
        </w:rPr>
        <w:t>30</w:t>
      </w:r>
      <w:r>
        <w:rPr>
          <w:rFonts w:hint="eastAsia"/>
        </w:rPr>
        <w:t>米，并利用行政区划边界图聚合至区级。此外，</w:t>
      </w:r>
      <w:r w:rsidR="005A7E57">
        <w:rPr>
          <w:rFonts w:hint="eastAsia"/>
        </w:rPr>
        <w:t>作者还从</w:t>
      </w:r>
      <w:r>
        <w:rPr>
          <w:rFonts w:hint="eastAsia"/>
        </w:rPr>
        <w:t>中国测绘科学研究院获取了排水密度数据，该指标定义为局部河网长度与流域面积之比。</w:t>
      </w:r>
    </w:p>
    <w:p w14:paraId="62BD408B" w14:textId="77777777" w:rsidR="00E66583" w:rsidRDefault="00E66583"/>
    <w:p w14:paraId="0F836CAF" w14:textId="52DEE8B3" w:rsidR="00A463D8" w:rsidRPr="00A7285A" w:rsidRDefault="00A463D8" w:rsidP="00A7285A">
      <w:pPr>
        <w:outlineLvl w:val="2"/>
        <w:rPr>
          <w:b/>
          <w:bCs w:val="0"/>
        </w:rPr>
      </w:pPr>
      <w:r w:rsidRPr="00A7285A">
        <w:rPr>
          <w:rFonts w:hint="eastAsia"/>
          <w:b/>
          <w:bCs w:val="0"/>
        </w:rPr>
        <w:t>2.4</w:t>
      </w:r>
      <w:r w:rsidRPr="00A7285A">
        <w:rPr>
          <w:rFonts w:hint="eastAsia"/>
          <w:b/>
          <w:bCs w:val="0"/>
        </w:rPr>
        <w:t>地理位置与住宅位置的匹配</w:t>
      </w:r>
    </w:p>
    <w:p w14:paraId="19637498" w14:textId="77777777" w:rsidR="00A463D8" w:rsidRDefault="00A463D8"/>
    <w:p w14:paraId="0FC0CB77" w14:textId="5B7279CB" w:rsidR="00311EBD" w:rsidRDefault="00516B53">
      <w:r>
        <w:rPr>
          <w:rFonts w:hint="eastAsia"/>
        </w:rPr>
        <w:t>作者通过百度</w:t>
      </w:r>
      <w:r w:rsidR="009E22D1">
        <w:rPr>
          <w:rFonts w:hint="eastAsia"/>
        </w:rPr>
        <w:t>地图</w:t>
      </w:r>
      <w:r>
        <w:rPr>
          <w:rFonts w:hint="eastAsia"/>
        </w:rPr>
        <w:t>的</w:t>
      </w:r>
      <w:r>
        <w:rPr>
          <w:rFonts w:hint="eastAsia"/>
        </w:rPr>
        <w:t>API</w:t>
      </w:r>
      <w:r>
        <w:rPr>
          <w:rFonts w:hint="eastAsia"/>
        </w:rPr>
        <w:t>获取每个小区的精确经纬度坐标；其次，利用</w:t>
      </w:r>
      <w:r>
        <w:rPr>
          <w:rFonts w:hint="eastAsia"/>
        </w:rPr>
        <w:t>GIS</w:t>
      </w:r>
      <w:r>
        <w:rPr>
          <w:rFonts w:hint="eastAsia"/>
        </w:rPr>
        <w:t>地区识别每个小区的绝对海拔；最后针对每个区，构建所有小区的相对海拔并确定发生交易的小区在该区内的海拔四分位数</w:t>
      </w:r>
      <w:r w:rsidR="007811E9">
        <w:rPr>
          <w:rFonts w:hint="eastAsia"/>
        </w:rPr>
        <w:t>，</w:t>
      </w:r>
      <w:r w:rsidR="003D318B">
        <w:rPr>
          <w:rFonts w:hint="eastAsia"/>
        </w:rPr>
        <w:t>以此作为洪水风险暴露程度的衡量。</w:t>
      </w:r>
    </w:p>
    <w:p w14:paraId="2D805E03" w14:textId="77777777" w:rsidR="00311EBD" w:rsidRDefault="00311EBD"/>
    <w:p w14:paraId="7E024322" w14:textId="6A455049" w:rsidR="00972730" w:rsidRPr="00567279" w:rsidRDefault="00972730" w:rsidP="00567279">
      <w:pPr>
        <w:outlineLvl w:val="1"/>
        <w:rPr>
          <w:b/>
          <w:bCs w:val="0"/>
        </w:rPr>
      </w:pPr>
      <w:r w:rsidRPr="00567279">
        <w:rPr>
          <w:rFonts w:hint="eastAsia"/>
          <w:b/>
          <w:bCs w:val="0"/>
        </w:rPr>
        <w:t>3</w:t>
      </w:r>
      <w:r w:rsidRPr="00567279">
        <w:rPr>
          <w:rFonts w:hint="eastAsia"/>
          <w:b/>
          <w:bCs w:val="0"/>
        </w:rPr>
        <w:t>、理论框架和假设</w:t>
      </w:r>
    </w:p>
    <w:p w14:paraId="0665B3DE" w14:textId="77777777" w:rsidR="00DF01B1" w:rsidRDefault="00DF01B1"/>
    <w:p w14:paraId="5657957D" w14:textId="0E33203D" w:rsidR="00675B97" w:rsidRDefault="00675B97">
      <w:r>
        <w:rPr>
          <w:rFonts w:hint="eastAsia"/>
        </w:rPr>
        <w:t>在受灾区县中，在控制其他风险决定因素的前提下，某一房产的相对海拔直接决定了其遭受洪水淹没的概率或程度。</w:t>
      </w:r>
      <w:r w:rsidR="00B668AB">
        <w:rPr>
          <w:rFonts w:hint="eastAsia"/>
        </w:rPr>
        <w:t>作者</w:t>
      </w:r>
      <w:r>
        <w:rPr>
          <w:rFonts w:hint="eastAsia"/>
        </w:rPr>
        <w:t>将本地市场简化为两个截然不同的区段：低海拔区域和高海拔区域。先验而言，洪水冲击对交易价格和成交量的即时影响，取决于供需动态变化的方向与相对幅度。</w:t>
      </w:r>
      <w:r w:rsidR="00A54461">
        <w:rPr>
          <w:rFonts w:hint="eastAsia"/>
        </w:rPr>
        <w:t>图</w:t>
      </w:r>
      <w:r w:rsidR="00A54461">
        <w:rPr>
          <w:rFonts w:hint="eastAsia"/>
        </w:rPr>
        <w:t>1</w:t>
      </w:r>
      <w:r w:rsidR="00A54461">
        <w:rPr>
          <w:rFonts w:hint="eastAsia"/>
        </w:rPr>
        <w:t>为作者建立的理论预测框架。</w:t>
      </w:r>
    </w:p>
    <w:p w14:paraId="6038E14B" w14:textId="59E8E2F4" w:rsidR="00C45F1B" w:rsidRDefault="00675B97">
      <w:r>
        <w:rPr>
          <w:noProof/>
          <w14:ligatures w14:val="standardContextual"/>
        </w:rPr>
        <w:lastRenderedPageBreak/>
        <w:drawing>
          <wp:inline distT="0" distB="0" distL="0" distR="0" wp14:anchorId="723AF8F3" wp14:editId="03A9DF94">
            <wp:extent cx="5274310" cy="3367405"/>
            <wp:effectExtent l="0" t="0" r="2540" b="4445"/>
            <wp:docPr id="1090106630"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06630" name="图片 1" descr="图形用户界面, 应用程序&#10;&#10;AI 生成的内容可能不正确。"/>
                    <pic:cNvPicPr/>
                  </pic:nvPicPr>
                  <pic:blipFill>
                    <a:blip r:embed="rId9"/>
                    <a:stretch>
                      <a:fillRect/>
                    </a:stretch>
                  </pic:blipFill>
                  <pic:spPr>
                    <a:xfrm>
                      <a:off x="0" y="0"/>
                      <a:ext cx="5274310" cy="3367405"/>
                    </a:xfrm>
                    <a:prstGeom prst="rect">
                      <a:avLst/>
                    </a:prstGeom>
                  </pic:spPr>
                </pic:pic>
              </a:graphicData>
            </a:graphic>
          </wp:inline>
        </w:drawing>
      </w:r>
    </w:p>
    <w:p w14:paraId="2CB56696" w14:textId="6056567A" w:rsidR="000E48CC" w:rsidRDefault="006D54E8">
      <w:r>
        <w:rPr>
          <w:rFonts w:hint="eastAsia"/>
        </w:rPr>
        <w:t>洪水暴露程度的上升削弱低洼地区房产的吸引力，</w:t>
      </w:r>
      <w:r w:rsidR="0050321D">
        <w:rPr>
          <w:rFonts w:hint="eastAsia"/>
        </w:rPr>
        <w:t>低海拔市场对需求曲线左移；</w:t>
      </w:r>
      <w:r>
        <w:rPr>
          <w:rFonts w:hint="eastAsia"/>
        </w:rPr>
        <w:t>位于高海拔地区的房产由于更具韧性</w:t>
      </w:r>
      <w:proofErr w:type="gramStart"/>
      <w:r>
        <w:rPr>
          <w:rFonts w:hint="eastAsia"/>
        </w:rPr>
        <w:t>且洪水</w:t>
      </w:r>
      <w:proofErr w:type="gramEnd"/>
      <w:r>
        <w:rPr>
          <w:rFonts w:hint="eastAsia"/>
        </w:rPr>
        <w:t>风险更低而对风险规避型买家更具吸引力</w:t>
      </w:r>
      <w:r w:rsidR="0050321D">
        <w:rPr>
          <w:rFonts w:hint="eastAsia"/>
        </w:rPr>
        <w:t>，需求曲线右移。</w:t>
      </w:r>
      <w:r w:rsidR="00D46BB7">
        <w:rPr>
          <w:rFonts w:hint="eastAsia"/>
        </w:rPr>
        <w:t>以此提出</w:t>
      </w:r>
      <w:r w:rsidR="009A00A8">
        <w:rPr>
          <w:rFonts w:hint="eastAsia"/>
        </w:rPr>
        <w:t>：</w:t>
      </w:r>
    </w:p>
    <w:p w14:paraId="1AD2F867" w14:textId="77777777" w:rsidR="0037371D" w:rsidRDefault="0037371D">
      <w:pPr>
        <w:rPr>
          <w:b/>
          <w:bCs w:val="0"/>
        </w:rPr>
      </w:pPr>
    </w:p>
    <w:p w14:paraId="27580C8D" w14:textId="17971A27" w:rsidR="00D46BB7" w:rsidRDefault="00D46BB7">
      <w:r w:rsidRPr="00D46BB7">
        <w:rPr>
          <w:rFonts w:hint="eastAsia"/>
          <w:b/>
          <w:bCs w:val="0"/>
        </w:rPr>
        <w:t>假说</w:t>
      </w:r>
      <w:r w:rsidRPr="00D46BB7">
        <w:rPr>
          <w:rFonts w:hint="eastAsia"/>
          <w:b/>
          <w:bCs w:val="0"/>
        </w:rPr>
        <w:t>1</w:t>
      </w:r>
      <w:r w:rsidRPr="00D46BB7">
        <w:rPr>
          <w:rFonts w:hint="eastAsia"/>
          <w:b/>
          <w:bCs w:val="0"/>
        </w:rPr>
        <w:t>：</w:t>
      </w:r>
      <w:r>
        <w:rPr>
          <w:rFonts w:hint="eastAsia"/>
        </w:rPr>
        <w:t>洪水冲击会降低本地市场内低海拔住房的需求，同时提高</w:t>
      </w:r>
      <w:proofErr w:type="gramStart"/>
      <w:r>
        <w:rPr>
          <w:rFonts w:hint="eastAsia"/>
        </w:rPr>
        <w:t>高</w:t>
      </w:r>
      <w:proofErr w:type="gramEnd"/>
      <w:r>
        <w:rPr>
          <w:rFonts w:hint="eastAsia"/>
        </w:rPr>
        <w:t>海拔住房的需求。</w:t>
      </w:r>
    </w:p>
    <w:p w14:paraId="0E71347A" w14:textId="77777777" w:rsidR="00567279" w:rsidRDefault="00567279"/>
    <w:p w14:paraId="44450EAC" w14:textId="50D6ED31" w:rsidR="00567279" w:rsidRDefault="009A00A8">
      <w:r>
        <w:rPr>
          <w:rFonts w:hint="eastAsia"/>
        </w:rPr>
        <w:t>卖方的挂牌决策受到对未来损失预期及区位特定市场条件异质性的影响。在低洼市场，房主会由于洪水带来的预期损失而倾向于挂牌出售房产，供给曲线右移；高海拔市场的房主可能预期资产升值或由于区位相对安全性而更不愿出售。导致供给曲线左移。由此：</w:t>
      </w:r>
    </w:p>
    <w:p w14:paraId="7A9A9013" w14:textId="77777777" w:rsidR="0037371D" w:rsidRDefault="0037371D">
      <w:pPr>
        <w:rPr>
          <w:b/>
          <w:bCs w:val="0"/>
        </w:rPr>
      </w:pPr>
    </w:p>
    <w:p w14:paraId="2281965E" w14:textId="2A903DAB" w:rsidR="009A00A8" w:rsidRDefault="009A00A8">
      <w:r w:rsidRPr="009A00A8">
        <w:rPr>
          <w:rFonts w:hint="eastAsia"/>
          <w:b/>
          <w:bCs w:val="0"/>
        </w:rPr>
        <w:t>假说</w:t>
      </w:r>
      <w:r w:rsidRPr="009A00A8">
        <w:rPr>
          <w:rFonts w:hint="eastAsia"/>
          <w:b/>
          <w:bCs w:val="0"/>
        </w:rPr>
        <w:t>2</w:t>
      </w:r>
      <w:r w:rsidRPr="009A00A8">
        <w:rPr>
          <w:rFonts w:hint="eastAsia"/>
          <w:b/>
          <w:bCs w:val="0"/>
        </w:rPr>
        <w:t>：</w:t>
      </w:r>
      <w:r>
        <w:rPr>
          <w:rFonts w:hint="eastAsia"/>
        </w:rPr>
        <w:t>洪水冲击会推高低海拔住房的供给，同时抑制高海拔住房的供给。</w:t>
      </w:r>
    </w:p>
    <w:p w14:paraId="4214FE31" w14:textId="77777777" w:rsidR="009A00A8" w:rsidRDefault="009A00A8"/>
    <w:p w14:paraId="5657EE04" w14:textId="54764721" w:rsidR="009A00A8" w:rsidRDefault="0037371D">
      <w:r>
        <w:rPr>
          <w:rFonts w:hint="eastAsia"/>
        </w:rPr>
        <w:t>此外，在低洼市场，由于房主的损失厌恶会限制其大幅下调其出售价格的意愿。这种价格调整的迟滞叠加上需求下降会导致在</w:t>
      </w:r>
      <w:proofErr w:type="gramStart"/>
      <w:r>
        <w:rPr>
          <w:rFonts w:hint="eastAsia"/>
        </w:rPr>
        <w:t>市时间</w:t>
      </w:r>
      <w:proofErr w:type="gramEnd"/>
      <w:r>
        <w:rPr>
          <w:rFonts w:hint="eastAsia"/>
        </w:rPr>
        <w:t>延长。而另一边，高海拔市场由于大量的风险规避买家入场，可能出现销售加速和在</w:t>
      </w:r>
      <w:proofErr w:type="gramStart"/>
      <w:r>
        <w:rPr>
          <w:rFonts w:hint="eastAsia"/>
        </w:rPr>
        <w:t>市时间</w:t>
      </w:r>
      <w:proofErr w:type="gramEnd"/>
      <w:r>
        <w:rPr>
          <w:rFonts w:hint="eastAsia"/>
        </w:rPr>
        <w:t>缩短的情况。由此提出第三个假说：</w:t>
      </w:r>
    </w:p>
    <w:p w14:paraId="34BA0A66" w14:textId="77777777" w:rsidR="0037371D" w:rsidRDefault="0037371D"/>
    <w:p w14:paraId="561B400B" w14:textId="4CBCE791" w:rsidR="0037371D" w:rsidRDefault="0037371D">
      <w:r w:rsidRPr="0037371D">
        <w:rPr>
          <w:rFonts w:hint="eastAsia"/>
          <w:b/>
          <w:bCs w:val="0"/>
        </w:rPr>
        <w:t>假说</w:t>
      </w:r>
      <w:r w:rsidRPr="0037371D">
        <w:rPr>
          <w:rFonts w:hint="eastAsia"/>
          <w:b/>
          <w:bCs w:val="0"/>
        </w:rPr>
        <w:t>3</w:t>
      </w:r>
      <w:r w:rsidRPr="0037371D">
        <w:rPr>
          <w:rFonts w:hint="eastAsia"/>
          <w:b/>
          <w:bCs w:val="0"/>
        </w:rPr>
        <w:t>：</w:t>
      </w:r>
      <w:r>
        <w:rPr>
          <w:rFonts w:hint="eastAsia"/>
        </w:rPr>
        <w:t>洪水冲击后，低海拔住房的上市时间延长，而高海拔住房的上市时间缩短。</w:t>
      </w:r>
    </w:p>
    <w:p w14:paraId="098E287B" w14:textId="77777777" w:rsidR="00FF707B" w:rsidRDefault="00FF707B"/>
    <w:p w14:paraId="5F74457F" w14:textId="0F5D7DB0" w:rsidR="00FF707B" w:rsidRDefault="00FF707B">
      <w:r>
        <w:rPr>
          <w:rFonts w:hint="eastAsia"/>
        </w:rPr>
        <w:t>通过假说</w:t>
      </w:r>
      <w:r>
        <w:rPr>
          <w:rFonts w:hint="eastAsia"/>
        </w:rPr>
        <w:t>1</w:t>
      </w:r>
      <w:r>
        <w:rPr>
          <w:rFonts w:hint="eastAsia"/>
        </w:rPr>
        <w:t>和假说</w:t>
      </w:r>
      <w:r>
        <w:rPr>
          <w:rFonts w:hint="eastAsia"/>
        </w:rPr>
        <w:t>2</w:t>
      </w:r>
      <w:r>
        <w:rPr>
          <w:rFonts w:hint="eastAsia"/>
        </w:rPr>
        <w:t>的供需动态，进一步提出短期内，低洼地区面临供给过剩，而高海拔地区则面临住房短缺。由此引出：</w:t>
      </w:r>
    </w:p>
    <w:p w14:paraId="203DA43F" w14:textId="77777777" w:rsidR="00FF707B" w:rsidRDefault="00FF707B"/>
    <w:p w14:paraId="6E7B2577" w14:textId="2FE590EE" w:rsidR="00FF707B" w:rsidRDefault="00FF707B">
      <w:r w:rsidRPr="00FF707B">
        <w:rPr>
          <w:rFonts w:hint="eastAsia"/>
          <w:b/>
          <w:bCs w:val="0"/>
        </w:rPr>
        <w:t>假说</w:t>
      </w:r>
      <w:r w:rsidRPr="00FF707B">
        <w:rPr>
          <w:rFonts w:hint="eastAsia"/>
          <w:b/>
          <w:bCs w:val="0"/>
        </w:rPr>
        <w:t>4</w:t>
      </w:r>
      <w:r w:rsidRPr="00FF707B">
        <w:rPr>
          <w:rFonts w:hint="eastAsia"/>
          <w:b/>
          <w:bCs w:val="0"/>
        </w:rPr>
        <w:t>：</w:t>
      </w:r>
      <w:r>
        <w:rPr>
          <w:rFonts w:hint="eastAsia"/>
        </w:rPr>
        <w:t>洪水冲击通过压低</w:t>
      </w:r>
      <w:proofErr w:type="gramStart"/>
      <w:r>
        <w:rPr>
          <w:rFonts w:hint="eastAsia"/>
        </w:rPr>
        <w:t>低</w:t>
      </w:r>
      <w:proofErr w:type="gramEnd"/>
      <w:r>
        <w:rPr>
          <w:rFonts w:hint="eastAsia"/>
        </w:rPr>
        <w:t>海拔住房价格、推高高海拔住房价格，扩大本地住房市场内部房地产价格的离散程度。</w:t>
      </w:r>
    </w:p>
    <w:p w14:paraId="6FE08316" w14:textId="2284C6BE" w:rsidR="00C45F1B" w:rsidRDefault="00C45F1B"/>
    <w:p w14:paraId="10EA55CF" w14:textId="6ADDC5A7" w:rsidR="00A31896" w:rsidRDefault="00A31896">
      <w:r>
        <w:rPr>
          <w:rFonts w:hint="eastAsia"/>
        </w:rPr>
        <w:t>但是均衡交易量在理论上是不确定的，图</w:t>
      </w:r>
      <w:r>
        <w:rPr>
          <w:rFonts w:hint="eastAsia"/>
        </w:rPr>
        <w:t>A.5</w:t>
      </w:r>
      <w:r>
        <w:rPr>
          <w:rFonts w:hint="eastAsia"/>
        </w:rPr>
        <w:t>是根据供需变动相对幅度不同可能出现的均衡结果。面板</w:t>
      </w:r>
      <w:r>
        <w:rPr>
          <w:rFonts w:hint="eastAsia"/>
        </w:rPr>
        <w:t>A</w:t>
      </w:r>
      <w:r>
        <w:rPr>
          <w:rFonts w:hint="eastAsia"/>
        </w:rPr>
        <w:t>为低海拔市场，可能存在（</w:t>
      </w:r>
      <w:proofErr w:type="spellStart"/>
      <w:r>
        <w:rPr>
          <w:rFonts w:hint="eastAsia"/>
        </w:rPr>
        <w:t>i</w:t>
      </w:r>
      <w:proofErr w:type="spellEnd"/>
      <w:r>
        <w:rPr>
          <w:rFonts w:hint="eastAsia"/>
        </w:rPr>
        <w:t>）若负面需求冲击超过正面供给冲击（例如，</w:t>
      </w:r>
      <w:r>
        <w:rPr>
          <w:rFonts w:hint="eastAsia"/>
        </w:rPr>
        <w:lastRenderedPageBreak/>
        <w:t>市场供给曲线相对富有弹性），均衡成交量可能下降；（</w:t>
      </w:r>
      <w:r>
        <w:rPr>
          <w:rFonts w:hint="eastAsia"/>
        </w:rPr>
        <w:t>ii</w:t>
      </w:r>
      <w:r>
        <w:rPr>
          <w:rFonts w:hint="eastAsia"/>
        </w:rPr>
        <w:t>）若情况相反（例如，新增挂牌吸引风险承受能力较强或低收入买家），均衡成交量可能上升；（</w:t>
      </w:r>
      <w:r>
        <w:rPr>
          <w:rFonts w:hint="eastAsia"/>
        </w:rPr>
        <w:t>iii</w:t>
      </w:r>
      <w:r>
        <w:rPr>
          <w:rFonts w:hint="eastAsia"/>
        </w:rPr>
        <w:t>）若两类冲击幅度相近并相互抵消，市场可能以大致相同的成交量出清。面板</w:t>
      </w:r>
      <w:r>
        <w:rPr>
          <w:rFonts w:hint="eastAsia"/>
        </w:rPr>
        <w:t>B</w:t>
      </w:r>
      <w:r>
        <w:rPr>
          <w:rFonts w:hint="eastAsia"/>
        </w:rPr>
        <w:t>也有相似的逻辑</w:t>
      </w:r>
      <w:r w:rsidR="002F5CCF">
        <w:rPr>
          <w:rFonts w:hint="eastAsia"/>
        </w:rPr>
        <w:t>，呈现相反的动态特征</w:t>
      </w:r>
      <w:r>
        <w:rPr>
          <w:rFonts w:hint="eastAsia"/>
        </w:rPr>
        <w:t>。</w:t>
      </w:r>
    </w:p>
    <w:p w14:paraId="2B802957" w14:textId="5D0CE6BF" w:rsidR="00C45F1B" w:rsidRDefault="00675B97">
      <w:r>
        <w:rPr>
          <w:noProof/>
          <w14:ligatures w14:val="standardContextual"/>
        </w:rPr>
        <w:drawing>
          <wp:inline distT="0" distB="0" distL="0" distR="0" wp14:anchorId="52FD1BD5" wp14:editId="70DFEC50">
            <wp:extent cx="5274310" cy="3491230"/>
            <wp:effectExtent l="0" t="0" r="2540" b="0"/>
            <wp:docPr id="136385677" name="图片 1" descr="图表, 雷达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85677" name="图片 1" descr="图表, 雷达图&#10;&#10;AI 生成的内容可能不正确。"/>
                    <pic:cNvPicPr/>
                  </pic:nvPicPr>
                  <pic:blipFill>
                    <a:blip r:embed="rId10"/>
                    <a:stretch>
                      <a:fillRect/>
                    </a:stretch>
                  </pic:blipFill>
                  <pic:spPr>
                    <a:xfrm>
                      <a:off x="0" y="0"/>
                      <a:ext cx="5274310" cy="3491230"/>
                    </a:xfrm>
                    <a:prstGeom prst="rect">
                      <a:avLst/>
                    </a:prstGeom>
                  </pic:spPr>
                </pic:pic>
              </a:graphicData>
            </a:graphic>
          </wp:inline>
        </w:drawing>
      </w:r>
    </w:p>
    <w:p w14:paraId="4CD40C6E" w14:textId="21D298B2" w:rsidR="00972730" w:rsidRPr="006E6E55" w:rsidRDefault="00972730" w:rsidP="006E6E55">
      <w:pPr>
        <w:outlineLvl w:val="1"/>
        <w:rPr>
          <w:b/>
          <w:bCs w:val="0"/>
        </w:rPr>
      </w:pPr>
      <w:r w:rsidRPr="006E6E55">
        <w:rPr>
          <w:rFonts w:hint="eastAsia"/>
          <w:b/>
          <w:bCs w:val="0"/>
        </w:rPr>
        <w:t>4</w:t>
      </w:r>
      <w:r w:rsidRPr="006E6E55">
        <w:rPr>
          <w:rFonts w:hint="eastAsia"/>
          <w:b/>
          <w:bCs w:val="0"/>
        </w:rPr>
        <w:t>、识别策略</w:t>
      </w:r>
    </w:p>
    <w:p w14:paraId="25E64891" w14:textId="77777777" w:rsidR="00C45F1B" w:rsidRDefault="00C45F1B"/>
    <w:p w14:paraId="5E888E45" w14:textId="77777777" w:rsidR="00F721C8" w:rsidRDefault="00563996">
      <w:r>
        <w:rPr>
          <w:rFonts w:hint="eastAsia"/>
        </w:rPr>
        <w:t>此研究的主要研究目标是识别</w:t>
      </w:r>
      <w:r w:rsidRPr="00563996">
        <w:rPr>
          <w:rFonts w:hint="eastAsia"/>
        </w:rPr>
        <w:t>在同一受灾区县内部，不同风险暴露程度（以相对海拔衡量）的房产是否对洪水产生不同的价格和交易反应。</w:t>
      </w:r>
      <w:r>
        <w:rPr>
          <w:rFonts w:hint="eastAsia"/>
        </w:rPr>
        <w:t>作者认为这项研究会面临的一个首要挑战是洪水事件的内生性问题，由于洪水发生的事件和地点基本系统性的与当地的气候和地理特征相关，房价可能在洪水实际发生之间就已经收到了影响。</w:t>
      </w:r>
      <w:r w:rsidR="00930179">
        <w:rPr>
          <w:rFonts w:hint="eastAsia"/>
        </w:rPr>
        <w:t>如果直接比较灾前和灾后或者受灾区和非受灾区的房价，估计出的效应可能混杂了事前预期的影响。</w:t>
      </w:r>
    </w:p>
    <w:p w14:paraId="64868D60" w14:textId="77777777" w:rsidR="00F721C8" w:rsidRDefault="00F721C8"/>
    <w:p w14:paraId="7376A5A0" w14:textId="4208BFAC" w:rsidR="00563996" w:rsidRDefault="00F721C8">
      <w:r>
        <w:rPr>
          <w:rFonts w:hint="eastAsia"/>
        </w:rPr>
        <w:t>为了解决这个问题，作者认为尽管某地在某时间段内易发生洪水是可预测的，但在具体的发生时间上是不可预测的，其洪水发生的确切时间近似于随机。所以作者使用交叠</w:t>
      </w:r>
      <w:r>
        <w:rPr>
          <w:rFonts w:hint="eastAsia"/>
        </w:rPr>
        <w:t>DID</w:t>
      </w:r>
      <w:r>
        <w:rPr>
          <w:rFonts w:hint="eastAsia"/>
        </w:rPr>
        <w:t>通过对比同一时间段内发生洪水的易涝区和未发生洪水的易涝区，时间跨度为</w:t>
      </w:r>
      <w:r w:rsidR="00B9374C">
        <w:rPr>
          <w:rFonts w:hint="eastAsia"/>
        </w:rPr>
        <w:t>事件前后的六个月（洪水的影响是短期的，使用不同窗口期进行研究也证明在</w:t>
      </w:r>
      <w:r w:rsidR="00B9374C">
        <w:rPr>
          <w:rFonts w:hint="eastAsia"/>
        </w:rPr>
        <w:t>6</w:t>
      </w:r>
      <w:r w:rsidR="00B9374C">
        <w:rPr>
          <w:rFonts w:hint="eastAsia"/>
        </w:rPr>
        <w:t>个月内即回复事前水平），作者还选择了事件前后两年窗口内未经历任何洪水的区县作为比较组，剔除了在任意六个月内经历多次洪水事件的区县。</w:t>
      </w:r>
      <w:r w:rsidR="0037391E">
        <w:rPr>
          <w:rFonts w:hint="eastAsia"/>
        </w:rPr>
        <w:t>最终数据集包含</w:t>
      </w:r>
      <w:r w:rsidR="0037391E">
        <w:rPr>
          <w:rFonts w:hint="eastAsia"/>
        </w:rPr>
        <w:t>67</w:t>
      </w:r>
      <w:r w:rsidR="0037391E">
        <w:rPr>
          <w:rFonts w:hint="eastAsia"/>
        </w:rPr>
        <w:t>次洪水事件、</w:t>
      </w:r>
      <w:r w:rsidR="0037391E">
        <w:rPr>
          <w:rFonts w:hint="eastAsia"/>
        </w:rPr>
        <w:t>433</w:t>
      </w:r>
      <w:r w:rsidR="0037391E">
        <w:rPr>
          <w:rFonts w:hint="eastAsia"/>
        </w:rPr>
        <w:t>个区县、</w:t>
      </w:r>
      <w:r w:rsidR="0037391E">
        <w:rPr>
          <w:rFonts w:hint="eastAsia"/>
        </w:rPr>
        <w:t>94,267</w:t>
      </w:r>
      <w:r w:rsidR="0037391E">
        <w:rPr>
          <w:rFonts w:hint="eastAsia"/>
        </w:rPr>
        <w:t>个住宅小区和</w:t>
      </w:r>
      <w:r w:rsidR="0037391E">
        <w:rPr>
          <w:rFonts w:hint="eastAsia"/>
        </w:rPr>
        <w:t>6,028,767</w:t>
      </w:r>
      <w:r w:rsidR="0037391E">
        <w:rPr>
          <w:rFonts w:hint="eastAsia"/>
        </w:rPr>
        <w:t>条观测值。在易涝区县中，</w:t>
      </w:r>
      <w:r w:rsidR="00974D94">
        <w:rPr>
          <w:rFonts w:hint="eastAsia"/>
        </w:rPr>
        <w:t>作者</w:t>
      </w:r>
      <w:r w:rsidR="0037391E">
        <w:rPr>
          <w:rFonts w:hint="eastAsia"/>
        </w:rPr>
        <w:t>考察洪水冲击后不同相对海拔住宅小区之间房产价值的空间异质性。</w:t>
      </w:r>
    </w:p>
    <w:p w14:paraId="1E0A6014" w14:textId="02293996" w:rsidR="00025008" w:rsidRDefault="000F2446">
      <w:r>
        <w:rPr>
          <w:rFonts w:hint="eastAsia"/>
        </w:rPr>
        <w:t>作者所使用的三重交叠差分模型如下：</w:t>
      </w:r>
    </w:p>
    <w:p w14:paraId="2719E8FC" w14:textId="76C94F8D" w:rsidR="00025008" w:rsidRDefault="00025008">
      <w:r>
        <w:rPr>
          <w:noProof/>
          <w14:ligatures w14:val="standardContextual"/>
        </w:rPr>
        <w:drawing>
          <wp:inline distT="0" distB="0" distL="0" distR="0" wp14:anchorId="23FDDB52" wp14:editId="5CD39F72">
            <wp:extent cx="4752381" cy="552381"/>
            <wp:effectExtent l="0" t="0" r="0" b="635"/>
            <wp:docPr id="12226810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681096" name=""/>
                    <pic:cNvPicPr/>
                  </pic:nvPicPr>
                  <pic:blipFill>
                    <a:blip r:embed="rId11"/>
                    <a:stretch>
                      <a:fillRect/>
                    </a:stretch>
                  </pic:blipFill>
                  <pic:spPr>
                    <a:xfrm>
                      <a:off x="0" y="0"/>
                      <a:ext cx="4752381" cy="552381"/>
                    </a:xfrm>
                    <a:prstGeom prst="rect">
                      <a:avLst/>
                    </a:prstGeom>
                  </pic:spPr>
                </pic:pic>
              </a:graphicData>
            </a:graphic>
          </wp:inline>
        </w:drawing>
      </w:r>
    </w:p>
    <w:p w14:paraId="67D798B9" w14:textId="77777777" w:rsidR="00D5133A" w:rsidRDefault="00D5133A"/>
    <w:p w14:paraId="1BC5C9E5" w14:textId="77777777" w:rsidR="00D5133A" w:rsidRDefault="00D5133A"/>
    <w:tbl>
      <w:tblPr>
        <w:tblStyle w:val="af4"/>
        <w:tblW w:w="0" w:type="auto"/>
        <w:jc w:val="center"/>
        <w:tblLook w:val="04A0" w:firstRow="1" w:lastRow="0" w:firstColumn="1" w:lastColumn="0" w:noHBand="0" w:noVBand="1"/>
      </w:tblPr>
      <w:tblGrid>
        <w:gridCol w:w="2765"/>
        <w:gridCol w:w="2765"/>
        <w:gridCol w:w="2766"/>
      </w:tblGrid>
      <w:tr w:rsidR="00D5133A" w14:paraId="1C05AC71" w14:textId="77777777" w:rsidTr="00985AE8">
        <w:trPr>
          <w:jc w:val="center"/>
        </w:trPr>
        <w:tc>
          <w:tcPr>
            <w:tcW w:w="2765" w:type="dxa"/>
          </w:tcPr>
          <w:p w14:paraId="5C20F4F5" w14:textId="66967939" w:rsidR="00D5133A" w:rsidRDefault="00D5133A" w:rsidP="00985AE8">
            <w:pPr>
              <w:jc w:val="center"/>
            </w:pPr>
            <w:proofErr w:type="spellStart"/>
            <w:r>
              <w:rPr>
                <w:rFonts w:hint="eastAsia"/>
              </w:rPr>
              <w:lastRenderedPageBreak/>
              <w:t>i</w:t>
            </w:r>
            <w:proofErr w:type="spellEnd"/>
          </w:p>
        </w:tc>
        <w:tc>
          <w:tcPr>
            <w:tcW w:w="2765" w:type="dxa"/>
          </w:tcPr>
          <w:p w14:paraId="77624985" w14:textId="0B27FCF1" w:rsidR="00D5133A" w:rsidRDefault="00D5133A" w:rsidP="00985AE8">
            <w:pPr>
              <w:jc w:val="center"/>
            </w:pPr>
            <w:r w:rsidRPr="000F2446">
              <w:t>事件特异性数据集</w:t>
            </w:r>
          </w:p>
        </w:tc>
        <w:tc>
          <w:tcPr>
            <w:tcW w:w="2766" w:type="dxa"/>
          </w:tcPr>
          <w:p w14:paraId="10AB7073" w14:textId="77777777" w:rsidR="00D5133A" w:rsidRDefault="00D5133A" w:rsidP="00985AE8">
            <w:pPr>
              <w:jc w:val="center"/>
            </w:pPr>
          </w:p>
        </w:tc>
      </w:tr>
      <w:tr w:rsidR="00D5133A" w14:paraId="73328AB4" w14:textId="77777777" w:rsidTr="00985AE8">
        <w:trPr>
          <w:jc w:val="center"/>
        </w:trPr>
        <w:tc>
          <w:tcPr>
            <w:tcW w:w="2765" w:type="dxa"/>
          </w:tcPr>
          <w:p w14:paraId="20B53B87" w14:textId="35B570B3" w:rsidR="00D5133A" w:rsidRDefault="00D5133A" w:rsidP="00985AE8">
            <w:pPr>
              <w:jc w:val="center"/>
            </w:pPr>
            <w:r>
              <w:rPr>
                <w:rFonts w:hint="eastAsia"/>
              </w:rPr>
              <w:t>j</w:t>
            </w:r>
          </w:p>
        </w:tc>
        <w:tc>
          <w:tcPr>
            <w:tcW w:w="2765" w:type="dxa"/>
          </w:tcPr>
          <w:p w14:paraId="63B960AA" w14:textId="797ADF79" w:rsidR="00D5133A" w:rsidRDefault="00D5133A" w:rsidP="00985AE8">
            <w:pPr>
              <w:jc w:val="center"/>
            </w:pPr>
            <w:r w:rsidRPr="000F2446">
              <w:t>住宅小区</w:t>
            </w:r>
          </w:p>
        </w:tc>
        <w:tc>
          <w:tcPr>
            <w:tcW w:w="2766" w:type="dxa"/>
          </w:tcPr>
          <w:p w14:paraId="59BE438E" w14:textId="77777777" w:rsidR="00D5133A" w:rsidRDefault="00D5133A" w:rsidP="00985AE8">
            <w:pPr>
              <w:jc w:val="center"/>
            </w:pPr>
          </w:p>
        </w:tc>
      </w:tr>
      <w:tr w:rsidR="00D5133A" w14:paraId="24F97460" w14:textId="77777777" w:rsidTr="00985AE8">
        <w:trPr>
          <w:jc w:val="center"/>
        </w:trPr>
        <w:tc>
          <w:tcPr>
            <w:tcW w:w="2765" w:type="dxa"/>
          </w:tcPr>
          <w:p w14:paraId="75001FB6" w14:textId="0CB15993" w:rsidR="00D5133A" w:rsidRDefault="00D5133A" w:rsidP="00985AE8">
            <w:pPr>
              <w:jc w:val="center"/>
            </w:pPr>
            <w:r>
              <w:rPr>
                <w:rFonts w:hint="eastAsia"/>
              </w:rPr>
              <w:t>d</w:t>
            </w:r>
          </w:p>
        </w:tc>
        <w:tc>
          <w:tcPr>
            <w:tcW w:w="2765" w:type="dxa"/>
          </w:tcPr>
          <w:p w14:paraId="20CD80EE" w14:textId="5A841B83" w:rsidR="00D5133A" w:rsidRDefault="00D5133A" w:rsidP="00985AE8">
            <w:pPr>
              <w:jc w:val="center"/>
            </w:pPr>
            <w:r w:rsidRPr="000F2446">
              <w:t>区县</w:t>
            </w:r>
          </w:p>
        </w:tc>
        <w:tc>
          <w:tcPr>
            <w:tcW w:w="2766" w:type="dxa"/>
          </w:tcPr>
          <w:p w14:paraId="06D7EF06" w14:textId="77777777" w:rsidR="00D5133A" w:rsidRDefault="00D5133A" w:rsidP="00985AE8">
            <w:pPr>
              <w:jc w:val="center"/>
            </w:pPr>
          </w:p>
        </w:tc>
      </w:tr>
      <w:tr w:rsidR="00D5133A" w14:paraId="7E6442DB" w14:textId="77777777" w:rsidTr="00985AE8">
        <w:trPr>
          <w:jc w:val="center"/>
        </w:trPr>
        <w:tc>
          <w:tcPr>
            <w:tcW w:w="2765" w:type="dxa"/>
          </w:tcPr>
          <w:p w14:paraId="10F24D63" w14:textId="0AC60804" w:rsidR="00D5133A" w:rsidRDefault="00D5133A" w:rsidP="00985AE8">
            <w:pPr>
              <w:jc w:val="center"/>
            </w:pPr>
            <w:r>
              <w:rPr>
                <w:rFonts w:hint="eastAsia"/>
              </w:rPr>
              <w:t>t</w:t>
            </w:r>
          </w:p>
        </w:tc>
        <w:tc>
          <w:tcPr>
            <w:tcW w:w="2765" w:type="dxa"/>
          </w:tcPr>
          <w:p w14:paraId="3A8F7F85" w14:textId="1B07FC8B" w:rsidR="00D5133A" w:rsidRDefault="00D5133A" w:rsidP="00985AE8">
            <w:pPr>
              <w:jc w:val="center"/>
            </w:pPr>
            <w:r w:rsidRPr="000F2446">
              <w:t>年</w:t>
            </w:r>
            <w:r w:rsidRPr="000F2446">
              <w:t>-</w:t>
            </w:r>
            <w:r w:rsidRPr="000F2446">
              <w:t>月</w:t>
            </w:r>
          </w:p>
        </w:tc>
        <w:tc>
          <w:tcPr>
            <w:tcW w:w="2766" w:type="dxa"/>
          </w:tcPr>
          <w:p w14:paraId="2E1BDFC5" w14:textId="77777777" w:rsidR="00D5133A" w:rsidRDefault="00D5133A" w:rsidP="00985AE8">
            <w:pPr>
              <w:jc w:val="center"/>
            </w:pPr>
          </w:p>
        </w:tc>
      </w:tr>
      <w:tr w:rsidR="00D5133A" w14:paraId="7CA4B925" w14:textId="77777777" w:rsidTr="00985AE8">
        <w:trPr>
          <w:jc w:val="center"/>
        </w:trPr>
        <w:tc>
          <w:tcPr>
            <w:tcW w:w="2765" w:type="dxa"/>
          </w:tcPr>
          <w:p w14:paraId="6765D7E6" w14:textId="04DAE1D2" w:rsidR="00D5133A" w:rsidRDefault="00000000" w:rsidP="00985AE8">
            <w:pPr>
              <w:jc w:val="center"/>
            </w:pPr>
            <m:oMathPara>
              <m:oMath>
                <m:sSub>
                  <m:sSubPr>
                    <m:ctrlPr>
                      <w:rPr>
                        <w:rFonts w:ascii="Cambria Math" w:hAnsi="Cambria Math"/>
                        <w:i/>
                      </w:rPr>
                    </m:ctrlPr>
                  </m:sSubPr>
                  <m:e>
                    <m:r>
                      <w:rPr>
                        <w:rFonts w:ascii="Cambria Math" w:hAnsi="Cambria Math"/>
                      </w:rPr>
                      <m:t>Y</m:t>
                    </m:r>
                  </m:e>
                  <m:sub>
                    <m:r>
                      <w:rPr>
                        <w:rFonts w:ascii="Cambria Math" w:hAnsi="Cambria Math"/>
                      </w:rPr>
                      <m:t>ijt</m:t>
                    </m:r>
                  </m:sub>
                </m:sSub>
              </m:oMath>
            </m:oMathPara>
          </w:p>
        </w:tc>
        <w:tc>
          <w:tcPr>
            <w:tcW w:w="2765" w:type="dxa"/>
          </w:tcPr>
          <w:p w14:paraId="491874A3" w14:textId="4BAAD9C8" w:rsidR="00D5133A" w:rsidRDefault="00D5133A" w:rsidP="00985AE8">
            <w:pPr>
              <w:jc w:val="center"/>
            </w:pPr>
            <w:r w:rsidRPr="00576263">
              <w:t>结果变量</w:t>
            </w:r>
          </w:p>
        </w:tc>
        <w:tc>
          <w:tcPr>
            <w:tcW w:w="2766" w:type="dxa"/>
          </w:tcPr>
          <w:p w14:paraId="4A3F6223" w14:textId="2DF02D51" w:rsidR="00D5133A" w:rsidRDefault="00D5133A" w:rsidP="00985AE8">
            <w:pPr>
              <w:jc w:val="center"/>
            </w:pPr>
            <w:r w:rsidRPr="00576263">
              <w:t>在事件数据集</w:t>
            </w:r>
            <m:oMath>
              <m:r>
                <w:rPr>
                  <w:rFonts w:ascii="Cambria Math" w:hAnsi="Cambria Math"/>
                </w:rPr>
                <m:t>i</m:t>
              </m:r>
            </m:oMath>
            <w:r w:rsidRPr="00576263">
              <w:t>的时期</w:t>
            </w:r>
            <m:oMath>
              <m:r>
                <w:rPr>
                  <w:rFonts w:ascii="Cambria Math" w:hAnsi="Cambria Math"/>
                </w:rPr>
                <m:t>t</m:t>
              </m:r>
            </m:oMath>
            <w:r w:rsidRPr="00576263">
              <w:t>中，住宅小区</w:t>
            </w:r>
            <m:oMath>
              <m:r>
                <w:rPr>
                  <w:rFonts w:ascii="Cambria Math" w:hAnsi="Cambria Math"/>
                </w:rPr>
                <m:t>j</m:t>
              </m:r>
            </m:oMath>
            <w:r w:rsidRPr="00576263">
              <w:t>的每平方米平均价格</w:t>
            </w:r>
          </w:p>
        </w:tc>
      </w:tr>
      <w:tr w:rsidR="00D5133A" w14:paraId="333812E2" w14:textId="77777777" w:rsidTr="00985AE8">
        <w:trPr>
          <w:jc w:val="center"/>
        </w:trPr>
        <w:tc>
          <w:tcPr>
            <w:tcW w:w="2765" w:type="dxa"/>
          </w:tcPr>
          <w:p w14:paraId="565FB7E0" w14:textId="680494DF" w:rsidR="00D5133A" w:rsidRDefault="00000000" w:rsidP="00985AE8">
            <w:pPr>
              <w:jc w:val="center"/>
            </w:pPr>
            <m:oMathPara>
              <m:oMath>
                <m:sSub>
                  <m:sSubPr>
                    <m:ctrlPr>
                      <w:rPr>
                        <w:rFonts w:ascii="Cambria Math" w:hAnsi="Cambria Math"/>
                        <w:i/>
                      </w:rPr>
                    </m:ctrlPr>
                  </m:sSubPr>
                  <m:e>
                    <m:r>
                      <w:rPr>
                        <w:rFonts w:ascii="Cambria Math" w:hAnsi="Cambria Math"/>
                      </w:rPr>
                      <m:t>Treat</m:t>
                    </m:r>
                  </m:e>
                  <m:sub>
                    <m:r>
                      <w:rPr>
                        <w:rFonts w:ascii="Cambria Math" w:hAnsi="Cambria Math" w:hint="eastAsia"/>
                      </w:rPr>
                      <m:t>id</m:t>
                    </m:r>
                  </m:sub>
                </m:sSub>
                <m:r>
                  <w:rPr>
                    <w:rFonts w:ascii="Cambria Math" w:hAnsi="Cambria Math"/>
                  </w:rPr>
                  <m:t>×</m:t>
                </m:r>
                <m:sSub>
                  <m:sSubPr>
                    <m:ctrlPr>
                      <w:rPr>
                        <w:rFonts w:ascii="Cambria Math" w:hAnsi="Cambria Math"/>
                        <w:i/>
                      </w:rPr>
                    </m:ctrlPr>
                  </m:sSubPr>
                  <m:e>
                    <m:r>
                      <w:rPr>
                        <w:rFonts w:ascii="Cambria Math" w:hAnsi="Cambria Math"/>
                      </w:rPr>
                      <m:t>Post</m:t>
                    </m:r>
                  </m:e>
                  <m:sub>
                    <m:r>
                      <w:rPr>
                        <w:rFonts w:ascii="Cambria Math" w:hAnsi="Cambria Math"/>
                      </w:rPr>
                      <m:t>it</m:t>
                    </m:r>
                  </m:sub>
                </m:sSub>
              </m:oMath>
            </m:oMathPara>
          </w:p>
        </w:tc>
        <w:tc>
          <w:tcPr>
            <w:tcW w:w="2765" w:type="dxa"/>
          </w:tcPr>
          <w:p w14:paraId="311DFAE5" w14:textId="10E9CBDF" w:rsidR="00D5133A" w:rsidRDefault="00D5133A" w:rsidP="00985AE8">
            <w:pPr>
              <w:jc w:val="center"/>
            </w:pPr>
            <w:r w:rsidRPr="00576263">
              <w:t>洪水指示变量</w:t>
            </w:r>
          </w:p>
        </w:tc>
        <w:tc>
          <w:tcPr>
            <w:tcW w:w="2766" w:type="dxa"/>
          </w:tcPr>
          <w:p w14:paraId="662EF9F5" w14:textId="5FD70B33" w:rsidR="00D5133A" w:rsidRDefault="00D5133A" w:rsidP="00985AE8">
            <w:pPr>
              <w:jc w:val="center"/>
            </w:pPr>
            <w:r w:rsidRPr="00576263">
              <w:t>在数据集</w:t>
            </w:r>
            <m:oMath>
              <m:r>
                <w:rPr>
                  <w:rFonts w:ascii="Cambria Math" w:hAnsi="Cambria Math"/>
                </w:rPr>
                <m:t>i</m:t>
              </m:r>
            </m:oMath>
            <w:r w:rsidRPr="00576263">
              <w:t>中受灾区县</w:t>
            </w:r>
            <m:oMath>
              <m:r>
                <w:rPr>
                  <w:rFonts w:ascii="Cambria Math" w:hAnsi="Cambria Math"/>
                </w:rPr>
                <m:t>d</m:t>
              </m:r>
            </m:oMath>
            <w:r w:rsidRPr="00576263">
              <w:t>的所有灾后时期取值为</w:t>
            </w:r>
            <w:r w:rsidRPr="00576263">
              <w:t>1</w:t>
            </w:r>
          </w:p>
        </w:tc>
      </w:tr>
      <w:tr w:rsidR="00D5133A" w14:paraId="5BA89CB8" w14:textId="77777777" w:rsidTr="00985AE8">
        <w:trPr>
          <w:jc w:val="center"/>
        </w:trPr>
        <w:tc>
          <w:tcPr>
            <w:tcW w:w="2765" w:type="dxa"/>
          </w:tcPr>
          <w:p w14:paraId="6B071B80" w14:textId="3EE73EB8" w:rsidR="00D5133A" w:rsidRPr="00C46BE7" w:rsidRDefault="00000000" w:rsidP="00985AE8">
            <w:pPr>
              <w:jc w:val="center"/>
            </w:pPr>
            <m:oMathPara>
              <m:oMath>
                <m:sSub>
                  <m:sSubPr>
                    <m:ctrlPr>
                      <w:rPr>
                        <w:rFonts w:ascii="Cambria Math" w:hAnsi="Cambria Math"/>
                        <w:i/>
                      </w:rPr>
                    </m:ctrlPr>
                  </m:sSubPr>
                  <m:e>
                    <m:r>
                      <w:rPr>
                        <w:rFonts w:ascii="Cambria Math" w:hAnsi="Cambria Math"/>
                      </w:rPr>
                      <m:t>Treat</m:t>
                    </m:r>
                  </m:e>
                  <m:sub>
                    <m:r>
                      <w:rPr>
                        <w:rFonts w:ascii="Cambria Math" w:hAnsi="Cambria Math" w:hint="eastAsia"/>
                      </w:rPr>
                      <m:t>id</m:t>
                    </m:r>
                  </m:sub>
                </m:sSub>
              </m:oMath>
            </m:oMathPara>
          </w:p>
        </w:tc>
        <w:tc>
          <w:tcPr>
            <w:tcW w:w="2765" w:type="dxa"/>
          </w:tcPr>
          <w:p w14:paraId="0AB6EEDF" w14:textId="058C17F0" w:rsidR="00D5133A" w:rsidRPr="00576263" w:rsidRDefault="00D5133A" w:rsidP="00985AE8">
            <w:pPr>
              <w:jc w:val="center"/>
            </w:pPr>
            <w:r w:rsidRPr="007E315C">
              <w:t>不随时间变化</w:t>
            </w:r>
          </w:p>
        </w:tc>
        <w:tc>
          <w:tcPr>
            <w:tcW w:w="2766" w:type="dxa"/>
          </w:tcPr>
          <w:p w14:paraId="26F68DBF" w14:textId="47E2D4F3" w:rsidR="00D5133A" w:rsidRDefault="00D5133A" w:rsidP="00985AE8">
            <w:pPr>
              <w:jc w:val="center"/>
            </w:pPr>
            <w:r w:rsidRPr="007E315C">
              <w:t>用于识别受灾区县</w:t>
            </w:r>
          </w:p>
        </w:tc>
      </w:tr>
      <w:tr w:rsidR="00D5133A" w14:paraId="3AB772E4" w14:textId="77777777" w:rsidTr="00985AE8">
        <w:trPr>
          <w:jc w:val="center"/>
        </w:trPr>
        <w:tc>
          <w:tcPr>
            <w:tcW w:w="2765" w:type="dxa"/>
          </w:tcPr>
          <w:p w14:paraId="6E9131DB" w14:textId="1B6DE76C" w:rsidR="00D5133A" w:rsidRPr="00C46BE7" w:rsidRDefault="00000000" w:rsidP="00985AE8">
            <w:pPr>
              <w:jc w:val="center"/>
            </w:pPr>
            <m:oMathPara>
              <m:oMath>
                <m:sSub>
                  <m:sSubPr>
                    <m:ctrlPr>
                      <w:rPr>
                        <w:rFonts w:ascii="Cambria Math" w:hAnsi="Cambria Math"/>
                        <w:i/>
                      </w:rPr>
                    </m:ctrlPr>
                  </m:sSubPr>
                  <m:e>
                    <m:r>
                      <w:rPr>
                        <w:rFonts w:ascii="Cambria Math" w:hAnsi="Cambria Math"/>
                      </w:rPr>
                      <m:t>Post</m:t>
                    </m:r>
                  </m:e>
                  <m:sub>
                    <m:r>
                      <w:rPr>
                        <w:rFonts w:ascii="Cambria Math" w:hAnsi="Cambria Math"/>
                      </w:rPr>
                      <m:t>it</m:t>
                    </m:r>
                  </m:sub>
                </m:sSub>
              </m:oMath>
            </m:oMathPara>
          </w:p>
        </w:tc>
        <w:tc>
          <w:tcPr>
            <w:tcW w:w="2765" w:type="dxa"/>
          </w:tcPr>
          <w:p w14:paraId="533297CB" w14:textId="2DD4000C" w:rsidR="00D5133A" w:rsidRPr="00576263" w:rsidRDefault="00D5133A" w:rsidP="00985AE8">
            <w:pPr>
              <w:jc w:val="center"/>
            </w:pPr>
            <w:r w:rsidRPr="007E315C">
              <w:t>洪水事件之后的时期</w:t>
            </w:r>
          </w:p>
        </w:tc>
        <w:tc>
          <w:tcPr>
            <w:tcW w:w="2766" w:type="dxa"/>
          </w:tcPr>
          <w:p w14:paraId="56F61CB0" w14:textId="77777777" w:rsidR="00D5133A" w:rsidRDefault="00D5133A" w:rsidP="00985AE8">
            <w:pPr>
              <w:jc w:val="center"/>
            </w:pPr>
          </w:p>
        </w:tc>
      </w:tr>
      <w:tr w:rsidR="00D5133A" w14:paraId="2654B0BD" w14:textId="77777777" w:rsidTr="00985AE8">
        <w:trPr>
          <w:jc w:val="center"/>
        </w:trPr>
        <w:tc>
          <w:tcPr>
            <w:tcW w:w="2765" w:type="dxa"/>
          </w:tcPr>
          <w:p w14:paraId="2ABF5E56" w14:textId="10F71AB2" w:rsidR="00D5133A" w:rsidRPr="00C46BE7" w:rsidRDefault="00000000" w:rsidP="00985AE8">
            <w:pPr>
              <w:jc w:val="center"/>
            </w:pPr>
            <m:oMathPara>
              <m:oMath>
                <m:sSubSup>
                  <m:sSubSupPr>
                    <m:ctrlPr>
                      <w:rPr>
                        <w:rFonts w:ascii="Cambria Math" w:hAnsi="Cambria Math"/>
                        <w:i/>
                      </w:rPr>
                    </m:ctrlPr>
                  </m:sSubSupPr>
                  <m:e>
                    <m:r>
                      <w:rPr>
                        <w:rFonts w:ascii="Cambria Math" w:hAnsi="Cambria Math"/>
                      </w:rPr>
                      <m:t>Q</m:t>
                    </m:r>
                  </m:e>
                  <m:sub>
                    <m:r>
                      <w:rPr>
                        <w:rFonts w:ascii="Cambria Math" w:hAnsi="Cambria Math" w:hint="eastAsia"/>
                      </w:rPr>
                      <m:t>jd</m:t>
                    </m:r>
                  </m:sub>
                  <m:sup>
                    <m:r>
                      <w:rPr>
                        <w:rFonts w:ascii="Cambria Math" w:hAnsi="Cambria Math" w:hint="eastAsia"/>
                      </w:rPr>
                      <m:t>q</m:t>
                    </m:r>
                  </m:sup>
                </m:sSubSup>
              </m:oMath>
            </m:oMathPara>
          </w:p>
        </w:tc>
        <w:tc>
          <w:tcPr>
            <w:tcW w:w="2765" w:type="dxa"/>
          </w:tcPr>
          <w:p w14:paraId="0A92C3FD" w14:textId="13719E13" w:rsidR="00D5133A" w:rsidRPr="00576263" w:rsidRDefault="00D5133A" w:rsidP="00985AE8">
            <w:pPr>
              <w:jc w:val="center"/>
            </w:pPr>
            <w:r>
              <w:rPr>
                <w:rFonts w:hint="eastAsia"/>
              </w:rPr>
              <w:t>住宅小</w:t>
            </w:r>
            <w:r w:rsidRPr="00576263">
              <w:t>区</w:t>
            </w:r>
            <m:oMath>
              <m:r>
                <w:rPr>
                  <w:rFonts w:ascii="Cambria Math" w:hAnsi="Cambria Math"/>
                </w:rPr>
                <m:t>j</m:t>
              </m:r>
            </m:oMath>
            <w:r>
              <w:rPr>
                <w:rFonts w:hint="eastAsia"/>
              </w:rPr>
              <w:t>在</w:t>
            </w:r>
            <w:r w:rsidRPr="00576263">
              <w:t>区县</w:t>
            </w:r>
            <m:oMath>
              <m:r>
                <w:rPr>
                  <w:rFonts w:ascii="Cambria Math" w:hAnsi="Cambria Math"/>
                </w:rPr>
                <m:t>d</m:t>
              </m:r>
            </m:oMath>
            <w:r>
              <w:rPr>
                <w:rFonts w:hint="eastAsia"/>
              </w:rPr>
              <w:t>中的海拔四分位数</w:t>
            </w:r>
          </w:p>
        </w:tc>
        <w:tc>
          <w:tcPr>
            <w:tcW w:w="2766" w:type="dxa"/>
          </w:tcPr>
          <w:p w14:paraId="3B7583F9" w14:textId="77777777" w:rsidR="00D5133A" w:rsidRDefault="00D5133A" w:rsidP="00985AE8">
            <w:pPr>
              <w:jc w:val="center"/>
            </w:pPr>
          </w:p>
        </w:tc>
      </w:tr>
      <w:tr w:rsidR="00D5133A" w14:paraId="3BF1C533" w14:textId="77777777" w:rsidTr="00985AE8">
        <w:trPr>
          <w:jc w:val="center"/>
        </w:trPr>
        <w:tc>
          <w:tcPr>
            <w:tcW w:w="2765" w:type="dxa"/>
          </w:tcPr>
          <w:p w14:paraId="1A0D0EDD" w14:textId="605B7F01" w:rsidR="00D5133A" w:rsidRPr="00C46BE7" w:rsidRDefault="00000000" w:rsidP="00985AE8">
            <w:pPr>
              <w:jc w:val="center"/>
            </w:pPr>
            <m:oMathPara>
              <m:oMath>
                <m:sSub>
                  <m:sSubPr>
                    <m:ctrlPr>
                      <w:rPr>
                        <w:rFonts w:ascii="Cambria Math" w:hAnsi="Cambria Math"/>
                        <w:i/>
                      </w:rPr>
                    </m:ctrlPr>
                  </m:sSubPr>
                  <m:e>
                    <m:r>
                      <w:rPr>
                        <w:rFonts w:ascii="Cambria Math" w:hAnsi="Cambria Math"/>
                      </w:rPr>
                      <m:t>ψ</m:t>
                    </m:r>
                  </m:e>
                  <m:sub>
                    <m:r>
                      <w:rPr>
                        <w:rFonts w:ascii="Cambria Math" w:hAnsi="Cambria Math" w:hint="eastAsia"/>
                      </w:rPr>
                      <m:t>q</m:t>
                    </m:r>
                  </m:sub>
                </m:sSub>
              </m:oMath>
            </m:oMathPara>
          </w:p>
        </w:tc>
        <w:tc>
          <w:tcPr>
            <w:tcW w:w="2765" w:type="dxa"/>
          </w:tcPr>
          <w:p w14:paraId="020003B7" w14:textId="065CBB60" w:rsidR="00D5133A" w:rsidRPr="00576263" w:rsidRDefault="00D5133A" w:rsidP="00985AE8">
            <w:pPr>
              <w:jc w:val="center"/>
            </w:pPr>
            <w:r w:rsidRPr="007E315C">
              <w:t>核心系数</w:t>
            </w:r>
          </w:p>
        </w:tc>
        <w:tc>
          <w:tcPr>
            <w:tcW w:w="2766" w:type="dxa"/>
          </w:tcPr>
          <w:p w14:paraId="559B2546" w14:textId="635898F8" w:rsidR="00D5133A" w:rsidRDefault="00D5133A" w:rsidP="00985AE8">
            <w:pPr>
              <w:jc w:val="center"/>
            </w:pPr>
            <w:r w:rsidRPr="007E315C">
              <w:t>反映沿区县内部相对海拔分布对洪水冲击的异质性反应</w:t>
            </w:r>
          </w:p>
        </w:tc>
      </w:tr>
      <w:tr w:rsidR="00D5133A" w14:paraId="602E4226" w14:textId="77777777" w:rsidTr="00985AE8">
        <w:trPr>
          <w:jc w:val="center"/>
        </w:trPr>
        <w:tc>
          <w:tcPr>
            <w:tcW w:w="2765" w:type="dxa"/>
          </w:tcPr>
          <w:p w14:paraId="45270D0B" w14:textId="1C8FEB91" w:rsidR="00D5133A" w:rsidRPr="00C46BE7" w:rsidRDefault="00000000" w:rsidP="00985AE8">
            <w:pPr>
              <w:jc w:val="center"/>
            </w:pPr>
            <m:oMathPara>
              <m:oMath>
                <m:sSubSup>
                  <m:sSubSupPr>
                    <m:ctrlPr>
                      <w:rPr>
                        <w:rFonts w:ascii="Cambria Math" w:hAnsi="Cambria Math"/>
                        <w:i/>
                      </w:rPr>
                    </m:ctrlPr>
                  </m:sSubSupPr>
                  <m:e>
                    <m:r>
                      <w:rPr>
                        <w:rFonts w:ascii="Cambria Math" w:hAnsi="Cambria Math"/>
                      </w:rPr>
                      <m:t>W</m:t>
                    </m:r>
                  </m:e>
                  <m:sub>
                    <m:r>
                      <w:rPr>
                        <w:rFonts w:ascii="Cambria Math" w:hAnsi="Cambria Math"/>
                      </w:rPr>
                      <m:t>idt</m:t>
                    </m:r>
                  </m:sub>
                  <m:sup>
                    <m:r>
                      <w:rPr>
                        <w:rFonts w:ascii="Cambria Math" w:hAnsi="Cambria Math"/>
                      </w:rPr>
                      <m:t>'</m:t>
                    </m:r>
                  </m:sup>
                </m:sSubSup>
              </m:oMath>
            </m:oMathPara>
          </w:p>
        </w:tc>
        <w:tc>
          <w:tcPr>
            <w:tcW w:w="2765" w:type="dxa"/>
          </w:tcPr>
          <w:p w14:paraId="062C3ED5" w14:textId="2C08D79F" w:rsidR="00D5133A" w:rsidRPr="00576263" w:rsidRDefault="00D5133A" w:rsidP="00985AE8">
            <w:pPr>
              <w:jc w:val="center"/>
            </w:pPr>
            <w:r w:rsidRPr="00D83D5D">
              <w:t>区县级天气状况与地理特征</w:t>
            </w:r>
          </w:p>
        </w:tc>
        <w:tc>
          <w:tcPr>
            <w:tcW w:w="2766" w:type="dxa"/>
          </w:tcPr>
          <w:p w14:paraId="6A733111" w14:textId="2B9E9F47" w:rsidR="00D5133A" w:rsidRDefault="00D5133A" w:rsidP="00985AE8">
            <w:pPr>
              <w:jc w:val="center"/>
            </w:pPr>
            <w:r w:rsidRPr="00D83D5D">
              <w:t>累积降水量、平均气温、相对湿度、日照时数、风速、大气压、绝对海拔、坡度和排水密度</w:t>
            </w:r>
            <w:r>
              <w:rPr>
                <w:rFonts w:hint="eastAsia"/>
              </w:rPr>
              <w:t>，并与线性时间趋势相乘</w:t>
            </w:r>
          </w:p>
        </w:tc>
      </w:tr>
      <w:tr w:rsidR="00D5133A" w14:paraId="39FC8180" w14:textId="77777777" w:rsidTr="00985AE8">
        <w:trPr>
          <w:jc w:val="center"/>
        </w:trPr>
        <w:tc>
          <w:tcPr>
            <w:tcW w:w="2765" w:type="dxa"/>
          </w:tcPr>
          <w:p w14:paraId="69AC9800" w14:textId="41FB7E98" w:rsidR="00D5133A" w:rsidRPr="00C46BE7" w:rsidRDefault="00000000" w:rsidP="00985AE8">
            <w:pPr>
              <w:jc w:val="center"/>
            </w:pPr>
            <m:oMathPara>
              <m:oMath>
                <m:sSubSup>
                  <m:sSubSupPr>
                    <m:ctrlPr>
                      <w:rPr>
                        <w:rFonts w:ascii="Cambria Math" w:hAnsi="Cambria Math"/>
                        <w:i/>
                      </w:rPr>
                    </m:ctrlPr>
                  </m:sSubSupPr>
                  <m:e>
                    <m:r>
                      <w:rPr>
                        <w:rFonts w:ascii="Cambria Math" w:hAnsi="Cambria Math"/>
                      </w:rPr>
                      <m:t>Z</m:t>
                    </m:r>
                  </m:e>
                  <m:sub>
                    <m:r>
                      <w:rPr>
                        <w:rFonts w:ascii="Cambria Math" w:hAnsi="Cambria Math"/>
                      </w:rPr>
                      <m:t>ij</m:t>
                    </m:r>
                  </m:sub>
                  <m:sup>
                    <m:r>
                      <w:rPr>
                        <w:rFonts w:ascii="Cambria Math" w:hAnsi="Cambria Math"/>
                      </w:rPr>
                      <m:t>'</m:t>
                    </m:r>
                  </m:sup>
                </m:sSubSup>
              </m:oMath>
            </m:oMathPara>
          </w:p>
        </w:tc>
        <w:tc>
          <w:tcPr>
            <w:tcW w:w="2765" w:type="dxa"/>
          </w:tcPr>
          <w:p w14:paraId="1D501CEE" w14:textId="710E6064" w:rsidR="00D5133A" w:rsidRPr="00576263" w:rsidRDefault="00D5133A" w:rsidP="00985AE8">
            <w:pPr>
              <w:jc w:val="center"/>
            </w:pPr>
            <w:r w:rsidRPr="00CD44E2">
              <w:t>住宅小区特征</w:t>
            </w:r>
          </w:p>
        </w:tc>
        <w:tc>
          <w:tcPr>
            <w:tcW w:w="2766" w:type="dxa"/>
          </w:tcPr>
          <w:p w14:paraId="2572A3A4" w14:textId="74237780" w:rsidR="00D5133A" w:rsidRDefault="00D5133A" w:rsidP="00985AE8">
            <w:pPr>
              <w:jc w:val="center"/>
            </w:pPr>
            <w:r w:rsidRPr="00CD44E2">
              <w:t>建筑年代、总户数、容积率和绿地率</w:t>
            </w:r>
            <w:r>
              <w:rPr>
                <w:rFonts w:hint="eastAsia"/>
              </w:rPr>
              <w:t>，</w:t>
            </w:r>
            <w:r w:rsidRPr="00CD44E2">
              <w:t>其中不随时间变化的变量，与线性时间趋势交互</w:t>
            </w:r>
          </w:p>
        </w:tc>
      </w:tr>
      <w:tr w:rsidR="00D5133A" w14:paraId="0B3EA6A7" w14:textId="77777777" w:rsidTr="00985AE8">
        <w:trPr>
          <w:jc w:val="center"/>
        </w:trPr>
        <w:tc>
          <w:tcPr>
            <w:tcW w:w="2765" w:type="dxa"/>
          </w:tcPr>
          <w:p w14:paraId="4D313330" w14:textId="75A10DFE" w:rsidR="00D5133A" w:rsidRPr="00035DC1" w:rsidRDefault="00000000" w:rsidP="00985AE8">
            <w:pPr>
              <w:jc w:val="center"/>
            </w:pPr>
            <m:oMathPara>
              <m:oMath>
                <m:sSub>
                  <m:sSubPr>
                    <m:ctrlPr>
                      <w:rPr>
                        <w:rFonts w:ascii="Cambria Math" w:hAnsi="Cambria Math"/>
                        <w:i/>
                      </w:rPr>
                    </m:ctrlPr>
                  </m:sSubPr>
                  <m:e>
                    <m:r>
                      <w:rPr>
                        <w:rFonts w:ascii="Cambria Math" w:hAnsi="Cambria Math"/>
                      </w:rPr>
                      <m:t>η</m:t>
                    </m:r>
                  </m:e>
                  <m:sub>
                    <m:r>
                      <w:rPr>
                        <w:rFonts w:ascii="Cambria Math" w:hAnsi="Cambria Math" w:hint="eastAsia"/>
                      </w:rPr>
                      <m:t>i</m:t>
                    </m:r>
                    <m:r>
                      <w:rPr>
                        <w:rFonts w:ascii="Cambria Math" w:hAnsi="Cambria Math"/>
                      </w:rPr>
                      <m:t>j</m:t>
                    </m:r>
                  </m:sub>
                </m:sSub>
              </m:oMath>
            </m:oMathPara>
          </w:p>
        </w:tc>
        <w:tc>
          <w:tcPr>
            <w:tcW w:w="2765" w:type="dxa"/>
          </w:tcPr>
          <w:p w14:paraId="73859040" w14:textId="49BAB334" w:rsidR="00D5133A" w:rsidRPr="00CD44E2" w:rsidRDefault="00D5133A" w:rsidP="00985AE8">
            <w:pPr>
              <w:jc w:val="center"/>
            </w:pPr>
            <w:r>
              <w:rPr>
                <w:rFonts w:hint="eastAsia"/>
              </w:rPr>
              <w:t>住宅小区固定效应</w:t>
            </w:r>
          </w:p>
        </w:tc>
        <w:tc>
          <w:tcPr>
            <w:tcW w:w="2766" w:type="dxa"/>
          </w:tcPr>
          <w:p w14:paraId="65FBE2F4" w14:textId="77777777" w:rsidR="00D5133A" w:rsidRDefault="00D5133A" w:rsidP="00985AE8">
            <w:pPr>
              <w:jc w:val="center"/>
            </w:pPr>
          </w:p>
        </w:tc>
      </w:tr>
      <w:tr w:rsidR="00D5133A" w14:paraId="190E7453" w14:textId="77777777" w:rsidTr="00985AE8">
        <w:trPr>
          <w:jc w:val="center"/>
        </w:trPr>
        <w:tc>
          <w:tcPr>
            <w:tcW w:w="2765" w:type="dxa"/>
          </w:tcPr>
          <w:p w14:paraId="7D8BF961" w14:textId="6260AD31" w:rsidR="00D5133A" w:rsidRPr="00035DC1" w:rsidRDefault="00000000" w:rsidP="00985AE8">
            <w:pPr>
              <w:jc w:val="center"/>
            </w:pPr>
            <m:oMathPara>
              <m:oMath>
                <m:sSub>
                  <m:sSubPr>
                    <m:ctrlPr>
                      <w:rPr>
                        <w:rFonts w:ascii="Cambria Math" w:hAnsi="Cambria Math"/>
                        <w:i/>
                      </w:rPr>
                    </m:ctrlPr>
                  </m:sSubPr>
                  <m:e>
                    <m:r>
                      <w:rPr>
                        <w:rFonts w:ascii="Cambria Math" w:hAnsi="Cambria Math"/>
                      </w:rPr>
                      <m:t>δ</m:t>
                    </m:r>
                  </m:e>
                  <m:sub>
                    <m:r>
                      <w:rPr>
                        <w:rFonts w:ascii="Cambria Math" w:hAnsi="Cambria Math" w:hint="eastAsia"/>
                      </w:rPr>
                      <m:t>it</m:t>
                    </m:r>
                  </m:sub>
                </m:sSub>
              </m:oMath>
            </m:oMathPara>
          </w:p>
        </w:tc>
        <w:tc>
          <w:tcPr>
            <w:tcW w:w="2765" w:type="dxa"/>
          </w:tcPr>
          <w:p w14:paraId="7DEAFE96" w14:textId="4F03A9BC" w:rsidR="00D5133A" w:rsidRPr="00CD44E2" w:rsidRDefault="00D5133A" w:rsidP="00985AE8">
            <w:pPr>
              <w:jc w:val="center"/>
            </w:pPr>
            <w:r>
              <w:rPr>
                <w:rFonts w:hint="eastAsia"/>
              </w:rPr>
              <w:t>年</w:t>
            </w:r>
            <w:r>
              <w:rPr>
                <w:rFonts w:hint="eastAsia"/>
              </w:rPr>
              <w:t>-</w:t>
            </w:r>
            <w:r>
              <w:rPr>
                <w:rFonts w:hint="eastAsia"/>
              </w:rPr>
              <w:t>月固定效应</w:t>
            </w:r>
          </w:p>
        </w:tc>
        <w:tc>
          <w:tcPr>
            <w:tcW w:w="2766" w:type="dxa"/>
          </w:tcPr>
          <w:p w14:paraId="3B35C68A" w14:textId="77777777" w:rsidR="00D5133A" w:rsidRDefault="00D5133A" w:rsidP="00985AE8">
            <w:pPr>
              <w:jc w:val="center"/>
            </w:pPr>
          </w:p>
        </w:tc>
      </w:tr>
    </w:tbl>
    <w:p w14:paraId="4106F0D8" w14:textId="77777777" w:rsidR="00D5133A" w:rsidRDefault="00D5133A"/>
    <w:p w14:paraId="69946DD8" w14:textId="77777777" w:rsidR="00025008" w:rsidRDefault="00025008"/>
    <w:p w14:paraId="3AFA6825" w14:textId="24BE2DD9" w:rsidR="00D83D5D" w:rsidRDefault="000F2446">
      <w:r>
        <w:rPr>
          <w:rFonts w:hint="eastAsia"/>
        </w:rPr>
        <w:t>其中，</w:t>
      </w:r>
      <m:oMath>
        <m:r>
          <w:rPr>
            <w:rFonts w:ascii="Cambria Math" w:hAnsi="Cambria Math" w:hint="eastAsia"/>
          </w:rPr>
          <m:t>i</m:t>
        </m:r>
        <m:r>
          <w:rPr>
            <w:rFonts w:ascii="Cambria Math" w:hAnsi="Cambria Math"/>
          </w:rPr>
          <m:t>, j, d,t</m:t>
        </m:r>
      </m:oMath>
      <w:r w:rsidRPr="000F2446">
        <w:t>分别表示事件特异性数据集、住宅小区、区县和年</w:t>
      </w:r>
      <w:r w:rsidRPr="000F2446">
        <w:t>-</w:t>
      </w:r>
      <w:r w:rsidRPr="000F2446">
        <w:t>月</w:t>
      </w:r>
      <w:r w:rsidR="00576263">
        <w:rPr>
          <w:rFonts w:hint="eastAsia"/>
        </w:rPr>
        <w:t>;</w:t>
      </w:r>
      <w:r w:rsidR="00576263" w:rsidRPr="00576263">
        <w:rPr>
          <w:rFonts w:ascii="Lato" w:hAnsi="Lato"/>
          <w:shd w:val="clear" w:color="auto" w:fill="FFFFFF"/>
        </w:rPr>
        <w:t xml:space="preserve"> </w:t>
      </w:r>
      <w:r w:rsidR="00576263" w:rsidRPr="00576263">
        <w:t>结果变量</w:t>
      </w:r>
      <m:oMath>
        <m:sSub>
          <m:sSubPr>
            <m:ctrlPr>
              <w:rPr>
                <w:rFonts w:ascii="Cambria Math" w:hAnsi="Cambria Math"/>
                <w:i/>
              </w:rPr>
            </m:ctrlPr>
          </m:sSubPr>
          <m:e>
            <m:r>
              <w:rPr>
                <w:rFonts w:ascii="Cambria Math" w:hAnsi="Cambria Math"/>
              </w:rPr>
              <m:t>Y</m:t>
            </m:r>
          </m:e>
          <m:sub>
            <m:r>
              <w:rPr>
                <w:rFonts w:ascii="Cambria Math" w:hAnsi="Cambria Math"/>
              </w:rPr>
              <m:t>ijt</m:t>
            </m:r>
          </m:sub>
        </m:sSub>
      </m:oMath>
      <w:r w:rsidR="00576263" w:rsidRPr="00576263">
        <w:t>表示在事件数据集</w:t>
      </w:r>
      <m:oMath>
        <m:r>
          <w:rPr>
            <w:rFonts w:ascii="Cambria Math" w:hAnsi="Cambria Math"/>
          </w:rPr>
          <m:t>i</m:t>
        </m:r>
      </m:oMath>
      <w:r w:rsidR="00576263" w:rsidRPr="00576263">
        <w:t>的时期</w:t>
      </w:r>
      <m:oMath>
        <m:r>
          <w:rPr>
            <w:rFonts w:ascii="Cambria Math" w:hAnsi="Cambria Math"/>
          </w:rPr>
          <m:t>t</m:t>
        </m:r>
      </m:oMath>
      <w:r w:rsidR="00576263" w:rsidRPr="00576263">
        <w:t>中，住宅小区</w:t>
      </w:r>
      <m:oMath>
        <m:r>
          <w:rPr>
            <w:rFonts w:ascii="Cambria Math" w:hAnsi="Cambria Math"/>
          </w:rPr>
          <m:t>j</m:t>
        </m:r>
      </m:oMath>
      <w:r w:rsidR="00576263" w:rsidRPr="00576263">
        <w:t>的每平方米平均价格</w:t>
      </w:r>
      <w:r w:rsidR="00576263">
        <w:rPr>
          <w:rFonts w:hint="eastAsia"/>
        </w:rPr>
        <w:t>；</w:t>
      </w:r>
      <w:r w:rsidR="00576263" w:rsidRPr="00576263">
        <w:t>洪水指示变量</w:t>
      </w:r>
      <m:oMath>
        <m:sSub>
          <m:sSubPr>
            <m:ctrlPr>
              <w:rPr>
                <w:rFonts w:ascii="Cambria Math" w:hAnsi="Cambria Math"/>
                <w:i/>
              </w:rPr>
            </m:ctrlPr>
          </m:sSubPr>
          <m:e>
            <m:r>
              <w:rPr>
                <w:rFonts w:ascii="Cambria Math" w:hAnsi="Cambria Math"/>
              </w:rPr>
              <m:t>Treat</m:t>
            </m:r>
          </m:e>
          <m:sub>
            <m:r>
              <w:rPr>
                <w:rFonts w:ascii="Cambria Math" w:hAnsi="Cambria Math" w:hint="eastAsia"/>
              </w:rPr>
              <m:t>id</m:t>
            </m:r>
          </m:sub>
        </m:sSub>
        <m:r>
          <w:rPr>
            <w:rFonts w:ascii="Cambria Math" w:hAnsi="Cambria Math"/>
          </w:rPr>
          <m:t>×</m:t>
        </m:r>
        <m:sSub>
          <m:sSubPr>
            <m:ctrlPr>
              <w:rPr>
                <w:rFonts w:ascii="Cambria Math" w:hAnsi="Cambria Math"/>
                <w:i/>
              </w:rPr>
            </m:ctrlPr>
          </m:sSubPr>
          <m:e>
            <m:r>
              <w:rPr>
                <w:rFonts w:ascii="Cambria Math" w:hAnsi="Cambria Math"/>
              </w:rPr>
              <m:t>Post</m:t>
            </m:r>
          </m:e>
          <m:sub>
            <m:r>
              <w:rPr>
                <w:rFonts w:ascii="Cambria Math" w:hAnsi="Cambria Math"/>
              </w:rPr>
              <m:t>it</m:t>
            </m:r>
          </m:sub>
        </m:sSub>
      </m:oMath>
      <w:r w:rsidR="00576263" w:rsidRPr="00576263">
        <w:t>在数据集</w:t>
      </w:r>
      <m:oMath>
        <m:r>
          <w:rPr>
            <w:rFonts w:ascii="Cambria Math" w:hAnsi="Cambria Math"/>
          </w:rPr>
          <m:t>i</m:t>
        </m:r>
      </m:oMath>
      <w:r w:rsidR="00576263" w:rsidRPr="00576263">
        <w:t>中受灾区县</w:t>
      </w:r>
      <m:oMath>
        <m:r>
          <w:rPr>
            <w:rFonts w:ascii="Cambria Math" w:hAnsi="Cambria Math"/>
          </w:rPr>
          <m:t>d</m:t>
        </m:r>
      </m:oMath>
      <w:r w:rsidR="00576263" w:rsidRPr="00576263">
        <w:t>的所有灾后时期取值为</w:t>
      </w:r>
      <w:r w:rsidR="00576263" w:rsidRPr="00576263">
        <w:t>1</w:t>
      </w:r>
      <w:r w:rsidR="00576263">
        <w:rPr>
          <w:rFonts w:hint="eastAsia"/>
        </w:rPr>
        <w:t>；</w:t>
      </w:r>
      <w:r w:rsidR="007E315C" w:rsidRPr="007E315C">
        <w:t> </w:t>
      </w:r>
      <m:oMath>
        <m:sSub>
          <m:sSubPr>
            <m:ctrlPr>
              <w:rPr>
                <w:rFonts w:ascii="Cambria Math" w:hAnsi="Cambria Math"/>
                <w:i/>
              </w:rPr>
            </m:ctrlPr>
          </m:sSubPr>
          <m:e>
            <m:r>
              <w:rPr>
                <w:rFonts w:ascii="Cambria Math" w:hAnsi="Cambria Math"/>
              </w:rPr>
              <m:t>Treat</m:t>
            </m:r>
          </m:e>
          <m:sub>
            <m:r>
              <w:rPr>
                <w:rFonts w:ascii="Cambria Math" w:hAnsi="Cambria Math" w:hint="eastAsia"/>
              </w:rPr>
              <m:t>id</m:t>
            </m:r>
          </m:sub>
        </m:sSub>
      </m:oMath>
      <w:r w:rsidR="007E315C" w:rsidRPr="007E315C">
        <w:t>是一个不随时间变化的指标，用于识别受灾区县；</w:t>
      </w:r>
      <w:r w:rsidR="007E315C" w:rsidRPr="007E315C">
        <w:t> </w:t>
      </w:r>
      <m:oMath>
        <m:sSub>
          <m:sSubPr>
            <m:ctrlPr>
              <w:rPr>
                <w:rFonts w:ascii="Cambria Math" w:hAnsi="Cambria Math"/>
                <w:i/>
              </w:rPr>
            </m:ctrlPr>
          </m:sSubPr>
          <m:e>
            <m:r>
              <w:rPr>
                <w:rFonts w:ascii="Cambria Math" w:hAnsi="Cambria Math"/>
              </w:rPr>
              <m:t>Post</m:t>
            </m:r>
          </m:e>
          <m:sub>
            <m:r>
              <w:rPr>
                <w:rFonts w:ascii="Cambria Math" w:hAnsi="Cambria Math"/>
              </w:rPr>
              <m:t>it</m:t>
            </m:r>
          </m:sub>
        </m:sSub>
      </m:oMath>
      <w:r w:rsidR="007E315C" w:rsidRPr="007E315C">
        <w:t>标记洪水事件之后的时期</w:t>
      </w:r>
      <w:r w:rsidR="007E315C">
        <w:rPr>
          <w:rFonts w:hint="eastAsia"/>
        </w:rPr>
        <w:t>；变量</w:t>
      </w:r>
      <m:oMath>
        <m:sSubSup>
          <m:sSubSupPr>
            <m:ctrlPr>
              <w:rPr>
                <w:rFonts w:ascii="Cambria Math" w:hAnsi="Cambria Math"/>
                <w:i/>
              </w:rPr>
            </m:ctrlPr>
          </m:sSubSupPr>
          <m:e>
            <m:r>
              <w:rPr>
                <w:rFonts w:ascii="Cambria Math" w:hAnsi="Cambria Math"/>
              </w:rPr>
              <m:t>Q</m:t>
            </m:r>
          </m:e>
          <m:sub>
            <m:r>
              <w:rPr>
                <w:rFonts w:ascii="Cambria Math" w:hAnsi="Cambria Math" w:hint="eastAsia"/>
              </w:rPr>
              <m:t>jd</m:t>
            </m:r>
          </m:sub>
          <m:sup>
            <m:r>
              <w:rPr>
                <w:rFonts w:ascii="Cambria Math" w:hAnsi="Cambria Math" w:hint="eastAsia"/>
              </w:rPr>
              <m:t>q</m:t>
            </m:r>
          </m:sup>
        </m:sSubSup>
      </m:oMath>
      <w:r w:rsidR="007E315C">
        <w:rPr>
          <w:rFonts w:hint="eastAsia"/>
        </w:rPr>
        <w:t>表示住宅小</w:t>
      </w:r>
      <w:r w:rsidR="007E315C" w:rsidRPr="00576263">
        <w:t>区</w:t>
      </w:r>
      <m:oMath>
        <m:r>
          <w:rPr>
            <w:rFonts w:ascii="Cambria Math" w:hAnsi="Cambria Math"/>
          </w:rPr>
          <m:t>j</m:t>
        </m:r>
      </m:oMath>
      <w:r w:rsidR="007E315C">
        <w:rPr>
          <w:rFonts w:hint="eastAsia"/>
        </w:rPr>
        <w:t>在</w:t>
      </w:r>
      <w:r w:rsidR="007E315C" w:rsidRPr="00576263">
        <w:t>区县</w:t>
      </w:r>
      <m:oMath>
        <m:r>
          <w:rPr>
            <w:rFonts w:ascii="Cambria Math" w:hAnsi="Cambria Math"/>
          </w:rPr>
          <m:t>d</m:t>
        </m:r>
      </m:oMath>
      <w:r w:rsidR="007E315C">
        <w:rPr>
          <w:rFonts w:hint="eastAsia"/>
        </w:rPr>
        <w:t>中的海拔四分位数；</w:t>
      </w:r>
      <m:oMath>
        <m:sSub>
          <m:sSubPr>
            <m:ctrlPr>
              <w:rPr>
                <w:rFonts w:ascii="Cambria Math" w:hAnsi="Cambria Math"/>
                <w:i/>
              </w:rPr>
            </m:ctrlPr>
          </m:sSubPr>
          <m:e>
            <m:r>
              <w:rPr>
                <w:rFonts w:ascii="Cambria Math" w:hAnsi="Cambria Math"/>
              </w:rPr>
              <m:t>ψ</m:t>
            </m:r>
          </m:e>
          <m:sub>
            <m:r>
              <w:rPr>
                <w:rFonts w:ascii="Cambria Math" w:hAnsi="Cambria Math" w:hint="eastAsia"/>
              </w:rPr>
              <m:t>q</m:t>
            </m:r>
          </m:sub>
        </m:sSub>
      </m:oMath>
      <w:r w:rsidR="007E315C">
        <w:rPr>
          <w:rFonts w:hint="eastAsia"/>
        </w:rPr>
        <w:t>是</w:t>
      </w:r>
      <w:r w:rsidR="007E315C" w:rsidRPr="007E315C">
        <w:t>核心系数，反映沿区县内部相对海拔分布对洪水冲击的异质性反应</w:t>
      </w:r>
      <w:r w:rsidR="007E315C">
        <w:rPr>
          <w:rFonts w:hint="eastAsia"/>
        </w:rPr>
        <w:t>；</w:t>
      </w:r>
      <m:oMath>
        <m:sSubSup>
          <m:sSubSupPr>
            <m:ctrlPr>
              <w:rPr>
                <w:rFonts w:ascii="Cambria Math" w:hAnsi="Cambria Math"/>
                <w:i/>
              </w:rPr>
            </m:ctrlPr>
          </m:sSubSupPr>
          <m:e>
            <m:r>
              <w:rPr>
                <w:rFonts w:ascii="Cambria Math" w:hAnsi="Cambria Math"/>
              </w:rPr>
              <m:t>W</m:t>
            </m:r>
          </m:e>
          <m:sub>
            <m:r>
              <w:rPr>
                <w:rFonts w:ascii="Cambria Math" w:hAnsi="Cambria Math"/>
              </w:rPr>
              <m:t>idt</m:t>
            </m:r>
          </m:sub>
          <m:sup>
            <m:r>
              <w:rPr>
                <w:rFonts w:ascii="Cambria Math" w:hAnsi="Cambria Math"/>
              </w:rPr>
              <m:t>'</m:t>
            </m:r>
          </m:sup>
        </m:sSubSup>
      </m:oMath>
      <w:r w:rsidR="00D83D5D" w:rsidRPr="00D83D5D">
        <w:t>包含一组全面的区县级天气状况与地理特征，包括累积降水量、平均气温、相对湿度、日照时数、风速、大气压、绝对海拔、坡度和排水密度</w:t>
      </w:r>
      <w:r w:rsidR="00D83D5D">
        <w:rPr>
          <w:rFonts w:hint="eastAsia"/>
        </w:rPr>
        <w:t>，并与线性时间趋势相乘；</w:t>
      </w:r>
      <m:oMath>
        <m:sSubSup>
          <m:sSubSupPr>
            <m:ctrlPr>
              <w:rPr>
                <w:rFonts w:ascii="Cambria Math" w:hAnsi="Cambria Math"/>
                <w:i/>
              </w:rPr>
            </m:ctrlPr>
          </m:sSubSupPr>
          <m:e>
            <m:r>
              <w:rPr>
                <w:rFonts w:ascii="Cambria Math" w:hAnsi="Cambria Math"/>
              </w:rPr>
              <m:t>Z</m:t>
            </m:r>
          </m:e>
          <m:sub>
            <m:r>
              <w:rPr>
                <w:rFonts w:ascii="Cambria Math" w:hAnsi="Cambria Math"/>
              </w:rPr>
              <m:t>ij</m:t>
            </m:r>
          </m:sub>
          <m:sup>
            <m:r>
              <w:rPr>
                <w:rFonts w:ascii="Cambria Math" w:hAnsi="Cambria Math"/>
              </w:rPr>
              <m:t>'</m:t>
            </m:r>
          </m:sup>
        </m:sSubSup>
      </m:oMath>
      <w:r w:rsidR="00CD44E2">
        <w:rPr>
          <w:rFonts w:hint="eastAsia"/>
        </w:rPr>
        <w:t>是</w:t>
      </w:r>
      <w:r w:rsidR="00CD44E2" w:rsidRPr="00CD44E2">
        <w:t>住宅小区特征</w:t>
      </w:r>
      <w:r w:rsidR="00CD44E2">
        <w:rPr>
          <w:rFonts w:hint="eastAsia"/>
        </w:rPr>
        <w:t>，</w:t>
      </w:r>
      <w:r w:rsidR="00CD44E2" w:rsidRPr="00CD44E2">
        <w:t>包括建筑年代、总户数、容积率和绿地率</w:t>
      </w:r>
      <w:r w:rsidR="00CD44E2">
        <w:rPr>
          <w:rFonts w:hint="eastAsia"/>
        </w:rPr>
        <w:t>，</w:t>
      </w:r>
      <w:r w:rsidR="00CD44E2" w:rsidRPr="00CD44E2">
        <w:t>其中不随时间变化的变量，与线性时间趋势交互以允许由既有小区特征驱动的灾后价格动态差异</w:t>
      </w:r>
      <w:r w:rsidR="00986381">
        <w:rPr>
          <w:rFonts w:hint="eastAsia"/>
        </w:rPr>
        <w:t>；</w:t>
      </w:r>
      <m:oMath>
        <m:sSub>
          <m:sSubPr>
            <m:ctrlPr>
              <w:rPr>
                <w:rFonts w:ascii="Cambria Math" w:hAnsi="Cambria Math"/>
                <w:i/>
              </w:rPr>
            </m:ctrlPr>
          </m:sSubPr>
          <m:e>
            <m:r>
              <w:rPr>
                <w:rFonts w:ascii="Cambria Math" w:hAnsi="Cambria Math"/>
              </w:rPr>
              <m:t>η</m:t>
            </m:r>
          </m:e>
          <m:sub>
            <m:r>
              <w:rPr>
                <w:rFonts w:ascii="Cambria Math" w:hAnsi="Cambria Math" w:hint="eastAsia"/>
              </w:rPr>
              <m:t>i</m:t>
            </m:r>
            <m:r>
              <w:rPr>
                <w:rFonts w:ascii="Cambria Math" w:hAnsi="Cambria Math"/>
              </w:rPr>
              <m:t>j</m:t>
            </m:r>
          </m:sub>
        </m:sSub>
      </m:oMath>
      <w:r w:rsidR="00986381">
        <w:rPr>
          <w:rFonts w:hint="eastAsia"/>
        </w:rPr>
        <w:t>是住宅小区固定效应；</w:t>
      </w:r>
      <m:oMath>
        <m:sSub>
          <m:sSubPr>
            <m:ctrlPr>
              <w:rPr>
                <w:rFonts w:ascii="Cambria Math" w:hAnsi="Cambria Math"/>
                <w:i/>
              </w:rPr>
            </m:ctrlPr>
          </m:sSubPr>
          <m:e>
            <m:r>
              <w:rPr>
                <w:rFonts w:ascii="Cambria Math" w:hAnsi="Cambria Math"/>
              </w:rPr>
              <m:t>δ</m:t>
            </m:r>
          </m:e>
          <m:sub>
            <m:r>
              <w:rPr>
                <w:rFonts w:ascii="Cambria Math" w:hAnsi="Cambria Math" w:hint="eastAsia"/>
              </w:rPr>
              <m:t>it</m:t>
            </m:r>
          </m:sub>
        </m:sSub>
      </m:oMath>
      <w:r w:rsidR="00986381">
        <w:rPr>
          <w:rFonts w:hint="eastAsia"/>
        </w:rPr>
        <w:t>是年</w:t>
      </w:r>
      <w:r w:rsidR="00986381">
        <w:rPr>
          <w:rFonts w:hint="eastAsia"/>
        </w:rPr>
        <w:t>-</w:t>
      </w:r>
      <w:r w:rsidR="00986381">
        <w:rPr>
          <w:rFonts w:hint="eastAsia"/>
        </w:rPr>
        <w:t>月固定效应。</w:t>
      </w:r>
    </w:p>
    <w:p w14:paraId="70254077" w14:textId="77777777" w:rsidR="00D83D5D" w:rsidRDefault="00D83D5D"/>
    <w:p w14:paraId="446789C3" w14:textId="0A01649B" w:rsidR="00972730" w:rsidRPr="00D02828" w:rsidRDefault="00972730" w:rsidP="00D02828">
      <w:pPr>
        <w:outlineLvl w:val="1"/>
        <w:rPr>
          <w:b/>
          <w:bCs w:val="0"/>
        </w:rPr>
      </w:pPr>
      <w:r w:rsidRPr="00D02828">
        <w:rPr>
          <w:rFonts w:hint="eastAsia"/>
          <w:b/>
          <w:bCs w:val="0"/>
        </w:rPr>
        <w:t>5</w:t>
      </w:r>
      <w:r w:rsidRPr="00D02828">
        <w:rPr>
          <w:rFonts w:hint="eastAsia"/>
          <w:b/>
          <w:bCs w:val="0"/>
        </w:rPr>
        <w:t>、结果</w:t>
      </w:r>
    </w:p>
    <w:p w14:paraId="7B46122D" w14:textId="4CB46BF7" w:rsidR="00C45F1B" w:rsidRPr="00D02828" w:rsidRDefault="00C45F1B" w:rsidP="00D02828">
      <w:pPr>
        <w:outlineLvl w:val="2"/>
        <w:rPr>
          <w:b/>
          <w:bCs w:val="0"/>
        </w:rPr>
      </w:pPr>
      <w:r w:rsidRPr="00D02828">
        <w:rPr>
          <w:rFonts w:hint="eastAsia"/>
          <w:b/>
          <w:bCs w:val="0"/>
        </w:rPr>
        <w:t>5.1</w:t>
      </w:r>
      <w:r w:rsidRPr="00D02828">
        <w:rPr>
          <w:rFonts w:hint="eastAsia"/>
          <w:b/>
          <w:bCs w:val="0"/>
        </w:rPr>
        <w:t>洪水冲击对房地产市场的影响</w:t>
      </w:r>
    </w:p>
    <w:p w14:paraId="331E9AC4" w14:textId="77777777" w:rsidR="006E6E55" w:rsidRDefault="006E6E55"/>
    <w:p w14:paraId="5F886BAC" w14:textId="5ED32CF6" w:rsidR="006E6E55" w:rsidRDefault="006E6E55">
      <w:r>
        <w:rPr>
          <w:rFonts w:hint="eastAsia"/>
        </w:rPr>
        <w:t>表</w:t>
      </w:r>
      <w:r>
        <w:rPr>
          <w:rFonts w:hint="eastAsia"/>
        </w:rPr>
        <w:t>2</w:t>
      </w:r>
      <w:r>
        <w:rPr>
          <w:rFonts w:hint="eastAsia"/>
        </w:rPr>
        <w:t>是洪水冲击对本地住房价格的估计，其中因变量是住宅小区在月层面上平均成交价格的对数。面板</w:t>
      </w:r>
      <w:r>
        <w:rPr>
          <w:rFonts w:hint="eastAsia"/>
        </w:rPr>
        <w:t>A</w:t>
      </w:r>
      <w:r>
        <w:rPr>
          <w:rFonts w:hint="eastAsia"/>
        </w:rPr>
        <w:t>是平均处理效应，面板</w:t>
      </w:r>
      <w:r>
        <w:rPr>
          <w:rFonts w:hint="eastAsia"/>
        </w:rPr>
        <w:t>B</w:t>
      </w:r>
      <w:r>
        <w:rPr>
          <w:rFonts w:hint="eastAsia"/>
        </w:rPr>
        <w:t>是异质性。第</w:t>
      </w:r>
      <w:r w:rsidR="00C734A5">
        <w:rPr>
          <w:rFonts w:hint="eastAsia"/>
        </w:rPr>
        <w:t>1</w:t>
      </w:r>
      <w:r>
        <w:rPr>
          <w:rFonts w:hint="eastAsia"/>
        </w:rPr>
        <w:t>列中包含区县固定效应和年</w:t>
      </w:r>
      <w:r>
        <w:rPr>
          <w:rFonts w:hint="eastAsia"/>
        </w:rPr>
        <w:t>-</w:t>
      </w:r>
      <w:r>
        <w:rPr>
          <w:rFonts w:hint="eastAsia"/>
        </w:rPr>
        <w:t>月固</w:t>
      </w:r>
      <w:r>
        <w:rPr>
          <w:rFonts w:hint="eastAsia"/>
        </w:rPr>
        <w:lastRenderedPageBreak/>
        <w:t>定效应；第</w:t>
      </w:r>
      <w:r w:rsidR="00C734A5">
        <w:rPr>
          <w:rFonts w:hint="eastAsia"/>
        </w:rPr>
        <w:t>2</w:t>
      </w:r>
      <w:r>
        <w:rPr>
          <w:rFonts w:hint="eastAsia"/>
        </w:rPr>
        <w:t>列在第一列的基础上增加了天气状况、地理特征和住宅小区特征的控制变量；第</w:t>
      </w:r>
      <w:r w:rsidR="00C734A5">
        <w:rPr>
          <w:rFonts w:hint="eastAsia"/>
        </w:rPr>
        <w:t>2</w:t>
      </w:r>
      <w:r>
        <w:rPr>
          <w:rFonts w:hint="eastAsia"/>
        </w:rPr>
        <w:t>列是作者的首选设定，将区县固定效应替换为住宅小区固定效应；第</w:t>
      </w:r>
      <w:r w:rsidR="00C734A5">
        <w:rPr>
          <w:rFonts w:hint="eastAsia"/>
        </w:rPr>
        <w:t>4</w:t>
      </w:r>
      <w:r>
        <w:rPr>
          <w:rFonts w:hint="eastAsia"/>
        </w:rPr>
        <w:t>列则进一步的加入每个事件数据集特有的省份</w:t>
      </w:r>
      <w:r>
        <w:rPr>
          <w:rFonts w:hint="eastAsia"/>
        </w:rPr>
        <w:t>-</w:t>
      </w:r>
      <w:r>
        <w:rPr>
          <w:rFonts w:hint="eastAsia"/>
        </w:rPr>
        <w:t>季度</w:t>
      </w:r>
      <w:r>
        <w:rPr>
          <w:rFonts w:hint="eastAsia"/>
        </w:rPr>
        <w:t>-</w:t>
      </w:r>
      <w:r>
        <w:rPr>
          <w:rFonts w:hint="eastAsia"/>
        </w:rPr>
        <w:t>年份固定效应。</w:t>
      </w:r>
    </w:p>
    <w:p w14:paraId="58743ADE" w14:textId="77777777" w:rsidR="00FA3DE2" w:rsidRDefault="00FA3DE2"/>
    <w:p w14:paraId="5EB23730" w14:textId="706FB509" w:rsidR="00FA3DE2" w:rsidRDefault="00FA3DE2">
      <w:r>
        <w:rPr>
          <w:rFonts w:hint="eastAsia"/>
        </w:rPr>
        <w:t>从第三列（首选设定）来看，洪水对本地住房价格的平均处理效应是接近于</w:t>
      </w:r>
      <w:r>
        <w:rPr>
          <w:rFonts w:hint="eastAsia"/>
        </w:rPr>
        <w:t>0</w:t>
      </w:r>
      <w:r>
        <w:rPr>
          <w:rFonts w:hint="eastAsia"/>
        </w:rPr>
        <w:t>且不显著的，然而这一总体估计掩盖了受灾区县内部显著且方向相反的异质性影响（第一第二个四分位和第三第四个四分位）。受灾</w:t>
      </w:r>
      <w:r w:rsidR="00891324">
        <w:rPr>
          <w:rFonts w:hint="eastAsia"/>
        </w:rPr>
        <w:t>县中最低四分位海拔的住宅小区价格下降了</w:t>
      </w:r>
      <w:r w:rsidR="00891324">
        <w:rPr>
          <w:rFonts w:hint="eastAsia"/>
        </w:rPr>
        <w:t>6.9%</w:t>
      </w:r>
      <w:r w:rsidR="00891324">
        <w:rPr>
          <w:rFonts w:hint="eastAsia"/>
        </w:rPr>
        <w:t>，最高海拔四分位的房价则上涨了</w:t>
      </w:r>
      <w:r w:rsidR="00891324">
        <w:rPr>
          <w:rFonts w:hint="eastAsia"/>
        </w:rPr>
        <w:t>8.1%</w:t>
      </w:r>
      <w:r w:rsidR="00891324">
        <w:rPr>
          <w:rFonts w:hint="eastAsia"/>
        </w:rPr>
        <w:t>。这个发现与传统叙事中的情况不同，因为传统叙事只关注于市场的整体表现而忽略了空间异质性。</w:t>
      </w:r>
      <w:r w:rsidR="0054343A">
        <w:rPr>
          <w:rFonts w:hint="eastAsia"/>
        </w:rPr>
        <w:t>此外，一些此前的研究证明中国洪水冲击后房价平均下跌</w:t>
      </w:r>
      <w:r w:rsidR="0054343A">
        <w:rPr>
          <w:rFonts w:hint="eastAsia"/>
        </w:rPr>
        <w:t>2.8%</w:t>
      </w:r>
      <w:r w:rsidR="0054343A">
        <w:rPr>
          <w:rFonts w:hint="eastAsia"/>
        </w:rPr>
        <w:t>，与作者结论不符，作者认为这是这些研究将未受灾区县纳入对照组，</w:t>
      </w:r>
      <w:r w:rsidR="003E10DC">
        <w:rPr>
          <w:rFonts w:hint="eastAsia"/>
        </w:rPr>
        <w:t>存在长期风险预期带来的偏误，</w:t>
      </w:r>
      <w:r w:rsidR="0054343A">
        <w:rPr>
          <w:rFonts w:hint="eastAsia"/>
        </w:rPr>
        <w:t>而作者只将对照组限定于其他未受灾的易涝区县。</w:t>
      </w:r>
    </w:p>
    <w:p w14:paraId="42DDC984" w14:textId="2A4CB789" w:rsidR="00130DA3" w:rsidRDefault="00C66AB9">
      <w:r>
        <w:rPr>
          <w:noProof/>
          <w14:ligatures w14:val="standardContextual"/>
        </w:rPr>
        <w:lastRenderedPageBreak/>
        <w:drawing>
          <wp:inline distT="0" distB="0" distL="0" distR="0" wp14:anchorId="5C29D916" wp14:editId="4C7A046C">
            <wp:extent cx="4857143" cy="7628571"/>
            <wp:effectExtent l="0" t="0" r="635" b="0"/>
            <wp:docPr id="866495753"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495753" name="图片 1" descr="表格&#10;&#10;AI 生成的内容可能不正确。"/>
                    <pic:cNvPicPr/>
                  </pic:nvPicPr>
                  <pic:blipFill>
                    <a:blip r:embed="rId12"/>
                    <a:stretch>
                      <a:fillRect/>
                    </a:stretch>
                  </pic:blipFill>
                  <pic:spPr>
                    <a:xfrm>
                      <a:off x="0" y="0"/>
                      <a:ext cx="4857143" cy="7628571"/>
                    </a:xfrm>
                    <a:prstGeom prst="rect">
                      <a:avLst/>
                    </a:prstGeom>
                  </pic:spPr>
                </pic:pic>
              </a:graphicData>
            </a:graphic>
          </wp:inline>
        </w:drawing>
      </w:r>
    </w:p>
    <w:p w14:paraId="0287AA84" w14:textId="425FDB5D" w:rsidR="00130DA3" w:rsidRDefault="00B47DE8">
      <w:r>
        <w:rPr>
          <w:rFonts w:hint="eastAsia"/>
        </w:rPr>
        <w:t>基于每个区县内部的相对海拔十分位数估计如图</w:t>
      </w:r>
      <w:r>
        <w:rPr>
          <w:rFonts w:hint="eastAsia"/>
        </w:rPr>
        <w:t>D.1</w:t>
      </w:r>
      <w:r>
        <w:rPr>
          <w:rFonts w:hint="eastAsia"/>
        </w:rPr>
        <w:t>所示，结果与基准结果一致，即洪水</w:t>
      </w:r>
      <w:proofErr w:type="gramStart"/>
      <w:r>
        <w:rPr>
          <w:rFonts w:hint="eastAsia"/>
        </w:rPr>
        <w:t>冲击仅</w:t>
      </w:r>
      <w:proofErr w:type="gramEnd"/>
      <w:r>
        <w:rPr>
          <w:rFonts w:hint="eastAsia"/>
        </w:rPr>
        <w:t>在本地海拔分布最低的</w:t>
      </w:r>
      <w:r>
        <w:rPr>
          <w:rFonts w:hint="eastAsia"/>
        </w:rPr>
        <w:t>25</w:t>
      </w:r>
      <w:r>
        <w:rPr>
          <w:rFonts w:hint="eastAsia"/>
        </w:rPr>
        <w:t>–</w:t>
      </w:r>
      <w:r>
        <w:rPr>
          <w:rFonts w:hint="eastAsia"/>
        </w:rPr>
        <w:t>30%</w:t>
      </w:r>
      <w:r>
        <w:rPr>
          <w:rFonts w:hint="eastAsia"/>
        </w:rPr>
        <w:t>区间内显著降低房产价值，一个可能的解释是这些区域遭受了直接的洪水淹没。</w:t>
      </w:r>
    </w:p>
    <w:p w14:paraId="7586FF7A" w14:textId="62901D0E" w:rsidR="00AA3777" w:rsidRDefault="00AA3777">
      <w:r>
        <w:rPr>
          <w:noProof/>
          <w14:ligatures w14:val="standardContextual"/>
        </w:rPr>
        <w:lastRenderedPageBreak/>
        <w:drawing>
          <wp:inline distT="0" distB="0" distL="0" distR="0" wp14:anchorId="4DB79EEA" wp14:editId="7AB6F9B9">
            <wp:extent cx="5274310" cy="4338955"/>
            <wp:effectExtent l="0" t="0" r="2540" b="4445"/>
            <wp:docPr id="1982163471" name="图片 1"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63471" name="图片 1" descr="图表, 箱线图&#10;&#10;AI 生成的内容可能不正确。"/>
                    <pic:cNvPicPr/>
                  </pic:nvPicPr>
                  <pic:blipFill>
                    <a:blip r:embed="rId13"/>
                    <a:stretch>
                      <a:fillRect/>
                    </a:stretch>
                  </pic:blipFill>
                  <pic:spPr>
                    <a:xfrm>
                      <a:off x="0" y="0"/>
                      <a:ext cx="5274310" cy="4338955"/>
                    </a:xfrm>
                    <a:prstGeom prst="rect">
                      <a:avLst/>
                    </a:prstGeom>
                  </pic:spPr>
                </pic:pic>
              </a:graphicData>
            </a:graphic>
          </wp:inline>
        </w:drawing>
      </w:r>
    </w:p>
    <w:p w14:paraId="37F6A542" w14:textId="5D934AA3" w:rsidR="00AA3777" w:rsidRDefault="00AA3777">
      <w:r>
        <w:rPr>
          <w:rFonts w:hint="eastAsia"/>
        </w:rPr>
        <w:t>表</w:t>
      </w:r>
      <w:r>
        <w:rPr>
          <w:rFonts w:hint="eastAsia"/>
        </w:rPr>
        <w:t>3</w:t>
      </w:r>
      <w:r>
        <w:rPr>
          <w:rFonts w:hint="eastAsia"/>
        </w:rPr>
        <w:t>面板</w:t>
      </w:r>
      <w:r>
        <w:rPr>
          <w:rFonts w:hint="eastAsia"/>
        </w:rPr>
        <w:t>A</w:t>
      </w:r>
      <w:r>
        <w:rPr>
          <w:rFonts w:hint="eastAsia"/>
        </w:rPr>
        <w:t>是使用区县级聚合数据估计的洪水冲击对房价的影响。控制天气状况、地理特征，并在每个事件特异性数据集中包含区县和年</w:t>
      </w:r>
      <w:r>
        <w:rPr>
          <w:rFonts w:hint="eastAsia"/>
        </w:rPr>
        <w:t>-</w:t>
      </w:r>
      <w:r>
        <w:rPr>
          <w:rFonts w:hint="eastAsia"/>
        </w:rPr>
        <w:t>月固定效应。</w:t>
      </w:r>
      <w:r w:rsidR="00DC14C2">
        <w:rPr>
          <w:rFonts w:hint="eastAsia"/>
        </w:rPr>
        <w:t>结果与基准估计一致，但最低和最高海拔四分位的房产价格效应更大，可能是由于在更广泛的地理单元中聚合数据时，交易活动的构成发生了变化。</w:t>
      </w:r>
    </w:p>
    <w:p w14:paraId="6EAF75A2" w14:textId="77777777" w:rsidR="00C734A5" w:rsidRDefault="00C734A5"/>
    <w:p w14:paraId="383141E8" w14:textId="0629F57E" w:rsidR="00C734A5" w:rsidRDefault="00C734A5">
      <w:r>
        <w:rPr>
          <w:rFonts w:hint="eastAsia"/>
        </w:rPr>
        <w:t>面板</w:t>
      </w:r>
      <w:r>
        <w:rPr>
          <w:rFonts w:hint="eastAsia"/>
        </w:rPr>
        <w:t>B</w:t>
      </w:r>
      <w:r>
        <w:rPr>
          <w:rFonts w:hint="eastAsia"/>
        </w:rPr>
        <w:t>展示的是洪水冲击对本地住房市场交易量的影响。其中第</w:t>
      </w:r>
      <w:r>
        <w:rPr>
          <w:rFonts w:hint="eastAsia"/>
        </w:rPr>
        <w:t>1</w:t>
      </w:r>
      <w:r>
        <w:rPr>
          <w:rFonts w:hint="eastAsia"/>
        </w:rPr>
        <w:t>列显示洪水事件使每月住房交易量减少</w:t>
      </w:r>
      <w:r>
        <w:rPr>
          <w:rFonts w:hint="eastAsia"/>
        </w:rPr>
        <w:t>8.9</w:t>
      </w:r>
      <w:r>
        <w:rPr>
          <w:rFonts w:hint="eastAsia"/>
        </w:rPr>
        <w:t>套，相当于相对于基准均值</w:t>
      </w:r>
      <w:r>
        <w:rPr>
          <w:rFonts w:hint="eastAsia"/>
        </w:rPr>
        <w:t>132.1</w:t>
      </w:r>
      <w:r>
        <w:rPr>
          <w:rFonts w:hint="eastAsia"/>
        </w:rPr>
        <w:t>套下降</w:t>
      </w:r>
      <w:r>
        <w:rPr>
          <w:rFonts w:hint="eastAsia"/>
        </w:rPr>
        <w:t>6.8%</w:t>
      </w:r>
      <w:r>
        <w:rPr>
          <w:rFonts w:hint="eastAsia"/>
        </w:rPr>
        <w:t>。第</w:t>
      </w:r>
      <w:r>
        <w:rPr>
          <w:rFonts w:hint="eastAsia"/>
        </w:rPr>
        <w:t>2-5</w:t>
      </w:r>
      <w:r w:rsidR="00C66AB9">
        <w:rPr>
          <w:rFonts w:hint="eastAsia"/>
        </w:rPr>
        <w:t>列则反映出这一总体下降主要由于低海拔市场交易量减少所驱动，高海拔市场在交易量变化上接近于</w:t>
      </w:r>
      <w:r w:rsidR="00C66AB9">
        <w:rPr>
          <w:rFonts w:hint="eastAsia"/>
        </w:rPr>
        <w:t>0</w:t>
      </w:r>
      <w:r w:rsidR="00C66AB9">
        <w:rPr>
          <w:rFonts w:hint="eastAsia"/>
        </w:rPr>
        <w:t>且不显著。也就是说洪水发生后，低海拔住房市场的均衡结果更符合图</w:t>
      </w:r>
      <w:r w:rsidR="00C66AB9">
        <w:rPr>
          <w:rFonts w:hint="eastAsia"/>
        </w:rPr>
        <w:t>A.5</w:t>
      </w:r>
      <w:r w:rsidR="00C66AB9">
        <w:rPr>
          <w:rFonts w:hint="eastAsia"/>
        </w:rPr>
        <w:t>中情形</w:t>
      </w:r>
      <w:r w:rsidR="00C66AB9">
        <w:rPr>
          <w:rFonts w:hint="eastAsia"/>
        </w:rPr>
        <w:t>I</w:t>
      </w:r>
      <w:r w:rsidR="00C66AB9">
        <w:rPr>
          <w:rFonts w:hint="eastAsia"/>
        </w:rPr>
        <w:t>（需求下降主导，成交量减少）；而高海拔市场则更接近情形</w:t>
      </w:r>
      <w:r w:rsidR="00C66AB9">
        <w:rPr>
          <w:rFonts w:hint="eastAsia"/>
        </w:rPr>
        <w:t>II</w:t>
      </w:r>
      <w:r w:rsidR="00C66AB9">
        <w:rPr>
          <w:rFonts w:hint="eastAsia"/>
        </w:rPr>
        <w:t>（需求上升但供给收缩，成交量基本不变）。</w:t>
      </w:r>
    </w:p>
    <w:p w14:paraId="17382544" w14:textId="44FB8EEB" w:rsidR="00C734A5" w:rsidRDefault="00C734A5" w:rsidP="00C734A5">
      <w:pPr>
        <w:jc w:val="center"/>
      </w:pPr>
      <w:r>
        <w:rPr>
          <w:noProof/>
          <w14:ligatures w14:val="standardContextual"/>
        </w:rPr>
        <w:lastRenderedPageBreak/>
        <w:drawing>
          <wp:inline distT="0" distB="0" distL="0" distR="0" wp14:anchorId="01A6A93D" wp14:editId="669E8B4F">
            <wp:extent cx="4657143" cy="6428571"/>
            <wp:effectExtent l="0" t="0" r="0" b="0"/>
            <wp:docPr id="416296473"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296473" name="图片 1" descr="图表&#10;&#10;AI 生成的内容可能不正确。"/>
                    <pic:cNvPicPr/>
                  </pic:nvPicPr>
                  <pic:blipFill>
                    <a:blip r:embed="rId14"/>
                    <a:stretch>
                      <a:fillRect/>
                    </a:stretch>
                  </pic:blipFill>
                  <pic:spPr>
                    <a:xfrm>
                      <a:off x="0" y="0"/>
                      <a:ext cx="4657143" cy="6428571"/>
                    </a:xfrm>
                    <a:prstGeom prst="rect">
                      <a:avLst/>
                    </a:prstGeom>
                  </pic:spPr>
                </pic:pic>
              </a:graphicData>
            </a:graphic>
          </wp:inline>
        </w:drawing>
      </w:r>
    </w:p>
    <w:p w14:paraId="1C147AC5" w14:textId="4E1C2F3B" w:rsidR="006E6E55" w:rsidRDefault="006E6E55" w:rsidP="006E6E55">
      <w:pPr>
        <w:jc w:val="center"/>
      </w:pPr>
    </w:p>
    <w:p w14:paraId="6D6B7D64" w14:textId="77777777" w:rsidR="006E6E55" w:rsidRPr="006E6E55" w:rsidRDefault="006E6E55"/>
    <w:p w14:paraId="26E2A5A0" w14:textId="4A041868" w:rsidR="00C45F1B" w:rsidRPr="002C3040" w:rsidRDefault="00C45F1B" w:rsidP="002C3040">
      <w:pPr>
        <w:outlineLvl w:val="2"/>
        <w:rPr>
          <w:b/>
          <w:bCs w:val="0"/>
        </w:rPr>
      </w:pPr>
      <w:r w:rsidRPr="002C3040">
        <w:rPr>
          <w:rFonts w:hint="eastAsia"/>
          <w:b/>
          <w:bCs w:val="0"/>
        </w:rPr>
        <w:t>5.2</w:t>
      </w:r>
      <w:r w:rsidRPr="002C3040">
        <w:rPr>
          <w:rFonts w:hint="eastAsia"/>
          <w:b/>
          <w:bCs w:val="0"/>
        </w:rPr>
        <w:t>事件研究法</w:t>
      </w:r>
    </w:p>
    <w:p w14:paraId="76E8FA88" w14:textId="77777777" w:rsidR="00B80B30" w:rsidRDefault="00B80B30"/>
    <w:p w14:paraId="4B17FCCD" w14:textId="1344A52E" w:rsidR="00B80B30" w:rsidRDefault="00B80B30">
      <w:r>
        <w:rPr>
          <w:rFonts w:hint="eastAsia"/>
        </w:rPr>
        <w:t>对于平行趋势假设的评估，首先如前文图</w:t>
      </w:r>
      <w:r>
        <w:rPr>
          <w:rFonts w:hint="eastAsia"/>
        </w:rPr>
        <w:t>A.4</w:t>
      </w:r>
      <w:r>
        <w:rPr>
          <w:rFonts w:hint="eastAsia"/>
        </w:rPr>
        <w:t>所示，事件发生前处理组与对照组的房价轨迹大体相似，未出现系统性发散。其次，</w:t>
      </w:r>
      <w:proofErr w:type="gramStart"/>
      <w:r>
        <w:rPr>
          <w:rFonts w:hint="eastAsia"/>
        </w:rPr>
        <w:t>作作者</w:t>
      </w:r>
      <w:proofErr w:type="gramEnd"/>
      <w:r>
        <w:rPr>
          <w:rFonts w:hint="eastAsia"/>
        </w:rPr>
        <w:t>使用事件研究法评估，模型如下：</w:t>
      </w:r>
    </w:p>
    <w:p w14:paraId="7BAFE468" w14:textId="01C57312" w:rsidR="00B80B30" w:rsidRDefault="00B80B30" w:rsidP="00B80B30">
      <w:pPr>
        <w:jc w:val="center"/>
      </w:pPr>
      <w:r>
        <w:rPr>
          <w:noProof/>
          <w14:ligatures w14:val="standardContextual"/>
        </w:rPr>
        <w:drawing>
          <wp:inline distT="0" distB="0" distL="0" distR="0" wp14:anchorId="0EDC33B0" wp14:editId="5413C1AA">
            <wp:extent cx="4152381" cy="752381"/>
            <wp:effectExtent l="0" t="0" r="635" b="0"/>
            <wp:docPr id="271951101" name="图片 1" descr="图片包含 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51101" name="图片 1" descr="图片包含 徽标&#10;&#10;AI 生成的内容可能不正确。"/>
                    <pic:cNvPicPr/>
                  </pic:nvPicPr>
                  <pic:blipFill>
                    <a:blip r:embed="rId15"/>
                    <a:stretch>
                      <a:fillRect/>
                    </a:stretch>
                  </pic:blipFill>
                  <pic:spPr>
                    <a:xfrm>
                      <a:off x="0" y="0"/>
                      <a:ext cx="4152381" cy="752381"/>
                    </a:xfrm>
                    <a:prstGeom prst="rect">
                      <a:avLst/>
                    </a:prstGeom>
                  </pic:spPr>
                </pic:pic>
              </a:graphicData>
            </a:graphic>
          </wp:inline>
        </w:drawing>
      </w:r>
    </w:p>
    <w:p w14:paraId="7F47DDEA" w14:textId="77777777" w:rsidR="003B3B03" w:rsidRDefault="003B3B03" w:rsidP="00B80B30">
      <w:pPr>
        <w:jc w:val="center"/>
      </w:pPr>
    </w:p>
    <w:tbl>
      <w:tblPr>
        <w:tblStyle w:val="af4"/>
        <w:tblW w:w="0" w:type="auto"/>
        <w:tblLook w:val="04A0" w:firstRow="1" w:lastRow="0" w:firstColumn="1" w:lastColumn="0" w:noHBand="0" w:noVBand="1"/>
      </w:tblPr>
      <w:tblGrid>
        <w:gridCol w:w="2765"/>
        <w:gridCol w:w="2765"/>
        <w:gridCol w:w="2766"/>
      </w:tblGrid>
      <w:tr w:rsidR="003B3B03" w14:paraId="7E06B34F" w14:textId="77777777" w:rsidTr="003B3B03">
        <w:tc>
          <w:tcPr>
            <w:tcW w:w="2765" w:type="dxa"/>
          </w:tcPr>
          <w:p w14:paraId="179E3459" w14:textId="27E6AD3B" w:rsidR="003B3B03" w:rsidRDefault="00000000" w:rsidP="00B80B30">
            <w:pPr>
              <w:jc w:val="center"/>
            </w:pPr>
            <m:oMathPara>
              <m:oMath>
                <m:sSub>
                  <m:sSubPr>
                    <m:ctrlPr>
                      <w:rPr>
                        <w:rFonts w:ascii="Cambria Math" w:hAnsi="Cambria Math"/>
                        <w:i/>
                      </w:rPr>
                    </m:ctrlPr>
                  </m:sSubPr>
                  <m:e>
                    <m:r>
                      <w:rPr>
                        <w:rFonts w:ascii="Cambria Math" w:hAnsi="Cambria Math"/>
                      </w:rPr>
                      <m:t>d(t∈k)</m:t>
                    </m:r>
                  </m:e>
                  <m:sub>
                    <m:r>
                      <w:rPr>
                        <w:rFonts w:ascii="Cambria Math" w:hAnsi="Cambria Math" w:hint="eastAsia"/>
                      </w:rPr>
                      <m:t>it</m:t>
                    </m:r>
                  </m:sub>
                </m:sSub>
              </m:oMath>
            </m:oMathPara>
          </w:p>
        </w:tc>
        <w:tc>
          <w:tcPr>
            <w:tcW w:w="2765" w:type="dxa"/>
          </w:tcPr>
          <w:p w14:paraId="2B4AF35B" w14:textId="373FA321" w:rsidR="003B3B03" w:rsidRDefault="003B3B03" w:rsidP="00B80B30">
            <w:pPr>
              <w:jc w:val="center"/>
            </w:pPr>
            <w:r>
              <w:rPr>
                <w:rFonts w:hint="eastAsia"/>
              </w:rPr>
              <w:t>在事件数据集</w:t>
            </w:r>
            <m:oMath>
              <m:r>
                <w:rPr>
                  <w:rFonts w:ascii="Cambria Math" w:hAnsi="Cambria Math" w:hint="eastAsia"/>
                </w:rPr>
                <m:t>i</m:t>
              </m:r>
            </m:oMath>
            <w:r>
              <w:rPr>
                <w:rFonts w:hint="eastAsia"/>
              </w:rPr>
              <w:t>中，时间</w:t>
            </w:r>
            <m:oMath>
              <m:r>
                <w:rPr>
                  <w:rFonts w:ascii="Cambria Math" w:hAnsi="Cambria Math" w:hint="eastAsia"/>
                </w:rPr>
                <m:t>t</m:t>
              </m:r>
            </m:oMath>
            <w:r>
              <w:rPr>
                <w:rFonts w:hint="eastAsia"/>
              </w:rPr>
              <w:t>相对于洪水发生时间为第</w:t>
            </w:r>
            <m:oMath>
              <m:r>
                <w:rPr>
                  <w:rFonts w:ascii="Cambria Math" w:hAnsi="Cambria Math"/>
                </w:rPr>
                <m:t>k</m:t>
              </m:r>
            </m:oMath>
            <w:proofErr w:type="gramStart"/>
            <w:r>
              <w:rPr>
                <w:rFonts w:hint="eastAsia"/>
              </w:rPr>
              <w:t>个</w:t>
            </w:r>
            <w:proofErr w:type="gramEnd"/>
            <w:r>
              <w:rPr>
                <w:rFonts w:hint="eastAsia"/>
              </w:rPr>
              <w:t>月</w:t>
            </w:r>
          </w:p>
        </w:tc>
        <w:tc>
          <w:tcPr>
            <w:tcW w:w="2766" w:type="dxa"/>
          </w:tcPr>
          <w:p w14:paraId="7566A64C" w14:textId="4B5728C3" w:rsidR="003B3B03" w:rsidRDefault="003B3B03" w:rsidP="00B80B30">
            <w:pPr>
              <w:jc w:val="center"/>
            </w:pPr>
            <m:oMath>
              <m:r>
                <w:rPr>
                  <w:rFonts w:ascii="Cambria Math" w:hAnsi="Cambria Math"/>
                </w:rPr>
                <m:t>k</m:t>
              </m:r>
            </m:oMath>
            <w:r>
              <w:rPr>
                <w:rFonts w:hint="eastAsia"/>
              </w:rPr>
              <w:t>的取值范围为</w:t>
            </w:r>
            <m:oMath>
              <m:r>
                <w:rPr>
                  <w:rFonts w:ascii="Cambria Math" w:hAnsi="Cambria Math"/>
                </w:rPr>
                <m:t xml:space="preserve">-6 </m:t>
              </m:r>
            </m:oMath>
            <w:r>
              <w:rPr>
                <w:rFonts w:hint="eastAsia"/>
              </w:rPr>
              <w:t>至</w:t>
            </w:r>
            <m:oMath>
              <m:r>
                <w:rPr>
                  <w:rFonts w:ascii="Cambria Math" w:hAnsi="Cambria Math"/>
                </w:rPr>
                <m:t>+5</m:t>
              </m:r>
            </m:oMath>
          </w:p>
        </w:tc>
      </w:tr>
      <w:tr w:rsidR="003B3B03" w14:paraId="4D79B6FC" w14:textId="77777777" w:rsidTr="003B3B03">
        <w:tc>
          <w:tcPr>
            <w:tcW w:w="2765" w:type="dxa"/>
          </w:tcPr>
          <w:p w14:paraId="6219C7B9" w14:textId="6A1A7DA1" w:rsidR="003B3B03" w:rsidRDefault="003B3B03" w:rsidP="00B80B30">
            <w:pPr>
              <w:jc w:val="center"/>
            </w:pPr>
            <m:oMathPara>
              <m:oMath>
                <m:r>
                  <w:rPr>
                    <w:rFonts w:ascii="Cambria Math" w:hAnsi="Cambria Math"/>
                  </w:rPr>
                  <m:t>d(t∈(k=0))</m:t>
                </m:r>
              </m:oMath>
            </m:oMathPara>
          </w:p>
        </w:tc>
        <w:tc>
          <w:tcPr>
            <w:tcW w:w="2765" w:type="dxa"/>
          </w:tcPr>
          <w:p w14:paraId="120FDEF3" w14:textId="0C186181" w:rsidR="003B3B03" w:rsidRDefault="003B3B03" w:rsidP="00B80B30">
            <w:pPr>
              <w:jc w:val="center"/>
            </w:pPr>
            <w:r>
              <w:rPr>
                <w:rFonts w:hint="eastAsia"/>
              </w:rPr>
              <w:t>洪水发生的日历月</w:t>
            </w:r>
          </w:p>
        </w:tc>
        <w:tc>
          <w:tcPr>
            <w:tcW w:w="2766" w:type="dxa"/>
          </w:tcPr>
          <w:p w14:paraId="05E8C27C" w14:textId="77777777" w:rsidR="003B3B03" w:rsidRDefault="003B3B03" w:rsidP="00B80B30">
            <w:pPr>
              <w:jc w:val="center"/>
            </w:pPr>
          </w:p>
        </w:tc>
      </w:tr>
      <w:tr w:rsidR="003B3B03" w14:paraId="04FE796D" w14:textId="77777777" w:rsidTr="003B3B03">
        <w:tc>
          <w:tcPr>
            <w:tcW w:w="2765" w:type="dxa"/>
          </w:tcPr>
          <w:p w14:paraId="516DB444" w14:textId="733B1E6A" w:rsidR="003B3B03" w:rsidRDefault="003B3B03" w:rsidP="00B80B30">
            <w:pPr>
              <w:jc w:val="center"/>
            </w:pPr>
            <m:oMathPara>
              <m:oMath>
                <m:r>
                  <w:rPr>
                    <w:rFonts w:ascii="Cambria Math" w:hAnsi="Cambria Math"/>
                  </w:rPr>
                  <m:t>d(t∈(k=-1))</m:t>
                </m:r>
              </m:oMath>
            </m:oMathPara>
          </w:p>
        </w:tc>
        <w:tc>
          <w:tcPr>
            <w:tcW w:w="2765" w:type="dxa"/>
          </w:tcPr>
          <w:p w14:paraId="78A982EB" w14:textId="632EB264" w:rsidR="003B3B03" w:rsidRDefault="003B3B03" w:rsidP="00B80B30">
            <w:pPr>
              <w:jc w:val="center"/>
            </w:pPr>
            <w:r>
              <w:rPr>
                <w:rFonts w:hint="eastAsia"/>
              </w:rPr>
              <w:t>基准期</w:t>
            </w:r>
          </w:p>
        </w:tc>
        <w:tc>
          <w:tcPr>
            <w:tcW w:w="2766" w:type="dxa"/>
          </w:tcPr>
          <w:p w14:paraId="1A1078FE" w14:textId="77777777" w:rsidR="003B3B03" w:rsidRDefault="003B3B03" w:rsidP="00B80B30">
            <w:pPr>
              <w:jc w:val="center"/>
            </w:pPr>
          </w:p>
        </w:tc>
      </w:tr>
      <w:tr w:rsidR="003B3B03" w14:paraId="23B49C92" w14:textId="77777777" w:rsidTr="003B3B03">
        <w:tc>
          <w:tcPr>
            <w:tcW w:w="2765" w:type="dxa"/>
          </w:tcPr>
          <w:p w14:paraId="3184F336" w14:textId="34C24613" w:rsidR="003B3B03" w:rsidRDefault="00000000" w:rsidP="00B80B30">
            <w:pPr>
              <w:jc w:val="center"/>
            </w:pPr>
            <m:oMathPara>
              <m:oMath>
                <m:sSub>
                  <m:sSubPr>
                    <m:ctrlPr>
                      <w:rPr>
                        <w:rFonts w:ascii="Cambria Math" w:hAnsi="Cambria Math"/>
                        <w:i/>
                      </w:rPr>
                    </m:ctrlPr>
                  </m:sSubPr>
                  <m:e>
                    <m:r>
                      <w:rPr>
                        <w:rFonts w:ascii="Cambria Math" w:hAnsi="Cambria Math"/>
                      </w:rPr>
                      <m:t>ψ</m:t>
                    </m:r>
                  </m:e>
                  <m:sub>
                    <m:r>
                      <w:rPr>
                        <w:rFonts w:ascii="Cambria Math" w:hAnsi="Cambria Math" w:hint="eastAsia"/>
                      </w:rPr>
                      <m:t>q</m:t>
                    </m:r>
                    <m:r>
                      <w:rPr>
                        <w:rFonts w:ascii="Cambria Math" w:hAnsi="Cambria Math"/>
                      </w:rPr>
                      <m:t>,k</m:t>
                    </m:r>
                  </m:sub>
                </m:sSub>
              </m:oMath>
            </m:oMathPara>
          </w:p>
        </w:tc>
        <w:tc>
          <w:tcPr>
            <w:tcW w:w="2765" w:type="dxa"/>
          </w:tcPr>
          <w:p w14:paraId="54732353" w14:textId="5C392530" w:rsidR="003B3B03" w:rsidRDefault="003B3B03" w:rsidP="00B80B30">
            <w:pPr>
              <w:jc w:val="center"/>
            </w:pPr>
            <w:r>
              <w:rPr>
                <w:rFonts w:hint="eastAsia"/>
              </w:rPr>
              <w:t>捕捉在洪水事件后各月，处理组与对照组住宅小区之间住房市场结果的差异变化</w:t>
            </w:r>
          </w:p>
        </w:tc>
        <w:tc>
          <w:tcPr>
            <w:tcW w:w="2766" w:type="dxa"/>
          </w:tcPr>
          <w:p w14:paraId="601F16A5" w14:textId="0D3D1048" w:rsidR="003B3B03" w:rsidRDefault="003B3B03" w:rsidP="00B80B30">
            <w:pPr>
              <w:jc w:val="center"/>
            </w:pPr>
            <w:r>
              <w:rPr>
                <w:rFonts w:hint="eastAsia"/>
              </w:rPr>
              <w:t>按海拔四分位数分层</w:t>
            </w:r>
          </w:p>
        </w:tc>
      </w:tr>
    </w:tbl>
    <w:p w14:paraId="7C8473EF" w14:textId="77777777" w:rsidR="003B3B03" w:rsidRDefault="003B3B03" w:rsidP="00B80B30">
      <w:pPr>
        <w:jc w:val="center"/>
      </w:pPr>
    </w:p>
    <w:p w14:paraId="747B9F2B" w14:textId="77777777" w:rsidR="003B3B03" w:rsidRDefault="00B80B30" w:rsidP="003B3B03">
      <w:r>
        <w:rPr>
          <w:rFonts w:hint="eastAsia"/>
        </w:rPr>
        <w:t>其中</w:t>
      </w:r>
      <m:oMath>
        <m:sSub>
          <m:sSubPr>
            <m:ctrlPr>
              <w:rPr>
                <w:rFonts w:ascii="Cambria Math" w:hAnsi="Cambria Math"/>
                <w:i/>
              </w:rPr>
            </m:ctrlPr>
          </m:sSubPr>
          <m:e>
            <m:r>
              <w:rPr>
                <w:rFonts w:ascii="Cambria Math" w:hAnsi="Cambria Math"/>
              </w:rPr>
              <m:t>d(t∈k)</m:t>
            </m:r>
          </m:e>
          <m:sub>
            <m:r>
              <w:rPr>
                <w:rFonts w:ascii="Cambria Math" w:hAnsi="Cambria Math" w:hint="eastAsia"/>
              </w:rPr>
              <m:t>it</m:t>
            </m:r>
          </m:sub>
        </m:sSub>
      </m:oMath>
      <w:r>
        <w:rPr>
          <w:rFonts w:hint="eastAsia"/>
        </w:rPr>
        <w:t>表示在事件数据集</w:t>
      </w:r>
      <m:oMath>
        <m:r>
          <w:rPr>
            <w:rFonts w:ascii="Cambria Math" w:hAnsi="Cambria Math" w:hint="eastAsia"/>
          </w:rPr>
          <m:t>i</m:t>
        </m:r>
      </m:oMath>
      <w:r>
        <w:rPr>
          <w:rFonts w:hint="eastAsia"/>
        </w:rPr>
        <w:t>中，时间</w:t>
      </w:r>
      <m:oMath>
        <m:r>
          <w:rPr>
            <w:rFonts w:ascii="Cambria Math" w:hAnsi="Cambria Math" w:hint="eastAsia"/>
          </w:rPr>
          <m:t>t</m:t>
        </m:r>
      </m:oMath>
      <w:r>
        <w:rPr>
          <w:rFonts w:hint="eastAsia"/>
        </w:rPr>
        <w:t>相对于洪水发生时间为第</w:t>
      </w:r>
      <m:oMath>
        <m:r>
          <w:rPr>
            <w:rFonts w:ascii="Cambria Math" w:hAnsi="Cambria Math"/>
          </w:rPr>
          <m:t>k</m:t>
        </m:r>
      </m:oMath>
      <w:proofErr w:type="gramStart"/>
      <w:r>
        <w:rPr>
          <w:rFonts w:hint="eastAsia"/>
        </w:rPr>
        <w:t>个</w:t>
      </w:r>
      <w:proofErr w:type="gramEnd"/>
      <w:r>
        <w:rPr>
          <w:rFonts w:hint="eastAsia"/>
        </w:rPr>
        <w:t>月，</w:t>
      </w:r>
      <m:oMath>
        <m:r>
          <w:rPr>
            <w:rFonts w:ascii="Cambria Math" w:hAnsi="Cambria Math"/>
          </w:rPr>
          <m:t>k</m:t>
        </m:r>
      </m:oMath>
      <w:r>
        <w:rPr>
          <w:rFonts w:hint="eastAsia"/>
        </w:rPr>
        <w:t>的取值范围为</w:t>
      </w:r>
      <m:oMath>
        <m:r>
          <w:rPr>
            <w:rFonts w:ascii="Cambria Math" w:hAnsi="Cambria Math"/>
          </w:rPr>
          <m:t xml:space="preserve">-6 </m:t>
        </m:r>
      </m:oMath>
      <w:r>
        <w:rPr>
          <w:rFonts w:hint="eastAsia"/>
        </w:rPr>
        <w:t>至</w:t>
      </w:r>
      <m:oMath>
        <m:r>
          <w:rPr>
            <w:rFonts w:ascii="Cambria Math" w:hAnsi="Cambria Math"/>
          </w:rPr>
          <m:t>+5</m:t>
        </m:r>
      </m:oMath>
      <w:r>
        <w:rPr>
          <w:rFonts w:hint="eastAsia"/>
        </w:rPr>
        <w:t>。此处，</w:t>
      </w:r>
      <m:oMath>
        <m:r>
          <w:rPr>
            <w:rFonts w:ascii="Cambria Math" w:hAnsi="Cambria Math"/>
          </w:rPr>
          <m:t>d(t∈(k=0))</m:t>
        </m:r>
      </m:oMath>
      <w:r>
        <w:rPr>
          <w:rFonts w:hint="eastAsia"/>
        </w:rPr>
        <w:t>对应洪水发生的日历月，</w:t>
      </w:r>
      <m:oMath>
        <m:r>
          <w:rPr>
            <w:rFonts w:ascii="Cambria Math" w:hAnsi="Cambria Math"/>
          </w:rPr>
          <m:t>d(t∈(k=-1))</m:t>
        </m:r>
      </m:oMath>
      <w:r>
        <w:rPr>
          <w:rFonts w:hint="eastAsia"/>
        </w:rPr>
        <w:t>被设为基准期</w:t>
      </w:r>
      <w:r w:rsidR="003B3B03">
        <w:rPr>
          <w:rFonts w:hint="eastAsia"/>
        </w:rPr>
        <w:t>。估计系数</w:t>
      </w:r>
      <m:oMath>
        <m:sSub>
          <m:sSubPr>
            <m:ctrlPr>
              <w:rPr>
                <w:rFonts w:ascii="Cambria Math" w:hAnsi="Cambria Math"/>
                <w:i/>
              </w:rPr>
            </m:ctrlPr>
          </m:sSubPr>
          <m:e>
            <m:r>
              <w:rPr>
                <w:rFonts w:ascii="Cambria Math" w:hAnsi="Cambria Math"/>
              </w:rPr>
              <m:t>ψ</m:t>
            </m:r>
          </m:e>
          <m:sub>
            <m:r>
              <w:rPr>
                <w:rFonts w:ascii="Cambria Math" w:hAnsi="Cambria Math" w:hint="eastAsia"/>
              </w:rPr>
              <m:t>q</m:t>
            </m:r>
            <m:r>
              <w:rPr>
                <w:rFonts w:ascii="Cambria Math" w:hAnsi="Cambria Math"/>
              </w:rPr>
              <m:t>,k</m:t>
            </m:r>
          </m:sub>
        </m:sSub>
      </m:oMath>
      <w:r w:rsidR="003B3B03">
        <w:rPr>
          <w:rFonts w:hint="eastAsia"/>
        </w:rPr>
        <w:t>捕捉在洪水事件后各月，处理组与对照组住宅小区之间住房市场结果的差异变化，按海拔四分位数分层。</w:t>
      </w:r>
    </w:p>
    <w:p w14:paraId="1E9F6A13" w14:textId="45961D39" w:rsidR="00B80B30" w:rsidRDefault="00B80B30"/>
    <w:p w14:paraId="25803034" w14:textId="03E048A7" w:rsidR="003B3B03" w:rsidRDefault="003B3B03">
      <w:r>
        <w:rPr>
          <w:rFonts w:hint="eastAsia"/>
        </w:rPr>
        <w:t>图</w:t>
      </w:r>
      <w:r>
        <w:rPr>
          <w:rFonts w:hint="eastAsia"/>
        </w:rPr>
        <w:t>3</w:t>
      </w:r>
      <w:r w:rsidR="00FC2089">
        <w:rPr>
          <w:rFonts w:hint="eastAsia"/>
        </w:rPr>
        <w:t>是事件研究系数及其对应的</w:t>
      </w:r>
      <w:r w:rsidR="00FC2089">
        <w:rPr>
          <w:rFonts w:hint="eastAsia"/>
        </w:rPr>
        <w:t>95%</w:t>
      </w:r>
      <w:r w:rsidR="00FC2089">
        <w:rPr>
          <w:rFonts w:hint="eastAsia"/>
        </w:rPr>
        <w:t>置信区间。面板</w:t>
      </w:r>
      <w:r w:rsidR="00FC2089">
        <w:rPr>
          <w:rFonts w:hint="eastAsia"/>
        </w:rPr>
        <w:t>A</w:t>
      </w:r>
      <w:r w:rsidR="00FC2089">
        <w:rPr>
          <w:rFonts w:hint="eastAsia"/>
        </w:rPr>
        <w:t>展示了洪水冲击对整体住房市场结果的动态影响，面板</w:t>
      </w:r>
      <w:r w:rsidR="00FC2089">
        <w:rPr>
          <w:rFonts w:hint="eastAsia"/>
        </w:rPr>
        <w:t>B</w:t>
      </w:r>
      <w:r w:rsidR="00FC2089">
        <w:rPr>
          <w:rFonts w:hint="eastAsia"/>
        </w:rPr>
        <w:t>则按区县内部海拔四分位数分解了估计结果。两个面板中所有处理前系数在统计上均不显著异于零，这为平行趋势假设的检验提供了证据。</w:t>
      </w:r>
      <w:r w:rsidR="00A80A20">
        <w:rPr>
          <w:rFonts w:hint="eastAsia"/>
        </w:rPr>
        <w:t>事件研究的结果显现出总体效应与细分效应之间的对比：</w:t>
      </w:r>
      <w:r w:rsidR="009660FB">
        <w:rPr>
          <w:rFonts w:hint="eastAsia"/>
        </w:rPr>
        <w:t>面板</w:t>
      </w:r>
      <w:r w:rsidR="009660FB">
        <w:rPr>
          <w:rFonts w:hint="eastAsia"/>
        </w:rPr>
        <w:t>A</w:t>
      </w:r>
      <w:r w:rsidR="009660FB">
        <w:rPr>
          <w:rFonts w:hint="eastAsia"/>
        </w:rPr>
        <w:t>显示洪水对整体房价的影响微弱，而面板</w:t>
      </w:r>
      <w:r w:rsidR="009660FB">
        <w:rPr>
          <w:rFonts w:hint="eastAsia"/>
        </w:rPr>
        <w:t>B</w:t>
      </w:r>
      <w:r w:rsidR="009660FB">
        <w:rPr>
          <w:rFonts w:hint="eastAsia"/>
        </w:rPr>
        <w:t>则记录了受灾区县内部显著且方向相反的异质性反应——</w:t>
      </w:r>
      <w:bookmarkStart w:id="0" w:name="_Hlk215146780"/>
      <w:r w:rsidR="009660FB">
        <w:rPr>
          <w:rFonts w:hint="eastAsia"/>
        </w:rPr>
        <w:t>低海拔四分位数房价急剧下跌，同时高海拔四分位数房价同步上涨。此外，这两种局部效应均为暂时性，在随后数月内逐渐消退。</w:t>
      </w:r>
      <w:bookmarkEnd w:id="0"/>
    </w:p>
    <w:p w14:paraId="428702B8" w14:textId="52C57BF1" w:rsidR="003601D0" w:rsidRDefault="00A11ABE" w:rsidP="00A11ABE">
      <w:pPr>
        <w:jc w:val="center"/>
      </w:pPr>
      <w:r>
        <w:rPr>
          <w:noProof/>
          <w14:ligatures w14:val="standardContextual"/>
        </w:rPr>
        <w:lastRenderedPageBreak/>
        <w:drawing>
          <wp:inline distT="0" distB="0" distL="0" distR="0" wp14:anchorId="7D30B5AC" wp14:editId="188D2EB4">
            <wp:extent cx="3961905" cy="7895238"/>
            <wp:effectExtent l="0" t="0" r="635" b="0"/>
            <wp:docPr id="553668539" name="图片 1"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668539" name="图片 1" descr="图表, 箱线图&#10;&#10;AI 生成的内容可能不正确。"/>
                    <pic:cNvPicPr/>
                  </pic:nvPicPr>
                  <pic:blipFill>
                    <a:blip r:embed="rId16"/>
                    <a:stretch>
                      <a:fillRect/>
                    </a:stretch>
                  </pic:blipFill>
                  <pic:spPr>
                    <a:xfrm>
                      <a:off x="0" y="0"/>
                      <a:ext cx="3961905" cy="7895238"/>
                    </a:xfrm>
                    <a:prstGeom prst="rect">
                      <a:avLst/>
                    </a:prstGeom>
                  </pic:spPr>
                </pic:pic>
              </a:graphicData>
            </a:graphic>
          </wp:inline>
        </w:drawing>
      </w:r>
    </w:p>
    <w:p w14:paraId="1F1CB642" w14:textId="77777777" w:rsidR="00E667E5" w:rsidRDefault="00A11ABE">
      <w:r>
        <w:rPr>
          <w:rFonts w:hint="eastAsia"/>
        </w:rPr>
        <w:t>图</w:t>
      </w:r>
      <w:r>
        <w:rPr>
          <w:rFonts w:hint="eastAsia"/>
        </w:rPr>
        <w:t>4</w:t>
      </w:r>
      <w:r>
        <w:rPr>
          <w:rFonts w:hint="eastAsia"/>
        </w:rPr>
        <w:t>则是基于区县级数据的事件研究结果。</w:t>
      </w:r>
      <w:r w:rsidR="00E667E5" w:rsidRPr="00E667E5">
        <w:t>面板</w:t>
      </w:r>
      <w:r w:rsidR="00E667E5" w:rsidRPr="00E667E5">
        <w:t>A</w:t>
      </w:r>
      <w:r w:rsidR="00E667E5" w:rsidRPr="00E667E5">
        <w:t>表明，在区县</w:t>
      </w:r>
      <w:r w:rsidR="00E667E5" w:rsidRPr="00E667E5">
        <w:t>-</w:t>
      </w:r>
      <w:r w:rsidR="00E667E5" w:rsidRPr="00E667E5">
        <w:t>四分位数组内，处理组与对照组的房价在处理前无显著差异趋势；面板</w:t>
      </w:r>
      <w:r w:rsidR="00E667E5" w:rsidRPr="00E667E5">
        <w:t>B</w:t>
      </w:r>
      <w:r w:rsidR="00E667E5" w:rsidRPr="00E667E5">
        <w:t>关于交易量的结果也呈现类似模式。</w:t>
      </w:r>
    </w:p>
    <w:p w14:paraId="60F6C69F" w14:textId="6AA034F6" w:rsidR="003601D0" w:rsidRDefault="00E667E5" w:rsidP="00E667E5">
      <w:pPr>
        <w:jc w:val="center"/>
      </w:pPr>
      <w:r>
        <w:rPr>
          <w:noProof/>
          <w14:ligatures w14:val="standardContextual"/>
        </w:rPr>
        <w:lastRenderedPageBreak/>
        <w:drawing>
          <wp:inline distT="0" distB="0" distL="0" distR="0" wp14:anchorId="2F58B797" wp14:editId="0FEF4E6C">
            <wp:extent cx="5274310" cy="6531610"/>
            <wp:effectExtent l="0" t="0" r="2540" b="2540"/>
            <wp:docPr id="1402788285"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788285" name="图片 1" descr="图形用户界面&#10;&#10;AI 生成的内容可能不正确。"/>
                    <pic:cNvPicPr/>
                  </pic:nvPicPr>
                  <pic:blipFill>
                    <a:blip r:embed="rId17"/>
                    <a:stretch>
                      <a:fillRect/>
                    </a:stretch>
                  </pic:blipFill>
                  <pic:spPr>
                    <a:xfrm>
                      <a:off x="0" y="0"/>
                      <a:ext cx="5274310" cy="6531610"/>
                    </a:xfrm>
                    <a:prstGeom prst="rect">
                      <a:avLst/>
                    </a:prstGeom>
                  </pic:spPr>
                </pic:pic>
              </a:graphicData>
            </a:graphic>
          </wp:inline>
        </w:drawing>
      </w:r>
    </w:p>
    <w:p w14:paraId="7810D237" w14:textId="77777777" w:rsidR="003601D0" w:rsidRDefault="003601D0"/>
    <w:p w14:paraId="61959AF9" w14:textId="4A32A69B" w:rsidR="003B3B03" w:rsidRPr="00666122" w:rsidRDefault="00245C50">
      <w:pPr>
        <w:rPr>
          <w:i/>
        </w:rPr>
      </w:pPr>
      <w:r>
        <w:rPr>
          <w:rFonts w:hint="eastAsia"/>
        </w:rPr>
        <w:t>对平行趋势检验</w:t>
      </w:r>
      <w:r w:rsidR="00F36068">
        <w:rPr>
          <w:rFonts w:hint="eastAsia"/>
        </w:rPr>
        <w:t>作者使用了一种</w:t>
      </w:r>
      <w:r w:rsidR="00666122">
        <w:rPr>
          <w:rFonts w:hint="eastAsia"/>
        </w:rPr>
        <w:t>允许有界偏离的敏感性分析方法。具体而言在缩放因子</w:t>
      </w:r>
      <w:r w:rsidR="008957FC">
        <w:rPr>
          <w:rFonts w:hint="eastAsia"/>
        </w:rPr>
        <w:t>M</w:t>
      </w:r>
      <w:r w:rsidR="00666122">
        <w:rPr>
          <w:rFonts w:hint="eastAsia"/>
        </w:rPr>
        <w:t>处于</w:t>
      </w:r>
      <w:r w:rsidR="00666122">
        <w:rPr>
          <w:rFonts w:hint="eastAsia"/>
        </w:rPr>
        <w:t>0.25</w:t>
      </w:r>
      <w:r w:rsidR="00666122">
        <w:rPr>
          <w:rFonts w:hint="eastAsia"/>
        </w:rPr>
        <w:t>到</w:t>
      </w:r>
      <w:r w:rsidR="00666122">
        <w:rPr>
          <w:rFonts w:hint="eastAsia"/>
        </w:rPr>
        <w:t>1.5</w:t>
      </w:r>
      <w:r w:rsidR="00666122">
        <w:rPr>
          <w:rFonts w:hint="eastAsia"/>
        </w:rPr>
        <w:t>的区间内时，</w:t>
      </w:r>
      <w:r w:rsidR="00666122" w:rsidRPr="00666122">
        <w:t>即使存在与处理前观察到的最大偏离幅度相当的违反</w:t>
      </w:r>
      <w:r w:rsidR="00824B8A">
        <w:rPr>
          <w:rFonts w:hint="eastAsia"/>
        </w:rPr>
        <w:t>，也就是</w:t>
      </w:r>
      <w:r w:rsidR="00824B8A">
        <w:rPr>
          <w:rFonts w:hint="eastAsia"/>
        </w:rPr>
        <w:t>M</w:t>
      </w:r>
      <w:r w:rsidR="00824B8A">
        <w:rPr>
          <w:rFonts w:hint="eastAsia"/>
        </w:rPr>
        <w:t>取值为</w:t>
      </w:r>
      <w:r w:rsidR="00824B8A">
        <w:rPr>
          <w:rFonts w:hint="eastAsia"/>
        </w:rPr>
        <w:t>1</w:t>
      </w:r>
      <w:r w:rsidR="00824B8A">
        <w:rPr>
          <w:rFonts w:hint="eastAsia"/>
        </w:rPr>
        <w:t>时</w:t>
      </w:r>
      <w:r w:rsidR="00666122" w:rsidRPr="00666122">
        <w:t>，研究发现依然稳健</w:t>
      </w:r>
      <w:r w:rsidR="008957FC">
        <w:rPr>
          <w:rFonts w:hint="eastAsia"/>
        </w:rPr>
        <w:t>（图</w:t>
      </w:r>
      <w:r w:rsidR="008957FC">
        <w:rPr>
          <w:rFonts w:hint="eastAsia"/>
        </w:rPr>
        <w:t>D.2</w:t>
      </w:r>
      <w:r w:rsidR="008957FC">
        <w:rPr>
          <w:rFonts w:hint="eastAsia"/>
        </w:rPr>
        <w:t>）</w:t>
      </w:r>
      <w:r w:rsidR="00666122" w:rsidRPr="00666122">
        <w:t>。对于最低四分位数（见面板</w:t>
      </w:r>
      <w:r w:rsidR="00666122" w:rsidRPr="00666122">
        <w:t>A</w:t>
      </w:r>
      <w:r w:rsidR="00666122" w:rsidRPr="00666122">
        <w:t>）和</w:t>
      </w:r>
      <w:proofErr w:type="gramStart"/>
      <w:r w:rsidR="00666122" w:rsidRPr="00666122">
        <w:t>最高四</w:t>
      </w:r>
      <w:proofErr w:type="gramEnd"/>
      <w:r w:rsidR="00666122" w:rsidRPr="00666122">
        <w:t>分位数（见面板</w:t>
      </w:r>
      <w:r w:rsidR="00666122" w:rsidRPr="00666122">
        <w:t>B</w:t>
      </w:r>
      <w:r w:rsidR="00666122" w:rsidRPr="00666122">
        <w:t>），</w:t>
      </w:r>
      <w:r w:rsidR="00666122" w:rsidRPr="00666122">
        <w:t>“</w:t>
      </w:r>
      <w:r w:rsidR="00666122" w:rsidRPr="00666122">
        <w:t>崩溃值</w:t>
      </w:r>
      <w:r w:rsidR="00666122" w:rsidRPr="00666122">
        <w:t>”</w:t>
      </w:r>
      <w:r w:rsidR="00666122" w:rsidRPr="00666122">
        <w:t>（</w:t>
      </w:r>
      <w:r w:rsidR="00666122" w:rsidRPr="00666122">
        <w:t>breakdown value</w:t>
      </w:r>
      <w:r w:rsidR="00666122" w:rsidRPr="00666122">
        <w:t>）均出现在</w:t>
      </w:r>
      <w:r w:rsidR="005071B1">
        <w:rPr>
          <w:rFonts w:hint="eastAsia"/>
        </w:rPr>
        <w:t>M</w:t>
      </w:r>
      <w:r w:rsidR="005071B1">
        <w:rPr>
          <w:rFonts w:hint="eastAsia"/>
        </w:rPr>
        <w:t>值为</w:t>
      </w:r>
      <w:r w:rsidR="005071B1">
        <w:rPr>
          <w:rFonts w:hint="eastAsia"/>
        </w:rPr>
        <w:t>1</w:t>
      </w:r>
      <w:r w:rsidR="005071B1">
        <w:rPr>
          <w:rFonts w:hint="eastAsia"/>
        </w:rPr>
        <w:t>时</w:t>
      </w:r>
      <w:r w:rsidR="00666122" w:rsidRPr="00666122">
        <w:t>。</w:t>
      </w:r>
      <w:r w:rsidR="00666122">
        <w:rPr>
          <w:rFonts w:hint="eastAsia"/>
        </w:rPr>
        <w:t>作者</w:t>
      </w:r>
      <w:r w:rsidR="00666122" w:rsidRPr="00666122">
        <w:t>还检验了</w:t>
      </w:r>
      <w:r w:rsidR="00666122" w:rsidRPr="00666122">
        <w:t>“</w:t>
      </w:r>
      <w:r w:rsidR="00666122" w:rsidRPr="00666122">
        <w:t>完全处理后时期</w:t>
      </w:r>
      <w:r w:rsidR="00666122" w:rsidRPr="00666122">
        <w:t>”</w:t>
      </w:r>
      <w:r w:rsidR="00EA2E86">
        <w:rPr>
          <w:rFonts w:hint="eastAsia"/>
        </w:rPr>
        <w:t>，即</w:t>
      </w:r>
      <w:r w:rsidR="00666122" w:rsidRPr="00666122">
        <w:t>k</w:t>
      </w:r>
      <w:r w:rsidR="00EA2E86">
        <w:rPr>
          <w:rFonts w:hint="eastAsia"/>
        </w:rPr>
        <w:t>为</w:t>
      </w:r>
      <w:r w:rsidR="00666122" w:rsidRPr="00666122">
        <w:t>5</w:t>
      </w:r>
      <w:r w:rsidR="00666122" w:rsidRPr="00666122">
        <w:t>的估计系数，在面板</w:t>
      </w:r>
      <w:r w:rsidR="00666122" w:rsidRPr="00666122">
        <w:t>C</w:t>
      </w:r>
      <w:r w:rsidR="00666122" w:rsidRPr="00666122">
        <w:t>和</w:t>
      </w:r>
      <w:r w:rsidR="00666122" w:rsidRPr="00666122">
        <w:t>D</w:t>
      </w:r>
      <w:r w:rsidR="00666122" w:rsidRPr="00666122">
        <w:t>中得到了一致的结果</w:t>
      </w:r>
      <w:r w:rsidR="00EA2E86">
        <w:rPr>
          <w:rFonts w:hint="eastAsia"/>
        </w:rPr>
        <w:t>。</w:t>
      </w:r>
    </w:p>
    <w:p w14:paraId="15118194" w14:textId="0A8C411B" w:rsidR="00B80B30" w:rsidRPr="00B80B30" w:rsidRDefault="000D326B">
      <w:r>
        <w:rPr>
          <w:noProof/>
          <w14:ligatures w14:val="standardContextual"/>
        </w:rPr>
        <w:lastRenderedPageBreak/>
        <w:drawing>
          <wp:inline distT="0" distB="0" distL="0" distR="0" wp14:anchorId="41AA5CA9" wp14:editId="49625461">
            <wp:extent cx="5274310" cy="6158865"/>
            <wp:effectExtent l="0" t="0" r="2540" b="0"/>
            <wp:docPr id="941020480"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20480" name="图片 1" descr="图表&#10;&#10;AI 生成的内容可能不正确。"/>
                    <pic:cNvPicPr/>
                  </pic:nvPicPr>
                  <pic:blipFill>
                    <a:blip r:embed="rId18"/>
                    <a:stretch>
                      <a:fillRect/>
                    </a:stretch>
                  </pic:blipFill>
                  <pic:spPr>
                    <a:xfrm>
                      <a:off x="0" y="0"/>
                      <a:ext cx="5274310" cy="6158865"/>
                    </a:xfrm>
                    <a:prstGeom prst="rect">
                      <a:avLst/>
                    </a:prstGeom>
                  </pic:spPr>
                </pic:pic>
              </a:graphicData>
            </a:graphic>
          </wp:inline>
        </w:drawing>
      </w:r>
    </w:p>
    <w:p w14:paraId="35720C80" w14:textId="3EA51304" w:rsidR="00C45F1B" w:rsidRPr="002C3040" w:rsidRDefault="00C45F1B" w:rsidP="002C3040">
      <w:pPr>
        <w:outlineLvl w:val="2"/>
        <w:rPr>
          <w:b/>
          <w:bCs w:val="0"/>
        </w:rPr>
      </w:pPr>
      <w:r w:rsidRPr="002C3040">
        <w:rPr>
          <w:rFonts w:hint="eastAsia"/>
          <w:b/>
          <w:bCs w:val="0"/>
        </w:rPr>
        <w:t>5.3</w:t>
      </w:r>
      <w:r w:rsidR="000261BF" w:rsidRPr="002C3040">
        <w:rPr>
          <w:rFonts w:hint="eastAsia"/>
          <w:b/>
          <w:bCs w:val="0"/>
        </w:rPr>
        <w:t>稳健性检验</w:t>
      </w:r>
    </w:p>
    <w:p w14:paraId="705899E7" w14:textId="26297EF6" w:rsidR="00EB0BCB" w:rsidRPr="002C3040" w:rsidRDefault="00EB0BCB" w:rsidP="002C3040">
      <w:pPr>
        <w:outlineLvl w:val="3"/>
        <w:rPr>
          <w:b/>
          <w:bCs w:val="0"/>
        </w:rPr>
      </w:pPr>
      <w:r w:rsidRPr="002C3040">
        <w:rPr>
          <w:rFonts w:hint="eastAsia"/>
          <w:b/>
          <w:bCs w:val="0"/>
        </w:rPr>
        <w:t>5.3.1</w:t>
      </w:r>
      <w:r w:rsidRPr="002C3040">
        <w:rPr>
          <w:rFonts w:hint="eastAsia"/>
          <w:b/>
          <w:bCs w:val="0"/>
        </w:rPr>
        <w:t>内生处理分配</w:t>
      </w:r>
    </w:p>
    <w:p w14:paraId="421B6E4E" w14:textId="77777777" w:rsidR="00B21F19" w:rsidRDefault="00B21F19"/>
    <w:p w14:paraId="734AC113" w14:textId="62C2CB47" w:rsidR="00EB0BCB" w:rsidRDefault="00EB0BCB">
      <w:r>
        <w:rPr>
          <w:rFonts w:hint="eastAsia"/>
        </w:rPr>
        <w:t>一个可能存在的问题是各住宅小区在区县内部的相对海拔位置可能反应的是选择性的风险暴露而不是随机分配。一方面，开发商会在洪水事件过后避开淹没区域或向更高海拔的地块进行开发。</w:t>
      </w:r>
      <w:r w:rsidR="00B656BE">
        <w:rPr>
          <w:rFonts w:hint="eastAsia"/>
        </w:rPr>
        <w:t>另一方面，历史城市规划和过往洪水经历可能会影响开发商的选址决策。表</w:t>
      </w:r>
      <w:r w:rsidR="00B656BE">
        <w:rPr>
          <w:rFonts w:hint="eastAsia"/>
        </w:rPr>
        <w:t>D.1</w:t>
      </w:r>
      <w:r w:rsidR="00B656BE">
        <w:rPr>
          <w:rFonts w:hint="eastAsia"/>
        </w:rPr>
        <w:t>第</w:t>
      </w:r>
      <w:r w:rsidR="00F11208">
        <w:rPr>
          <w:rFonts w:hint="eastAsia"/>
        </w:rPr>
        <w:t>1</w:t>
      </w:r>
      <w:r w:rsidR="00B656BE">
        <w:rPr>
          <w:rFonts w:hint="eastAsia"/>
        </w:rPr>
        <w:t>列剔除了样本期内新建的住宅项目，第</w:t>
      </w:r>
      <w:r w:rsidR="00B656BE">
        <w:rPr>
          <w:rFonts w:hint="eastAsia"/>
        </w:rPr>
        <w:t>2</w:t>
      </w:r>
      <w:r w:rsidR="00B656BE">
        <w:rPr>
          <w:rFonts w:hint="eastAsia"/>
        </w:rPr>
        <w:t>列报告了在基准设定中加入了区县与建成年份的交互固定效应，用以控制各区县在开发决策和城市规划方面的时变异质性，以及各小区之间非线性的折旧模式。</w:t>
      </w:r>
    </w:p>
    <w:p w14:paraId="53B99EFE" w14:textId="1A20F31F" w:rsidR="00B40A94" w:rsidRDefault="00B40A94" w:rsidP="00B40A94">
      <w:pPr>
        <w:jc w:val="center"/>
      </w:pPr>
      <w:r>
        <w:rPr>
          <w:noProof/>
          <w14:ligatures w14:val="standardContextual"/>
        </w:rPr>
        <w:lastRenderedPageBreak/>
        <w:drawing>
          <wp:inline distT="0" distB="0" distL="0" distR="0" wp14:anchorId="7D1BA73A" wp14:editId="5998C691">
            <wp:extent cx="4657143" cy="5704762"/>
            <wp:effectExtent l="0" t="0" r="0" b="0"/>
            <wp:docPr id="842001682"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001682" name="图片 1" descr="表格&#10;&#10;AI 生成的内容可能不正确。"/>
                    <pic:cNvPicPr/>
                  </pic:nvPicPr>
                  <pic:blipFill>
                    <a:blip r:embed="rId19"/>
                    <a:stretch>
                      <a:fillRect/>
                    </a:stretch>
                  </pic:blipFill>
                  <pic:spPr>
                    <a:xfrm>
                      <a:off x="0" y="0"/>
                      <a:ext cx="4657143" cy="5704762"/>
                    </a:xfrm>
                    <a:prstGeom prst="rect">
                      <a:avLst/>
                    </a:prstGeom>
                  </pic:spPr>
                </pic:pic>
              </a:graphicData>
            </a:graphic>
          </wp:inline>
        </w:drawing>
      </w:r>
    </w:p>
    <w:p w14:paraId="3B82D9C4" w14:textId="27B03C37" w:rsidR="009267E5" w:rsidRDefault="001D35D9" w:rsidP="008D16D5">
      <w:pPr>
        <w:outlineLvl w:val="3"/>
        <w:rPr>
          <w:b/>
          <w:bCs w:val="0"/>
        </w:rPr>
      </w:pPr>
      <w:r w:rsidRPr="008D16D5">
        <w:rPr>
          <w:rFonts w:hint="eastAsia"/>
          <w:b/>
          <w:bCs w:val="0"/>
        </w:rPr>
        <w:t>5.3.2</w:t>
      </w:r>
      <w:r w:rsidRPr="008D16D5">
        <w:rPr>
          <w:rFonts w:hint="eastAsia"/>
          <w:b/>
          <w:bCs w:val="0"/>
        </w:rPr>
        <w:t>小区内部住房属性偏差</w:t>
      </w:r>
    </w:p>
    <w:p w14:paraId="5EA3DCBC" w14:textId="77777777" w:rsidR="008D16D5" w:rsidRPr="008D16D5" w:rsidRDefault="008D16D5">
      <w:pPr>
        <w:rPr>
          <w:b/>
          <w:bCs w:val="0"/>
        </w:rPr>
      </w:pPr>
    </w:p>
    <w:p w14:paraId="4188B2C6" w14:textId="1F9F8A4F" w:rsidR="004A6B1C" w:rsidRDefault="001D35D9">
      <w:r>
        <w:rPr>
          <w:rFonts w:hint="eastAsia"/>
        </w:rPr>
        <w:t>住房特征的异质性以及房屋中介特定的干预措施可能导致同一住宅小区内部的价格差异。为了考虑这些在小区</w:t>
      </w:r>
      <w:r>
        <w:rPr>
          <w:rFonts w:hint="eastAsia"/>
        </w:rPr>
        <w:t>-</w:t>
      </w:r>
      <w:r>
        <w:rPr>
          <w:rFonts w:hint="eastAsia"/>
        </w:rPr>
        <w:t>月层面的潜在混杂因素，作者使用的是两阶段残差化方法。第</w:t>
      </w:r>
      <w:r>
        <w:rPr>
          <w:rFonts w:hint="eastAsia"/>
        </w:rPr>
        <w:t>1</w:t>
      </w:r>
      <w:r>
        <w:rPr>
          <w:rFonts w:hint="eastAsia"/>
        </w:rPr>
        <w:t>阶段，在房产层面估计一个特征价格模型，以分离住房属性和中介行为对成交价格的影响；第</w:t>
      </w:r>
      <w:r>
        <w:rPr>
          <w:rFonts w:hint="eastAsia"/>
        </w:rPr>
        <w:t>2</w:t>
      </w:r>
      <w:r>
        <w:rPr>
          <w:rFonts w:hint="eastAsia"/>
        </w:rPr>
        <w:t>阶段，将所有价格残差聚合至小区</w:t>
      </w:r>
      <w:r>
        <w:rPr>
          <w:rFonts w:hint="eastAsia"/>
        </w:rPr>
        <w:t>-</w:t>
      </w:r>
      <w:r>
        <w:rPr>
          <w:rFonts w:hint="eastAsia"/>
        </w:rPr>
        <w:t>月层面，然后使用这种调整过的价格序列重新估计基准模型。结果如表</w:t>
      </w:r>
      <w:r>
        <w:rPr>
          <w:rFonts w:hint="eastAsia"/>
        </w:rPr>
        <w:t>D.2</w:t>
      </w:r>
      <w:r>
        <w:rPr>
          <w:rFonts w:hint="eastAsia"/>
        </w:rPr>
        <w:t>所示，这些内部因素并未对</w:t>
      </w:r>
      <w:r w:rsidR="0016042F">
        <w:rPr>
          <w:rFonts w:hint="eastAsia"/>
        </w:rPr>
        <w:t>研究</w:t>
      </w:r>
      <w:r>
        <w:rPr>
          <w:rFonts w:hint="eastAsia"/>
        </w:rPr>
        <w:t>发现造成实质性影响。</w:t>
      </w:r>
    </w:p>
    <w:p w14:paraId="40A3B2F7" w14:textId="7510BC85" w:rsidR="005D33DB" w:rsidRDefault="005D33DB">
      <w:r>
        <w:rPr>
          <w:noProof/>
          <w14:ligatures w14:val="standardContextual"/>
        </w:rPr>
        <w:lastRenderedPageBreak/>
        <w:drawing>
          <wp:inline distT="0" distB="0" distL="0" distR="0" wp14:anchorId="1E1D1EDF" wp14:editId="17C5FFA5">
            <wp:extent cx="5274310" cy="6161405"/>
            <wp:effectExtent l="0" t="0" r="2540" b="0"/>
            <wp:docPr id="2043441011"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41011" name="图片 1" descr="表格&#10;&#10;AI 生成的内容可能不正确。"/>
                    <pic:cNvPicPr/>
                  </pic:nvPicPr>
                  <pic:blipFill>
                    <a:blip r:embed="rId20"/>
                    <a:stretch>
                      <a:fillRect/>
                    </a:stretch>
                  </pic:blipFill>
                  <pic:spPr>
                    <a:xfrm>
                      <a:off x="0" y="0"/>
                      <a:ext cx="5274310" cy="6161405"/>
                    </a:xfrm>
                    <a:prstGeom prst="rect">
                      <a:avLst/>
                    </a:prstGeom>
                  </pic:spPr>
                </pic:pic>
              </a:graphicData>
            </a:graphic>
          </wp:inline>
        </w:drawing>
      </w:r>
    </w:p>
    <w:p w14:paraId="2C28D118" w14:textId="77777777" w:rsidR="001D35D9" w:rsidRDefault="001D35D9"/>
    <w:p w14:paraId="77F91A2E" w14:textId="58B2EE46" w:rsidR="00473882" w:rsidRPr="008D16D5" w:rsidRDefault="00473882" w:rsidP="008D16D5">
      <w:pPr>
        <w:outlineLvl w:val="3"/>
        <w:rPr>
          <w:b/>
          <w:bCs w:val="0"/>
        </w:rPr>
      </w:pPr>
      <w:r w:rsidRPr="008D16D5">
        <w:rPr>
          <w:rFonts w:hint="eastAsia"/>
          <w:b/>
          <w:bCs w:val="0"/>
        </w:rPr>
        <w:t>5.3.3</w:t>
      </w:r>
      <w:r w:rsidRPr="008D16D5">
        <w:rPr>
          <w:rFonts w:hint="eastAsia"/>
          <w:b/>
          <w:bCs w:val="0"/>
        </w:rPr>
        <w:t>同期自然灾害</w:t>
      </w:r>
    </w:p>
    <w:p w14:paraId="688478D0" w14:textId="77777777" w:rsidR="008D16D5" w:rsidRDefault="008D16D5"/>
    <w:p w14:paraId="3C1B85CE" w14:textId="7AD5502C" w:rsidR="00473882" w:rsidRDefault="00473882">
      <w:r>
        <w:rPr>
          <w:rFonts w:hint="eastAsia"/>
        </w:rPr>
        <w:t>为了排除其他灾难冲击对基准估计的影响，首先，作者考察了与洪水直接相关的并发灾害，比如山体滑坡或者泥石流，样本期内一共有</w:t>
      </w:r>
      <w:r>
        <w:rPr>
          <w:rFonts w:hint="eastAsia"/>
        </w:rPr>
        <w:t>82</w:t>
      </w:r>
      <w:r>
        <w:rPr>
          <w:rFonts w:hint="eastAsia"/>
        </w:rPr>
        <w:t>起，但这些事件在时间空间上并未与基准的洪水事件重叠，主要是由于空间错配：主要样本是城市地区，</w:t>
      </w:r>
      <w:r w:rsidR="008D16D5">
        <w:rPr>
          <w:rFonts w:hint="eastAsia"/>
        </w:rPr>
        <w:t>并发灾害主要局限于偏远山区。其次，作者还考虑了其他无关灾害（台风和地震等）恰好在洪水同期影响当地住房市场的可能性，堆叠面板中约</w:t>
      </w:r>
      <w:r w:rsidR="008D16D5">
        <w:rPr>
          <w:rFonts w:hint="eastAsia"/>
        </w:rPr>
        <w:t>23%</w:t>
      </w:r>
      <w:r w:rsidR="008D16D5">
        <w:rPr>
          <w:rFonts w:hint="eastAsia"/>
        </w:rPr>
        <w:t>的观测值与其它同期灾害发生的时期重合。作者进行了表</w:t>
      </w:r>
      <w:r w:rsidR="008D16D5">
        <w:rPr>
          <w:rFonts w:hint="eastAsia"/>
        </w:rPr>
        <w:t>D.3</w:t>
      </w:r>
      <w:r w:rsidR="008D16D5">
        <w:rPr>
          <w:rFonts w:hint="eastAsia"/>
        </w:rPr>
        <w:t>中报告的稳健性检验以解决这个问题。第</w:t>
      </w:r>
      <w:r w:rsidR="008D16D5">
        <w:rPr>
          <w:rFonts w:hint="eastAsia"/>
        </w:rPr>
        <w:t>1</w:t>
      </w:r>
      <w:r w:rsidR="008D16D5">
        <w:rPr>
          <w:rFonts w:hint="eastAsia"/>
        </w:rPr>
        <w:t>列包含一个指示变量，用于标识特定区县</w:t>
      </w:r>
      <w:r w:rsidR="008D16D5">
        <w:rPr>
          <w:rFonts w:hint="eastAsia"/>
        </w:rPr>
        <w:t>-</w:t>
      </w:r>
      <w:r w:rsidR="008D16D5">
        <w:rPr>
          <w:rFonts w:hint="eastAsia"/>
        </w:rPr>
        <w:t>时期内发生的任何同期灾害，并将该变量延续至后续时期。第</w:t>
      </w:r>
      <w:r w:rsidR="008D16D5">
        <w:rPr>
          <w:rFonts w:hint="eastAsia"/>
        </w:rPr>
        <w:t>2</w:t>
      </w:r>
      <w:r w:rsidR="008D16D5">
        <w:rPr>
          <w:rFonts w:hint="eastAsia"/>
        </w:rPr>
        <w:t>列则剔除了受此类灾害影响的</w:t>
      </w:r>
      <w:r w:rsidR="008D16D5">
        <w:rPr>
          <w:rFonts w:hint="eastAsia"/>
        </w:rPr>
        <w:t>23%</w:t>
      </w:r>
      <w:r w:rsidR="008D16D5">
        <w:rPr>
          <w:rFonts w:hint="eastAsia"/>
        </w:rPr>
        <w:t>的观测值。在这两种情况下，结果均保持稳健，表明基准洪水估计结果并未受到这些额外冲击的显著混淆。</w:t>
      </w:r>
    </w:p>
    <w:p w14:paraId="448CE4AD" w14:textId="5F6F9189" w:rsidR="008D16D5" w:rsidRDefault="008D16D5">
      <w:r>
        <w:rPr>
          <w:noProof/>
          <w14:ligatures w14:val="standardContextual"/>
        </w:rPr>
        <w:lastRenderedPageBreak/>
        <w:drawing>
          <wp:inline distT="0" distB="0" distL="0" distR="0" wp14:anchorId="562F2888" wp14:editId="0CD4A8F3">
            <wp:extent cx="5274310" cy="5198110"/>
            <wp:effectExtent l="0" t="0" r="2540" b="2540"/>
            <wp:docPr id="154952647"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2647" name="图片 1" descr="表格&#10;&#10;AI 生成的内容可能不正确。"/>
                    <pic:cNvPicPr/>
                  </pic:nvPicPr>
                  <pic:blipFill>
                    <a:blip r:embed="rId21"/>
                    <a:stretch>
                      <a:fillRect/>
                    </a:stretch>
                  </pic:blipFill>
                  <pic:spPr>
                    <a:xfrm>
                      <a:off x="0" y="0"/>
                      <a:ext cx="5274310" cy="5198110"/>
                    </a:xfrm>
                    <a:prstGeom prst="rect">
                      <a:avLst/>
                    </a:prstGeom>
                  </pic:spPr>
                </pic:pic>
              </a:graphicData>
            </a:graphic>
          </wp:inline>
        </w:drawing>
      </w:r>
    </w:p>
    <w:p w14:paraId="1D35D013" w14:textId="77777777" w:rsidR="001D35D9" w:rsidRDefault="001D35D9"/>
    <w:p w14:paraId="1E2E3C21" w14:textId="5D8C258B" w:rsidR="007451FE" w:rsidRPr="007451FE" w:rsidRDefault="007451FE" w:rsidP="007451FE">
      <w:pPr>
        <w:outlineLvl w:val="3"/>
        <w:rPr>
          <w:b/>
          <w:bCs w:val="0"/>
        </w:rPr>
      </w:pPr>
      <w:r w:rsidRPr="007451FE">
        <w:rPr>
          <w:rFonts w:hint="eastAsia"/>
          <w:b/>
          <w:bCs w:val="0"/>
        </w:rPr>
        <w:t>5.3.4</w:t>
      </w:r>
      <w:r w:rsidRPr="007451FE">
        <w:rPr>
          <w:rFonts w:hint="eastAsia"/>
          <w:b/>
          <w:bCs w:val="0"/>
        </w:rPr>
        <w:t>新冠</w:t>
      </w:r>
      <w:proofErr w:type="gramStart"/>
      <w:r w:rsidRPr="007451FE">
        <w:rPr>
          <w:rFonts w:hint="eastAsia"/>
          <w:b/>
          <w:bCs w:val="0"/>
        </w:rPr>
        <w:t>疫情封控的</w:t>
      </w:r>
      <w:proofErr w:type="gramEnd"/>
      <w:r w:rsidRPr="007451FE">
        <w:rPr>
          <w:rFonts w:hint="eastAsia"/>
          <w:b/>
          <w:bCs w:val="0"/>
        </w:rPr>
        <w:t>影响</w:t>
      </w:r>
    </w:p>
    <w:p w14:paraId="2B956640" w14:textId="77777777" w:rsidR="007451FE" w:rsidRDefault="007451FE"/>
    <w:p w14:paraId="4938085B" w14:textId="2E693EAD" w:rsidR="007451FE" w:rsidRDefault="007451FE">
      <w:r>
        <w:rPr>
          <w:rFonts w:hint="eastAsia"/>
        </w:rPr>
        <w:t>由于样本期涵盖</w:t>
      </w:r>
      <w:r>
        <w:rPr>
          <w:rFonts w:hint="eastAsia"/>
        </w:rPr>
        <w:t>2020</w:t>
      </w:r>
      <w:r>
        <w:rPr>
          <w:rFonts w:hint="eastAsia"/>
        </w:rPr>
        <w:t>年及之后的年份，新冠疫情及相关封锁措施也可能混淆估计结果。作者在表</w:t>
      </w:r>
      <w:r>
        <w:rPr>
          <w:rFonts w:hint="eastAsia"/>
        </w:rPr>
        <w:t>D.4</w:t>
      </w:r>
      <w:r>
        <w:rPr>
          <w:rFonts w:hint="eastAsia"/>
        </w:rPr>
        <w:t>中使用三项不同的稳健性检验验证了结果。其中第</w:t>
      </w:r>
      <w:r>
        <w:rPr>
          <w:rFonts w:hint="eastAsia"/>
        </w:rPr>
        <w:t>1</w:t>
      </w:r>
      <w:r>
        <w:rPr>
          <w:rFonts w:hint="eastAsia"/>
        </w:rPr>
        <w:t>列直接控制了市级月度死亡人数和确诊病例数，数据来自对中国新冠疫情的实时追踪。鉴于</w:t>
      </w:r>
      <w:proofErr w:type="gramStart"/>
      <w:r>
        <w:rPr>
          <w:rFonts w:hint="eastAsia"/>
        </w:rPr>
        <w:t>城市封控和</w:t>
      </w:r>
      <w:proofErr w:type="gramEnd"/>
      <w:r>
        <w:rPr>
          <w:rFonts w:hint="eastAsia"/>
        </w:rPr>
        <w:t>政府管控措施与当地疫情传播密切相关（例如，</w:t>
      </w:r>
      <w:r>
        <w:rPr>
          <w:rFonts w:hint="eastAsia"/>
        </w:rPr>
        <w:t>Chen</w:t>
      </w:r>
      <w:r>
        <w:rPr>
          <w:rFonts w:hint="eastAsia"/>
        </w:rPr>
        <w:t>等，</w:t>
      </w:r>
      <w:r>
        <w:rPr>
          <w:rFonts w:hint="eastAsia"/>
        </w:rPr>
        <w:t>2025</w:t>
      </w:r>
      <w:r>
        <w:rPr>
          <w:rFonts w:hint="eastAsia"/>
        </w:rPr>
        <w:t>；</w:t>
      </w:r>
      <w:r>
        <w:rPr>
          <w:rFonts w:hint="eastAsia"/>
        </w:rPr>
        <w:t>He</w:t>
      </w:r>
      <w:r>
        <w:rPr>
          <w:rFonts w:hint="eastAsia"/>
        </w:rPr>
        <w:t>等，</w:t>
      </w:r>
      <w:r>
        <w:rPr>
          <w:rFonts w:hint="eastAsia"/>
        </w:rPr>
        <w:t>2020a</w:t>
      </w:r>
      <w:r>
        <w:rPr>
          <w:rFonts w:hint="eastAsia"/>
        </w:rPr>
        <w:t>），第</w:t>
      </w:r>
      <w:r>
        <w:rPr>
          <w:rFonts w:hint="eastAsia"/>
        </w:rPr>
        <w:t>2</w:t>
      </w:r>
      <w:r>
        <w:rPr>
          <w:rFonts w:hint="eastAsia"/>
        </w:rPr>
        <w:t>列在每个事件数据集中估计了一个包含城市</w:t>
      </w:r>
      <w:r>
        <w:rPr>
          <w:rFonts w:hint="eastAsia"/>
        </w:rPr>
        <w:t>-</w:t>
      </w:r>
      <w:r>
        <w:rPr>
          <w:rFonts w:hint="eastAsia"/>
        </w:rPr>
        <w:t>月</w:t>
      </w:r>
      <w:r>
        <w:rPr>
          <w:rFonts w:hint="eastAsia"/>
        </w:rPr>
        <w:t>-</w:t>
      </w:r>
      <w:proofErr w:type="gramStart"/>
      <w:r>
        <w:rPr>
          <w:rFonts w:hint="eastAsia"/>
        </w:rPr>
        <w:t>年固定</w:t>
      </w:r>
      <w:proofErr w:type="gramEnd"/>
      <w:r>
        <w:rPr>
          <w:rFonts w:hint="eastAsia"/>
        </w:rPr>
        <w:t>效应的更饱和实证设定，有效吸收了各城市随时间变化</w:t>
      </w:r>
      <w:proofErr w:type="gramStart"/>
      <w:r>
        <w:rPr>
          <w:rFonts w:hint="eastAsia"/>
        </w:rPr>
        <w:t>的封控效应</w:t>
      </w:r>
      <w:proofErr w:type="gramEnd"/>
      <w:r>
        <w:rPr>
          <w:rFonts w:hint="eastAsia"/>
        </w:rPr>
        <w:t>。第</w:t>
      </w:r>
      <w:r>
        <w:rPr>
          <w:rFonts w:hint="eastAsia"/>
        </w:rPr>
        <w:t>3</w:t>
      </w:r>
      <w:r>
        <w:rPr>
          <w:rFonts w:hint="eastAsia"/>
        </w:rPr>
        <w:t>列则剔除了</w:t>
      </w:r>
      <w:r>
        <w:rPr>
          <w:rFonts w:hint="eastAsia"/>
        </w:rPr>
        <w:t>2020</w:t>
      </w:r>
      <w:r>
        <w:rPr>
          <w:rFonts w:hint="eastAsia"/>
        </w:rPr>
        <w:t>年及之后的所有观测值。</w:t>
      </w:r>
    </w:p>
    <w:p w14:paraId="4D5DDAC0" w14:textId="19CA0289" w:rsidR="00AB28D1" w:rsidRDefault="00AB28D1">
      <w:r>
        <w:rPr>
          <w:noProof/>
          <w14:ligatures w14:val="standardContextual"/>
        </w:rPr>
        <w:lastRenderedPageBreak/>
        <w:drawing>
          <wp:inline distT="0" distB="0" distL="0" distR="0" wp14:anchorId="75CFFC49" wp14:editId="4739DAF6">
            <wp:extent cx="5274310" cy="5144770"/>
            <wp:effectExtent l="0" t="0" r="2540" b="0"/>
            <wp:docPr id="19249248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924852" name=""/>
                    <pic:cNvPicPr/>
                  </pic:nvPicPr>
                  <pic:blipFill>
                    <a:blip r:embed="rId22"/>
                    <a:stretch>
                      <a:fillRect/>
                    </a:stretch>
                  </pic:blipFill>
                  <pic:spPr>
                    <a:xfrm>
                      <a:off x="0" y="0"/>
                      <a:ext cx="5274310" cy="5144770"/>
                    </a:xfrm>
                    <a:prstGeom prst="rect">
                      <a:avLst/>
                    </a:prstGeom>
                  </pic:spPr>
                </pic:pic>
              </a:graphicData>
            </a:graphic>
          </wp:inline>
        </w:drawing>
      </w:r>
    </w:p>
    <w:p w14:paraId="1FB265FB" w14:textId="77777777" w:rsidR="003A6014" w:rsidRDefault="003A6014"/>
    <w:p w14:paraId="64F041BC" w14:textId="61CF3F93" w:rsidR="00FA3D38" w:rsidRPr="00CA0C42" w:rsidRDefault="00FA3D38" w:rsidP="00CA0C42">
      <w:pPr>
        <w:outlineLvl w:val="3"/>
        <w:rPr>
          <w:b/>
          <w:bCs w:val="0"/>
        </w:rPr>
      </w:pPr>
      <w:r w:rsidRPr="00CA0C42">
        <w:rPr>
          <w:rFonts w:hint="eastAsia"/>
          <w:b/>
          <w:bCs w:val="0"/>
        </w:rPr>
        <w:t>5.3.5</w:t>
      </w:r>
      <w:r w:rsidRPr="00CA0C42">
        <w:rPr>
          <w:rFonts w:hint="eastAsia"/>
          <w:b/>
          <w:bCs w:val="0"/>
        </w:rPr>
        <w:t>测量误差</w:t>
      </w:r>
    </w:p>
    <w:p w14:paraId="154CED30" w14:textId="77777777" w:rsidR="00CA0C42" w:rsidRDefault="00CA0C42"/>
    <w:p w14:paraId="52A5187D" w14:textId="622089A2" w:rsidR="00FA3D38" w:rsidRDefault="00FC4F15">
      <w:r>
        <w:rPr>
          <w:rFonts w:hint="eastAsia"/>
        </w:rPr>
        <w:t>尽管此研究的数据来源是权威的官方报告，但仍可能存在测量误差。作者使用高分辨率卫星数据来识别每次洪水事件的空间范围。表</w:t>
      </w:r>
      <w:r>
        <w:rPr>
          <w:rFonts w:hint="eastAsia"/>
        </w:rPr>
        <w:t>D.5</w:t>
      </w:r>
      <w:r>
        <w:rPr>
          <w:rFonts w:hint="eastAsia"/>
        </w:rPr>
        <w:t>第</w:t>
      </w:r>
      <w:r>
        <w:rPr>
          <w:rFonts w:hint="eastAsia"/>
        </w:rPr>
        <w:t>1</w:t>
      </w:r>
      <w:r>
        <w:rPr>
          <w:rFonts w:hint="eastAsia"/>
        </w:rPr>
        <w:t>列展示了基于卫星数据的估计结果，其在统计上显著大于基准估计。作者认为，造成这一差异的一个关键原因是，该卫星数据库仅包含重大洪水事件的一个子集，导致对中国所有事件的覆盖不完整。此外，该数据库仅包含截至</w:t>
      </w:r>
      <w:r>
        <w:rPr>
          <w:rFonts w:hint="eastAsia"/>
        </w:rPr>
        <w:t>2018</w:t>
      </w:r>
      <w:r>
        <w:rPr>
          <w:rFonts w:hint="eastAsia"/>
        </w:rPr>
        <w:t>年</w:t>
      </w:r>
      <w:r>
        <w:rPr>
          <w:rFonts w:hint="eastAsia"/>
        </w:rPr>
        <w:t>9</w:t>
      </w:r>
      <w:r>
        <w:rPr>
          <w:rFonts w:hint="eastAsia"/>
        </w:rPr>
        <w:t>月的事件，因此无法用于评估此后事件的影响。第</w:t>
      </w:r>
      <w:r>
        <w:rPr>
          <w:rFonts w:hint="eastAsia"/>
        </w:rPr>
        <w:t>2</w:t>
      </w:r>
      <w:r>
        <w:rPr>
          <w:rFonts w:hint="eastAsia"/>
        </w:rPr>
        <w:t>列是为检验基于卫星数据的估计的稳健性而将分析限制在基准数据中同时出现在卫星记录中的事件子集，所得估计结果与基于卫星数据的结果一致。</w:t>
      </w:r>
    </w:p>
    <w:p w14:paraId="6FEDE00B" w14:textId="77777777" w:rsidR="00EC3EF0" w:rsidRDefault="00EC3EF0"/>
    <w:p w14:paraId="4C119B03" w14:textId="19DC65F6" w:rsidR="00EC3EF0" w:rsidRDefault="00EC3EF0" w:rsidP="00EC3EF0">
      <w:r>
        <w:rPr>
          <w:rFonts w:hint="eastAsia"/>
        </w:rPr>
        <w:t>另一项可能导致测量误差的情况来自研究将洪水事件聚合至月度层面。为缓解这一潜在偏差，通过将灾后第一个时期定义为事件发生后的</w:t>
      </w:r>
      <w:r>
        <w:rPr>
          <w:rFonts w:hint="eastAsia"/>
        </w:rPr>
        <w:t>1</w:t>
      </w:r>
      <w:r>
        <w:rPr>
          <w:rFonts w:hint="eastAsia"/>
        </w:rPr>
        <w:t>–</w:t>
      </w:r>
      <w:r>
        <w:rPr>
          <w:rFonts w:hint="eastAsia"/>
        </w:rPr>
        <w:t>30</w:t>
      </w:r>
      <w:r>
        <w:rPr>
          <w:rFonts w:hint="eastAsia"/>
        </w:rPr>
        <w:t>天（而</w:t>
      </w:r>
      <w:proofErr w:type="gramStart"/>
      <w:r>
        <w:rPr>
          <w:rFonts w:hint="eastAsia"/>
        </w:rPr>
        <w:t>非洪水</w:t>
      </w:r>
      <w:proofErr w:type="gramEnd"/>
      <w:r>
        <w:rPr>
          <w:rFonts w:hint="eastAsia"/>
        </w:rPr>
        <w:t>发生的日历月）来细化处理定义。随后，使用图</w:t>
      </w:r>
      <w:r>
        <w:rPr>
          <w:rFonts w:hint="eastAsia"/>
        </w:rPr>
        <w:t>2</w:t>
      </w:r>
      <w:r>
        <w:rPr>
          <w:rFonts w:hint="eastAsia"/>
        </w:rPr>
        <w:t>所述程序生成新的堆叠数据集，并重</w:t>
      </w:r>
      <w:proofErr w:type="gramStart"/>
      <w:r>
        <w:rPr>
          <w:rFonts w:hint="eastAsia"/>
        </w:rPr>
        <w:t>新估计</w:t>
      </w:r>
      <w:proofErr w:type="gramEnd"/>
      <w:r>
        <w:rPr>
          <w:rFonts w:hint="eastAsia"/>
        </w:rPr>
        <w:t>洪水影响。表</w:t>
      </w:r>
      <w:r>
        <w:rPr>
          <w:rFonts w:hint="eastAsia"/>
        </w:rPr>
        <w:t>D.5</w:t>
      </w:r>
      <w:r>
        <w:rPr>
          <w:rFonts w:hint="eastAsia"/>
        </w:rPr>
        <w:t>第</w:t>
      </w:r>
      <w:r>
        <w:rPr>
          <w:rFonts w:hint="eastAsia"/>
        </w:rPr>
        <w:t>3</w:t>
      </w:r>
      <w:r>
        <w:rPr>
          <w:rFonts w:hint="eastAsia"/>
        </w:rPr>
        <w:t>列所示的结果表明，在这一替代定义下，主要发现依然稳健。</w:t>
      </w:r>
      <w:r w:rsidR="004C5AE5">
        <w:rPr>
          <w:rFonts w:hint="eastAsia"/>
        </w:rPr>
        <w:t>之所以</w:t>
      </w:r>
      <w:r>
        <w:rPr>
          <w:rFonts w:hint="eastAsia"/>
        </w:rPr>
        <w:t>不将此</w:t>
      </w:r>
      <w:r>
        <w:rPr>
          <w:rFonts w:hint="eastAsia"/>
        </w:rPr>
        <w:t>30</w:t>
      </w:r>
      <w:r>
        <w:rPr>
          <w:rFonts w:hint="eastAsia"/>
        </w:rPr>
        <w:t>天窗口</w:t>
      </w:r>
      <w:r w:rsidR="004C5AE5">
        <w:rPr>
          <w:rFonts w:hint="eastAsia"/>
        </w:rPr>
        <w:t>作为</w:t>
      </w:r>
      <w:r>
        <w:rPr>
          <w:rFonts w:hint="eastAsia"/>
        </w:rPr>
        <w:t>基准设定，主要有两个原因：第一，样本中约</w:t>
      </w:r>
      <w:r>
        <w:rPr>
          <w:rFonts w:hint="eastAsia"/>
        </w:rPr>
        <w:t>7%</w:t>
      </w:r>
      <w:proofErr w:type="gramStart"/>
      <w:r>
        <w:rPr>
          <w:rFonts w:hint="eastAsia"/>
        </w:rPr>
        <w:t>缺乏日级交易</w:t>
      </w:r>
      <w:proofErr w:type="gramEnd"/>
      <w:r>
        <w:rPr>
          <w:rFonts w:hint="eastAsia"/>
        </w:rPr>
        <w:t>信息；第二，一些重要的机制变量仅以月度频率提供。此外，作为补充稳健性检验，</w:t>
      </w:r>
      <w:r w:rsidR="004C5AE5">
        <w:rPr>
          <w:rFonts w:hint="eastAsia"/>
        </w:rPr>
        <w:t>在</w:t>
      </w:r>
      <w:r>
        <w:rPr>
          <w:rFonts w:hint="eastAsia"/>
        </w:rPr>
        <w:t>剔除了事件发生日历月内的所有观测值（见第</w:t>
      </w:r>
      <w:r>
        <w:rPr>
          <w:rFonts w:hint="eastAsia"/>
        </w:rPr>
        <w:t>4</w:t>
      </w:r>
      <w:r>
        <w:rPr>
          <w:rFonts w:hint="eastAsia"/>
        </w:rPr>
        <w:t>列），消除了初始时间定义可能引入的任何偏差</w:t>
      </w:r>
      <w:r w:rsidR="004C5AE5">
        <w:rPr>
          <w:rFonts w:hint="eastAsia"/>
        </w:rPr>
        <w:t>后，</w:t>
      </w:r>
      <w:r>
        <w:rPr>
          <w:rFonts w:hint="eastAsia"/>
        </w:rPr>
        <w:t>所得估计结果与基准</w:t>
      </w:r>
      <w:r>
        <w:rPr>
          <w:rFonts w:hint="eastAsia"/>
        </w:rPr>
        <w:lastRenderedPageBreak/>
        <w:t>一致，且无统计显著差异</w:t>
      </w:r>
    </w:p>
    <w:p w14:paraId="3A32DB3E" w14:textId="77777777" w:rsidR="00EC3EF0" w:rsidRPr="00EC3EF0" w:rsidRDefault="00EC3EF0"/>
    <w:p w14:paraId="73C2006A" w14:textId="1D80CBEA" w:rsidR="00FA3D38" w:rsidRDefault="001C122A">
      <w:r>
        <w:rPr>
          <w:noProof/>
          <w14:ligatures w14:val="standardContextual"/>
        </w:rPr>
        <w:drawing>
          <wp:inline distT="0" distB="0" distL="0" distR="0" wp14:anchorId="711B9CE2" wp14:editId="0DF7AE7C">
            <wp:extent cx="5274310" cy="5096510"/>
            <wp:effectExtent l="0" t="0" r="2540" b="8890"/>
            <wp:docPr id="2121070884"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70884" name="图片 1" descr="表格&#10;&#10;AI 生成的内容可能不正确。"/>
                    <pic:cNvPicPr/>
                  </pic:nvPicPr>
                  <pic:blipFill>
                    <a:blip r:embed="rId23"/>
                    <a:stretch>
                      <a:fillRect/>
                    </a:stretch>
                  </pic:blipFill>
                  <pic:spPr>
                    <a:xfrm>
                      <a:off x="0" y="0"/>
                      <a:ext cx="5274310" cy="5096510"/>
                    </a:xfrm>
                    <a:prstGeom prst="rect">
                      <a:avLst/>
                    </a:prstGeom>
                  </pic:spPr>
                </pic:pic>
              </a:graphicData>
            </a:graphic>
          </wp:inline>
        </w:drawing>
      </w:r>
    </w:p>
    <w:p w14:paraId="5AD7B99F" w14:textId="77777777" w:rsidR="00FA3D38" w:rsidRDefault="00FA3D38"/>
    <w:p w14:paraId="754B2CE8" w14:textId="43161F0E" w:rsidR="00FA3D38" w:rsidRPr="008A4B23" w:rsidRDefault="00FA3D38" w:rsidP="008A4B23">
      <w:pPr>
        <w:outlineLvl w:val="3"/>
        <w:rPr>
          <w:b/>
          <w:bCs w:val="0"/>
        </w:rPr>
      </w:pPr>
      <w:r w:rsidRPr="008A4B23">
        <w:rPr>
          <w:rFonts w:hint="eastAsia"/>
          <w:b/>
          <w:bCs w:val="0"/>
        </w:rPr>
        <w:t>5.3.6</w:t>
      </w:r>
      <w:r w:rsidR="00EB1957" w:rsidRPr="008A4B23">
        <w:rPr>
          <w:rFonts w:hint="eastAsia"/>
          <w:b/>
          <w:bCs w:val="0"/>
        </w:rPr>
        <w:t>安慰剂检验</w:t>
      </w:r>
    </w:p>
    <w:p w14:paraId="47608297" w14:textId="77777777" w:rsidR="008A4B23" w:rsidRDefault="008A4B23"/>
    <w:p w14:paraId="1D2E0138" w14:textId="40E26399" w:rsidR="00FA3D38" w:rsidRDefault="00BA3299">
      <w:r>
        <w:rPr>
          <w:rFonts w:hint="eastAsia"/>
        </w:rPr>
        <w:t>作者进行了四项安慰剂检验如表</w:t>
      </w:r>
      <w:r>
        <w:rPr>
          <w:rFonts w:hint="eastAsia"/>
        </w:rPr>
        <w:t>D.6</w:t>
      </w:r>
      <w:r>
        <w:rPr>
          <w:rFonts w:hint="eastAsia"/>
        </w:rPr>
        <w:t>所示，</w:t>
      </w:r>
      <w:r w:rsidR="00E055D7">
        <w:rPr>
          <w:rFonts w:hint="eastAsia"/>
        </w:rPr>
        <w:t>第</w:t>
      </w:r>
      <w:r w:rsidR="00E055D7">
        <w:rPr>
          <w:rFonts w:hint="eastAsia"/>
        </w:rPr>
        <w:t>1</w:t>
      </w:r>
      <w:r w:rsidR="00E055D7">
        <w:rPr>
          <w:rFonts w:hint="eastAsia"/>
        </w:rPr>
        <w:t>列将洪水事件定义在真实事件发生的</w:t>
      </w:r>
      <w:r w:rsidR="00E055D7">
        <w:rPr>
          <w:rFonts w:hint="eastAsia"/>
        </w:rPr>
        <w:t>3</w:t>
      </w:r>
      <w:r w:rsidR="00E055D7">
        <w:rPr>
          <w:rFonts w:hint="eastAsia"/>
        </w:rPr>
        <w:t>个月前；第</w:t>
      </w:r>
      <w:r w:rsidR="00E055D7">
        <w:rPr>
          <w:rFonts w:hint="eastAsia"/>
        </w:rPr>
        <w:t>2</w:t>
      </w:r>
      <w:r w:rsidR="00E055D7">
        <w:rPr>
          <w:rFonts w:hint="eastAsia"/>
        </w:rPr>
        <w:t>列则在灾前样本期内随机分配洪水日期；第</w:t>
      </w:r>
      <w:r w:rsidR="00E055D7">
        <w:rPr>
          <w:rFonts w:hint="eastAsia"/>
        </w:rPr>
        <w:t>3</w:t>
      </w:r>
      <w:r w:rsidR="00E055D7">
        <w:rPr>
          <w:rFonts w:hint="eastAsia"/>
        </w:rPr>
        <w:t>列在整个样本中随机分配处理时间和处理区县；第</w:t>
      </w:r>
      <w:r w:rsidR="00E055D7">
        <w:rPr>
          <w:rFonts w:hint="eastAsia"/>
        </w:rPr>
        <w:t>4</w:t>
      </w:r>
      <w:r w:rsidR="00E055D7">
        <w:rPr>
          <w:rFonts w:hint="eastAsia"/>
        </w:rPr>
        <w:t>列是在每个区县内随机分配住宅小区的海拔四分位数。在四项安慰剂检验中均未出现系统性显著的证据。</w:t>
      </w:r>
    </w:p>
    <w:p w14:paraId="3254EB60" w14:textId="6F20002E" w:rsidR="00FA3D38" w:rsidRDefault="00900E87">
      <w:r>
        <w:rPr>
          <w:noProof/>
          <w14:ligatures w14:val="standardContextual"/>
        </w:rPr>
        <w:lastRenderedPageBreak/>
        <w:drawing>
          <wp:inline distT="0" distB="0" distL="0" distR="0" wp14:anchorId="39B3D4A8" wp14:editId="6C86541A">
            <wp:extent cx="5274310" cy="3251200"/>
            <wp:effectExtent l="0" t="0" r="2540" b="6350"/>
            <wp:docPr id="712869014"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869014" name="图片 1" descr="表格&#10;&#10;AI 生成的内容可能不正确。"/>
                    <pic:cNvPicPr/>
                  </pic:nvPicPr>
                  <pic:blipFill>
                    <a:blip r:embed="rId24"/>
                    <a:stretch>
                      <a:fillRect/>
                    </a:stretch>
                  </pic:blipFill>
                  <pic:spPr>
                    <a:xfrm>
                      <a:off x="0" y="0"/>
                      <a:ext cx="5274310" cy="3251200"/>
                    </a:xfrm>
                    <a:prstGeom prst="rect">
                      <a:avLst/>
                    </a:prstGeom>
                  </pic:spPr>
                </pic:pic>
              </a:graphicData>
            </a:graphic>
          </wp:inline>
        </w:drawing>
      </w:r>
    </w:p>
    <w:p w14:paraId="0934D7C3" w14:textId="77777777" w:rsidR="00FA3D38" w:rsidRDefault="00FA3D38"/>
    <w:p w14:paraId="77C631AA" w14:textId="3B1A39FD" w:rsidR="008A4B23" w:rsidRDefault="008A4B23" w:rsidP="00FD0456">
      <w:pPr>
        <w:outlineLvl w:val="3"/>
        <w:rPr>
          <w:b/>
          <w:bCs w:val="0"/>
        </w:rPr>
      </w:pPr>
      <w:r w:rsidRPr="00FD0456">
        <w:rPr>
          <w:rFonts w:hint="eastAsia"/>
          <w:b/>
          <w:bCs w:val="0"/>
        </w:rPr>
        <w:t>5.3.7</w:t>
      </w:r>
      <w:r w:rsidRPr="00FD0456">
        <w:rPr>
          <w:rFonts w:hint="eastAsia"/>
          <w:b/>
          <w:bCs w:val="0"/>
        </w:rPr>
        <w:t>替代时间窗口</w:t>
      </w:r>
    </w:p>
    <w:p w14:paraId="39E37A0A" w14:textId="77777777" w:rsidR="00FD0456" w:rsidRPr="00FD0456" w:rsidRDefault="00FD0456">
      <w:pPr>
        <w:rPr>
          <w:b/>
          <w:bCs w:val="0"/>
        </w:rPr>
      </w:pPr>
    </w:p>
    <w:p w14:paraId="4E8622F3" w14:textId="1F2244CF" w:rsidR="008A4B23" w:rsidRDefault="008A4B23">
      <w:r>
        <w:rPr>
          <w:rFonts w:hint="eastAsia"/>
        </w:rPr>
        <w:t>基准结果选择的时间窗口是洪水发生前后的</w:t>
      </w:r>
      <w:r>
        <w:rPr>
          <w:rFonts w:hint="eastAsia"/>
        </w:rPr>
        <w:t>6</w:t>
      </w:r>
      <w:r>
        <w:rPr>
          <w:rFonts w:hint="eastAsia"/>
        </w:rPr>
        <w:t>个月，在将时间窗口延长至前后</w:t>
      </w:r>
      <w:r>
        <w:rPr>
          <w:rFonts w:hint="eastAsia"/>
        </w:rPr>
        <w:t>12</w:t>
      </w:r>
      <w:r>
        <w:rPr>
          <w:rFonts w:hint="eastAsia"/>
        </w:rPr>
        <w:t>个月后，结果显示在</w:t>
      </w:r>
      <w:r>
        <w:rPr>
          <w:rFonts w:hint="eastAsia"/>
        </w:rPr>
        <w:t>6</w:t>
      </w:r>
      <w:r>
        <w:rPr>
          <w:rFonts w:hint="eastAsia"/>
        </w:rPr>
        <w:t>个月之后并无统计显著效应。结果如表</w:t>
      </w:r>
      <w:r>
        <w:rPr>
          <w:rFonts w:hint="eastAsia"/>
        </w:rPr>
        <w:t>D.7</w:t>
      </w:r>
      <w:r>
        <w:rPr>
          <w:rFonts w:hint="eastAsia"/>
        </w:rPr>
        <w:t>所示。</w:t>
      </w:r>
    </w:p>
    <w:p w14:paraId="67D6277B" w14:textId="0EC7F031" w:rsidR="00DF3EF6" w:rsidRDefault="00DF3EF6">
      <w:r>
        <w:rPr>
          <w:noProof/>
          <w14:ligatures w14:val="standardContextual"/>
        </w:rPr>
        <w:drawing>
          <wp:inline distT="0" distB="0" distL="0" distR="0" wp14:anchorId="27563D87" wp14:editId="5E4B5F24">
            <wp:extent cx="5274310" cy="3252470"/>
            <wp:effectExtent l="0" t="0" r="2540" b="5080"/>
            <wp:docPr id="973701995"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701995" name="图片 1" descr="表格&#10;&#10;AI 生成的内容可能不正确。"/>
                    <pic:cNvPicPr/>
                  </pic:nvPicPr>
                  <pic:blipFill>
                    <a:blip r:embed="rId25"/>
                    <a:stretch>
                      <a:fillRect/>
                    </a:stretch>
                  </pic:blipFill>
                  <pic:spPr>
                    <a:xfrm>
                      <a:off x="0" y="0"/>
                      <a:ext cx="5274310" cy="3252470"/>
                    </a:xfrm>
                    <a:prstGeom prst="rect">
                      <a:avLst/>
                    </a:prstGeom>
                  </pic:spPr>
                </pic:pic>
              </a:graphicData>
            </a:graphic>
          </wp:inline>
        </w:drawing>
      </w:r>
    </w:p>
    <w:p w14:paraId="34E2057B" w14:textId="77777777" w:rsidR="008A4B23" w:rsidRDefault="008A4B23"/>
    <w:p w14:paraId="37CA1AC8" w14:textId="0ED9DDB7" w:rsidR="00FD0456" w:rsidRPr="0043698C" w:rsidRDefault="00FD0456" w:rsidP="0043698C">
      <w:pPr>
        <w:outlineLvl w:val="3"/>
        <w:rPr>
          <w:b/>
          <w:bCs w:val="0"/>
        </w:rPr>
      </w:pPr>
      <w:r w:rsidRPr="0043698C">
        <w:rPr>
          <w:rFonts w:hint="eastAsia"/>
          <w:b/>
          <w:bCs w:val="0"/>
        </w:rPr>
        <w:t>5.3.8</w:t>
      </w:r>
      <w:r w:rsidRPr="0043698C">
        <w:rPr>
          <w:rFonts w:hint="eastAsia"/>
          <w:b/>
          <w:bCs w:val="0"/>
        </w:rPr>
        <w:t>替代对照组</w:t>
      </w:r>
    </w:p>
    <w:p w14:paraId="21319C7D" w14:textId="77777777" w:rsidR="0043698C" w:rsidRDefault="0043698C"/>
    <w:p w14:paraId="54B28CDA" w14:textId="2BA19699" w:rsidR="00FD0456" w:rsidRDefault="00FD0456">
      <w:r>
        <w:rPr>
          <w:rFonts w:hint="eastAsia"/>
        </w:rPr>
        <w:t>作者基于中国所有区县之间的欧氏距离构建了一个空间距离矩阵。之后重新定义对照组，仅包括</w:t>
      </w:r>
      <w:proofErr w:type="gramStart"/>
      <w:r>
        <w:rPr>
          <w:rFonts w:hint="eastAsia"/>
        </w:rPr>
        <w:t>距处理</w:t>
      </w:r>
      <w:proofErr w:type="gramEnd"/>
      <w:r>
        <w:rPr>
          <w:rFonts w:hint="eastAsia"/>
        </w:rPr>
        <w:t>区县</w:t>
      </w:r>
      <w:r>
        <w:rPr>
          <w:rFonts w:hint="eastAsia"/>
        </w:rPr>
        <w:t>50</w:t>
      </w:r>
      <w:r>
        <w:rPr>
          <w:rFonts w:hint="eastAsia"/>
        </w:rPr>
        <w:t>公里、</w:t>
      </w:r>
      <w:r>
        <w:rPr>
          <w:rFonts w:hint="eastAsia"/>
        </w:rPr>
        <w:t>100</w:t>
      </w:r>
      <w:r>
        <w:rPr>
          <w:rFonts w:hint="eastAsia"/>
        </w:rPr>
        <w:t>公里、</w:t>
      </w:r>
      <w:r>
        <w:rPr>
          <w:rFonts w:hint="eastAsia"/>
        </w:rPr>
        <w:t>150</w:t>
      </w:r>
      <w:r>
        <w:rPr>
          <w:rFonts w:hint="eastAsia"/>
        </w:rPr>
        <w:t>公里或</w:t>
      </w:r>
      <w:r>
        <w:rPr>
          <w:rFonts w:hint="eastAsia"/>
        </w:rPr>
        <w:t>200</w:t>
      </w:r>
      <w:r>
        <w:rPr>
          <w:rFonts w:hint="eastAsia"/>
        </w:rPr>
        <w:t>公里半径内的地理邻近区县，这些区县</w:t>
      </w:r>
      <w:r>
        <w:rPr>
          <w:rFonts w:hint="eastAsia"/>
        </w:rPr>
        <w:lastRenderedPageBreak/>
        <w:t>（</w:t>
      </w:r>
      <w:proofErr w:type="spellStart"/>
      <w:r>
        <w:rPr>
          <w:rFonts w:hint="eastAsia"/>
        </w:rPr>
        <w:t>i</w:t>
      </w:r>
      <w:proofErr w:type="spellEnd"/>
      <w:r>
        <w:rPr>
          <w:rFonts w:hint="eastAsia"/>
        </w:rPr>
        <w:t>）在焦点洪水事件前后两年内未经历洪水，且（</w:t>
      </w:r>
      <w:r>
        <w:rPr>
          <w:rFonts w:hint="eastAsia"/>
        </w:rPr>
        <w:t>ii</w:t>
      </w:r>
      <w:r>
        <w:rPr>
          <w:rFonts w:hint="eastAsia"/>
        </w:rPr>
        <w:t>）在其他时间经历过洪水。</w:t>
      </w:r>
      <w:r w:rsidR="00CF1863">
        <w:rPr>
          <w:rFonts w:hint="eastAsia"/>
        </w:rPr>
        <w:t>作者</w:t>
      </w:r>
      <w:r>
        <w:rPr>
          <w:rFonts w:hint="eastAsia"/>
        </w:rPr>
        <w:t>还构建了另一个对照组，包括地理上靠近处理区域、在焦点事件前后一至两年内经历过洪水事件（但不在焦点事件窗口期内）的区县，因为这些区域也可能与处理区县高度可比。</w:t>
      </w:r>
      <w:r w:rsidR="00CF1863">
        <w:rPr>
          <w:rFonts w:hint="eastAsia"/>
        </w:rPr>
        <w:t>在所有设定中结果均稳健，结果如图</w:t>
      </w:r>
      <w:r w:rsidR="00C54FB7">
        <w:rPr>
          <w:rFonts w:hint="eastAsia"/>
        </w:rPr>
        <w:t>D.8</w:t>
      </w:r>
      <w:r w:rsidR="00C54FB7">
        <w:rPr>
          <w:rFonts w:hint="eastAsia"/>
        </w:rPr>
        <w:t>。</w:t>
      </w:r>
    </w:p>
    <w:p w14:paraId="376C25D4" w14:textId="6C77FD01" w:rsidR="008A4B23" w:rsidRDefault="0043698C">
      <w:r>
        <w:rPr>
          <w:noProof/>
          <w14:ligatures w14:val="standardContextual"/>
        </w:rPr>
        <w:drawing>
          <wp:inline distT="0" distB="0" distL="0" distR="0" wp14:anchorId="5231FACF" wp14:editId="287BF1FD">
            <wp:extent cx="5274310" cy="6593205"/>
            <wp:effectExtent l="0" t="0" r="2540" b="0"/>
            <wp:docPr id="2028231843"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31843" name="图片 1" descr="表格&#10;&#10;AI 生成的内容可能不正确。"/>
                    <pic:cNvPicPr/>
                  </pic:nvPicPr>
                  <pic:blipFill>
                    <a:blip r:embed="rId26"/>
                    <a:stretch>
                      <a:fillRect/>
                    </a:stretch>
                  </pic:blipFill>
                  <pic:spPr>
                    <a:xfrm>
                      <a:off x="0" y="0"/>
                      <a:ext cx="5274310" cy="6593205"/>
                    </a:xfrm>
                    <a:prstGeom prst="rect">
                      <a:avLst/>
                    </a:prstGeom>
                  </pic:spPr>
                </pic:pic>
              </a:graphicData>
            </a:graphic>
          </wp:inline>
        </w:drawing>
      </w:r>
    </w:p>
    <w:p w14:paraId="0E480ACC" w14:textId="77777777" w:rsidR="008A4B23" w:rsidRDefault="008A4B23"/>
    <w:p w14:paraId="1DA49AB0" w14:textId="22D277D4" w:rsidR="00FE1E87" w:rsidRPr="008B51AB" w:rsidRDefault="00FE1E87" w:rsidP="008B51AB">
      <w:pPr>
        <w:outlineLvl w:val="3"/>
        <w:rPr>
          <w:b/>
          <w:bCs w:val="0"/>
        </w:rPr>
      </w:pPr>
      <w:r w:rsidRPr="008B51AB">
        <w:rPr>
          <w:rFonts w:hint="eastAsia"/>
          <w:b/>
          <w:bCs w:val="0"/>
        </w:rPr>
        <w:t>5.3.9</w:t>
      </w:r>
      <w:r w:rsidRPr="008B51AB">
        <w:rPr>
          <w:rFonts w:hint="eastAsia"/>
          <w:b/>
          <w:bCs w:val="0"/>
        </w:rPr>
        <w:t>替代实证设定</w:t>
      </w:r>
    </w:p>
    <w:p w14:paraId="17EF4667" w14:textId="77777777" w:rsidR="00FE1E87" w:rsidRDefault="00FE1E87"/>
    <w:p w14:paraId="4EF39C5C" w14:textId="1000B4B0" w:rsidR="00FE1E87" w:rsidRDefault="00AA1457">
      <w:r>
        <w:rPr>
          <w:rFonts w:hint="eastAsia"/>
        </w:rPr>
        <w:t>在表</w:t>
      </w:r>
      <w:r>
        <w:rPr>
          <w:rFonts w:hint="eastAsia"/>
        </w:rPr>
        <w:t>D.9</w:t>
      </w:r>
      <w:r>
        <w:rPr>
          <w:rFonts w:hint="eastAsia"/>
        </w:rPr>
        <w:t>中，第</w:t>
      </w:r>
      <w:r>
        <w:rPr>
          <w:rFonts w:hint="eastAsia"/>
        </w:rPr>
        <w:t>1</w:t>
      </w:r>
      <w:r>
        <w:rPr>
          <w:rFonts w:hint="eastAsia"/>
        </w:rPr>
        <w:t>列作者通过将小区固定效应与线性时间趋势进行交互，尝试控制可能存在的未观测或无法观测的小区特征；因为在此设定下仍然可能存在函数形式的误</w:t>
      </w:r>
      <w:proofErr w:type="gramStart"/>
      <w:r>
        <w:rPr>
          <w:rFonts w:hint="eastAsia"/>
        </w:rPr>
        <w:t>设导致</w:t>
      </w:r>
      <w:proofErr w:type="gramEnd"/>
      <w:r>
        <w:rPr>
          <w:rFonts w:hint="eastAsia"/>
        </w:rPr>
        <w:t>最终估计结果的偏差，作者在第</w:t>
      </w:r>
      <w:r>
        <w:rPr>
          <w:rFonts w:hint="eastAsia"/>
        </w:rPr>
        <w:t>2-4</w:t>
      </w:r>
      <w:r>
        <w:rPr>
          <w:rFonts w:hint="eastAsia"/>
        </w:rPr>
        <w:t>列中加入二次项、三次项和四次项，结果均稳健。</w:t>
      </w:r>
    </w:p>
    <w:p w14:paraId="157333A5" w14:textId="1FBA3DC1" w:rsidR="007256CB" w:rsidRDefault="007256CB">
      <w:r>
        <w:rPr>
          <w:noProof/>
          <w14:ligatures w14:val="standardContextual"/>
        </w:rPr>
        <w:lastRenderedPageBreak/>
        <w:drawing>
          <wp:inline distT="0" distB="0" distL="0" distR="0" wp14:anchorId="46DFEAC2" wp14:editId="09E51F88">
            <wp:extent cx="5274310" cy="4008755"/>
            <wp:effectExtent l="0" t="0" r="2540" b="0"/>
            <wp:docPr id="780102049"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102049" name="图片 1" descr="表格&#10;&#10;AI 生成的内容可能不正确。"/>
                    <pic:cNvPicPr/>
                  </pic:nvPicPr>
                  <pic:blipFill>
                    <a:blip r:embed="rId27"/>
                    <a:stretch>
                      <a:fillRect/>
                    </a:stretch>
                  </pic:blipFill>
                  <pic:spPr>
                    <a:xfrm>
                      <a:off x="0" y="0"/>
                      <a:ext cx="5274310" cy="4008755"/>
                    </a:xfrm>
                    <a:prstGeom prst="rect">
                      <a:avLst/>
                    </a:prstGeom>
                  </pic:spPr>
                </pic:pic>
              </a:graphicData>
            </a:graphic>
          </wp:inline>
        </w:drawing>
      </w:r>
    </w:p>
    <w:p w14:paraId="426FD2A3" w14:textId="77777777" w:rsidR="008A4B23" w:rsidRDefault="008A4B23" w:rsidP="0073753F"/>
    <w:p w14:paraId="6352960F" w14:textId="3350BC90" w:rsidR="00C45F1B" w:rsidRPr="009E5FB9" w:rsidRDefault="00C45F1B" w:rsidP="009E5FB9">
      <w:pPr>
        <w:outlineLvl w:val="2"/>
        <w:rPr>
          <w:b/>
          <w:bCs w:val="0"/>
        </w:rPr>
      </w:pPr>
      <w:r w:rsidRPr="009E5FB9">
        <w:rPr>
          <w:rFonts w:hint="eastAsia"/>
          <w:b/>
          <w:bCs w:val="0"/>
        </w:rPr>
        <w:t>5.4</w:t>
      </w:r>
      <w:r w:rsidRPr="009E5FB9">
        <w:rPr>
          <w:rFonts w:hint="eastAsia"/>
          <w:b/>
          <w:bCs w:val="0"/>
        </w:rPr>
        <w:t>机制分析</w:t>
      </w:r>
    </w:p>
    <w:p w14:paraId="087D3520" w14:textId="77777777" w:rsidR="009E5FB9" w:rsidRDefault="009E5FB9"/>
    <w:p w14:paraId="7A5CD836" w14:textId="16AB62FB" w:rsidR="0073753F" w:rsidRDefault="00A00462">
      <w:r>
        <w:rPr>
          <w:rFonts w:hint="eastAsia"/>
        </w:rPr>
        <w:t>作者针对</w:t>
      </w:r>
      <w:r w:rsidR="00841951">
        <w:rPr>
          <w:rFonts w:hint="eastAsia"/>
        </w:rPr>
        <w:t>前文提出的理论框架进行了聚焦于需求侧和供给</w:t>
      </w:r>
      <w:proofErr w:type="gramStart"/>
      <w:r w:rsidR="00841951">
        <w:rPr>
          <w:rFonts w:hint="eastAsia"/>
        </w:rPr>
        <w:t>侧影响</w:t>
      </w:r>
      <w:proofErr w:type="gramEnd"/>
      <w:r w:rsidR="00841951">
        <w:rPr>
          <w:rFonts w:hint="eastAsia"/>
        </w:rPr>
        <w:t>的分析。针对买方的潜在需求转向，作者使用在线搜索数据（反映初步兴趣）和线下看房数据（表明更强的购买意愿）对这些行为变化进行实证评估。如表</w:t>
      </w:r>
      <w:r w:rsidR="00841951">
        <w:rPr>
          <w:rFonts w:hint="eastAsia"/>
        </w:rPr>
        <w:t>4</w:t>
      </w:r>
      <w:r w:rsidR="00841951">
        <w:rPr>
          <w:rFonts w:hint="eastAsia"/>
        </w:rPr>
        <w:t>面板</w:t>
      </w:r>
      <w:r w:rsidR="00841951">
        <w:rPr>
          <w:rFonts w:hint="eastAsia"/>
        </w:rPr>
        <w:t>A</w:t>
      </w:r>
      <w:r w:rsidR="00841951">
        <w:rPr>
          <w:rFonts w:hint="eastAsia"/>
        </w:rPr>
        <w:t>所示，第</w:t>
      </w:r>
      <w:r w:rsidR="00841951">
        <w:rPr>
          <w:rFonts w:hint="eastAsia"/>
        </w:rPr>
        <w:t>1</w:t>
      </w:r>
      <w:r w:rsidR="00841951">
        <w:rPr>
          <w:rFonts w:hint="eastAsia"/>
        </w:rPr>
        <w:t>列显示，洪水事件导致总需求下降</w:t>
      </w:r>
      <w:r w:rsidR="00841951">
        <w:rPr>
          <w:rFonts w:hint="eastAsia"/>
        </w:rPr>
        <w:t>0.4</w:t>
      </w:r>
      <w:r w:rsidR="00841951">
        <w:rPr>
          <w:rFonts w:hint="eastAsia"/>
        </w:rPr>
        <w:t>–</w:t>
      </w:r>
      <w:r w:rsidR="00841951">
        <w:rPr>
          <w:rFonts w:hint="eastAsia"/>
        </w:rPr>
        <w:t>3.2%</w:t>
      </w:r>
      <w:r w:rsidR="00841951">
        <w:rPr>
          <w:rFonts w:hint="eastAsia"/>
        </w:rPr>
        <w:t>。第</w:t>
      </w:r>
      <w:r w:rsidR="00841951">
        <w:rPr>
          <w:rFonts w:hint="eastAsia"/>
        </w:rPr>
        <w:t>2</w:t>
      </w:r>
      <w:r w:rsidR="00841951">
        <w:rPr>
          <w:rFonts w:hint="eastAsia"/>
        </w:rPr>
        <w:t>–</w:t>
      </w:r>
      <w:r w:rsidR="00841951">
        <w:rPr>
          <w:rFonts w:hint="eastAsia"/>
        </w:rPr>
        <w:t>5</w:t>
      </w:r>
      <w:r w:rsidR="00841951">
        <w:rPr>
          <w:rFonts w:hint="eastAsia"/>
        </w:rPr>
        <w:t>列揭示了</w:t>
      </w:r>
      <w:proofErr w:type="gramStart"/>
      <w:r w:rsidR="00841951">
        <w:rPr>
          <w:rFonts w:hint="eastAsia"/>
        </w:rPr>
        <w:t>按洪水</w:t>
      </w:r>
      <w:proofErr w:type="gramEnd"/>
      <w:r w:rsidR="00841951">
        <w:rPr>
          <w:rFonts w:hint="eastAsia"/>
        </w:rPr>
        <w:t>风险暴露水平分异的反应：低海拔房产的需求显著下降约</w:t>
      </w:r>
      <w:r w:rsidR="00841951">
        <w:rPr>
          <w:rFonts w:hint="eastAsia"/>
        </w:rPr>
        <w:t>5.5</w:t>
      </w:r>
      <w:r w:rsidR="00841951">
        <w:rPr>
          <w:rFonts w:hint="eastAsia"/>
        </w:rPr>
        <w:t>–</w:t>
      </w:r>
      <w:r w:rsidR="00841951">
        <w:rPr>
          <w:rFonts w:hint="eastAsia"/>
        </w:rPr>
        <w:t>9.3%</w:t>
      </w:r>
      <w:r w:rsidR="00841951">
        <w:rPr>
          <w:rFonts w:hint="eastAsia"/>
        </w:rPr>
        <w:t>，而高海拔房产的需求则显著上升</w:t>
      </w:r>
      <w:r w:rsidR="00841951">
        <w:rPr>
          <w:rFonts w:hint="eastAsia"/>
        </w:rPr>
        <w:t>4.9</w:t>
      </w:r>
      <w:r w:rsidR="00841951">
        <w:rPr>
          <w:rFonts w:hint="eastAsia"/>
        </w:rPr>
        <w:t>–</w:t>
      </w:r>
      <w:r w:rsidR="00841951">
        <w:rPr>
          <w:rFonts w:hint="eastAsia"/>
        </w:rPr>
        <w:t>8.7%</w:t>
      </w:r>
      <w:r w:rsidR="00841951">
        <w:rPr>
          <w:rFonts w:hint="eastAsia"/>
        </w:rPr>
        <w:t>。图</w:t>
      </w:r>
      <w:r w:rsidR="00841951">
        <w:rPr>
          <w:rFonts w:hint="eastAsia"/>
        </w:rPr>
        <w:t>4</w:t>
      </w:r>
      <w:r w:rsidR="00841951">
        <w:rPr>
          <w:rFonts w:hint="eastAsia"/>
        </w:rPr>
        <w:t>的面板</w:t>
      </w:r>
      <w:r w:rsidR="00841951">
        <w:rPr>
          <w:rFonts w:hint="eastAsia"/>
        </w:rPr>
        <w:t>C</w:t>
      </w:r>
      <w:r w:rsidR="00841951">
        <w:rPr>
          <w:rFonts w:hint="eastAsia"/>
        </w:rPr>
        <w:t>至</w:t>
      </w:r>
      <w:r w:rsidR="00841951">
        <w:rPr>
          <w:rFonts w:hint="eastAsia"/>
        </w:rPr>
        <w:t>E</w:t>
      </w:r>
      <w:r w:rsidR="00841951">
        <w:rPr>
          <w:rFonts w:hint="eastAsia"/>
        </w:rPr>
        <w:t>进一步展示了买方需求的动态效应。这些估计结果支持假说</w:t>
      </w:r>
      <w:r w:rsidR="00841951">
        <w:rPr>
          <w:rFonts w:hint="eastAsia"/>
        </w:rPr>
        <w:t>1</w:t>
      </w:r>
      <w:r w:rsidR="00841951">
        <w:rPr>
          <w:rFonts w:hint="eastAsia"/>
        </w:rPr>
        <w:t>。</w:t>
      </w:r>
    </w:p>
    <w:p w14:paraId="7B760BDA" w14:textId="77777777" w:rsidR="00841951" w:rsidRDefault="00841951"/>
    <w:p w14:paraId="0D083B0C" w14:textId="4E5592C9" w:rsidR="00841951" w:rsidRDefault="00841951">
      <w:r>
        <w:rPr>
          <w:rFonts w:hint="eastAsia"/>
        </w:rPr>
        <w:t>另外，对于洪水冲击如何影响房主的挂牌行为，在表</w:t>
      </w:r>
      <w:r>
        <w:rPr>
          <w:rFonts w:hint="eastAsia"/>
        </w:rPr>
        <w:t>4</w:t>
      </w:r>
      <w:r>
        <w:rPr>
          <w:rFonts w:hint="eastAsia"/>
        </w:rPr>
        <w:t>面板</w:t>
      </w:r>
      <w:r>
        <w:rPr>
          <w:rFonts w:hint="eastAsia"/>
        </w:rPr>
        <w:t>B</w:t>
      </w:r>
      <w:r>
        <w:rPr>
          <w:rFonts w:hint="eastAsia"/>
        </w:rPr>
        <w:t>中有两个发现，第一，在受灾区县，挂牌出售的房产数量减少</w:t>
      </w:r>
      <w:r>
        <w:rPr>
          <w:rFonts w:hint="eastAsia"/>
        </w:rPr>
        <w:t>54.4</w:t>
      </w:r>
      <w:r>
        <w:rPr>
          <w:rFonts w:hint="eastAsia"/>
        </w:rPr>
        <w:t>套（约占</w:t>
      </w:r>
      <w:r>
        <w:rPr>
          <w:rFonts w:hint="eastAsia"/>
        </w:rPr>
        <w:t>3.0%</w:t>
      </w:r>
      <w:r>
        <w:rPr>
          <w:rFonts w:hint="eastAsia"/>
        </w:rPr>
        <w:t>），但</w:t>
      </w:r>
      <w:proofErr w:type="gramStart"/>
      <w:r>
        <w:rPr>
          <w:rFonts w:hint="eastAsia"/>
        </w:rPr>
        <w:t>该估计</w:t>
      </w:r>
      <w:proofErr w:type="gramEnd"/>
      <w:r>
        <w:rPr>
          <w:rFonts w:hint="eastAsia"/>
        </w:rPr>
        <w:t>在统计上不显著；第二，本地住房市场发生了构成性转变，并表现出显著的空间异质性：低海拔市场的挂牌量显著增加</w:t>
      </w:r>
      <w:r>
        <w:rPr>
          <w:rFonts w:hint="eastAsia"/>
        </w:rPr>
        <w:t>96.9</w:t>
      </w:r>
      <w:r>
        <w:rPr>
          <w:rFonts w:hint="eastAsia"/>
        </w:rPr>
        <w:t>套（占该区域总挂牌量的</w:t>
      </w:r>
      <w:r>
        <w:rPr>
          <w:rFonts w:hint="eastAsia"/>
        </w:rPr>
        <w:t>19.9%</w:t>
      </w:r>
      <w:r>
        <w:rPr>
          <w:rFonts w:hint="eastAsia"/>
        </w:rPr>
        <w:t>），而高海拔市场的挂牌量则显著减少</w:t>
      </w:r>
      <w:r>
        <w:rPr>
          <w:rFonts w:hint="eastAsia"/>
        </w:rPr>
        <w:t>131.7</w:t>
      </w:r>
      <w:r>
        <w:rPr>
          <w:rFonts w:hint="eastAsia"/>
        </w:rPr>
        <w:t>套（占该区域总挂牌量的</w:t>
      </w:r>
      <w:r>
        <w:rPr>
          <w:rFonts w:hint="eastAsia"/>
        </w:rPr>
        <w:t>30.5%</w:t>
      </w:r>
      <w:r>
        <w:rPr>
          <w:rFonts w:hint="eastAsia"/>
        </w:rPr>
        <w:t>）。图</w:t>
      </w:r>
      <w:r>
        <w:rPr>
          <w:rFonts w:hint="eastAsia"/>
        </w:rPr>
        <w:t>4</w:t>
      </w:r>
      <w:r>
        <w:rPr>
          <w:rFonts w:hint="eastAsia"/>
        </w:rPr>
        <w:t>面板</w:t>
      </w:r>
      <w:r>
        <w:rPr>
          <w:rFonts w:hint="eastAsia"/>
        </w:rPr>
        <w:t>F</w:t>
      </w:r>
      <w:r>
        <w:rPr>
          <w:rFonts w:hint="eastAsia"/>
        </w:rPr>
        <w:t>展示了卖方供给的动态效应。这些发现与假说</w:t>
      </w:r>
      <w:r>
        <w:rPr>
          <w:rFonts w:hint="eastAsia"/>
        </w:rPr>
        <w:t>2</w:t>
      </w:r>
      <w:r>
        <w:rPr>
          <w:rFonts w:hint="eastAsia"/>
        </w:rPr>
        <w:t>一致。</w:t>
      </w:r>
    </w:p>
    <w:p w14:paraId="7B108CBB" w14:textId="77777777" w:rsidR="00841951" w:rsidRDefault="00841951"/>
    <w:p w14:paraId="741243C7" w14:textId="7B4FB84D" w:rsidR="0073753F" w:rsidRDefault="00841951" w:rsidP="00841951">
      <w:pPr>
        <w:jc w:val="center"/>
      </w:pPr>
      <w:r>
        <w:rPr>
          <w:noProof/>
          <w14:ligatures w14:val="standardContextual"/>
        </w:rPr>
        <w:lastRenderedPageBreak/>
        <w:drawing>
          <wp:inline distT="0" distB="0" distL="0" distR="0" wp14:anchorId="3C5E5F8E" wp14:editId="38A05320">
            <wp:extent cx="3761905" cy="7714286"/>
            <wp:effectExtent l="0" t="0" r="0" b="1270"/>
            <wp:docPr id="737269701"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269701" name="图片 1" descr="表格&#10;&#10;AI 生成的内容可能不正确。"/>
                    <pic:cNvPicPr/>
                  </pic:nvPicPr>
                  <pic:blipFill>
                    <a:blip r:embed="rId28"/>
                    <a:stretch>
                      <a:fillRect/>
                    </a:stretch>
                  </pic:blipFill>
                  <pic:spPr>
                    <a:xfrm>
                      <a:off x="0" y="0"/>
                      <a:ext cx="3761905" cy="7714286"/>
                    </a:xfrm>
                    <a:prstGeom prst="rect">
                      <a:avLst/>
                    </a:prstGeom>
                  </pic:spPr>
                </pic:pic>
              </a:graphicData>
            </a:graphic>
          </wp:inline>
        </w:drawing>
      </w:r>
    </w:p>
    <w:p w14:paraId="1BAFAAB0" w14:textId="77777777" w:rsidR="00BB14FF" w:rsidRDefault="00BB14FF"/>
    <w:p w14:paraId="42CD64E6" w14:textId="6B39DCD5" w:rsidR="00BB14FF" w:rsidRDefault="00BB14FF" w:rsidP="00BB14FF">
      <w:r>
        <w:rPr>
          <w:rFonts w:hint="eastAsia"/>
        </w:rPr>
        <w:t>进一步探究房主如何将洪水风险纳入其定价策略，低海拔地区房主不愿意大幅下降挂牌价格，导致价格刚性；而高海拔地区的房主则认为其房产更安全而提高挂牌价格以获得未来溢价。</w:t>
      </w:r>
      <w:r w:rsidR="00783084">
        <w:rPr>
          <w:rFonts w:hint="eastAsia"/>
        </w:rPr>
        <w:t>表</w:t>
      </w:r>
      <w:r w:rsidR="00783084">
        <w:rPr>
          <w:rFonts w:hint="eastAsia"/>
        </w:rPr>
        <w:t>5</w:t>
      </w:r>
      <w:r w:rsidR="00783084">
        <w:rPr>
          <w:rFonts w:hint="eastAsia"/>
        </w:rPr>
        <w:t>的结果支持了这种不对称性：在低海拔地区，挂牌价格下降</w:t>
      </w:r>
      <w:r w:rsidR="00783084">
        <w:rPr>
          <w:rFonts w:hint="eastAsia"/>
        </w:rPr>
        <w:t>4.5%</w:t>
      </w:r>
      <w:r w:rsidR="00783084">
        <w:rPr>
          <w:rFonts w:hint="eastAsia"/>
        </w:rPr>
        <w:t>，相当于每平方米下降</w:t>
      </w:r>
      <w:r w:rsidR="00783084">
        <w:rPr>
          <w:rFonts w:hint="eastAsia"/>
        </w:rPr>
        <w:t>958.5</w:t>
      </w:r>
      <w:r w:rsidR="00783084">
        <w:rPr>
          <w:rFonts w:hint="eastAsia"/>
        </w:rPr>
        <w:t>元人民币（</w:t>
      </w:r>
      <w:r w:rsidR="00783084">
        <w:rPr>
          <w:rFonts w:hint="eastAsia"/>
        </w:rPr>
        <w:t xml:space="preserve">2.13 </w:t>
      </w:r>
      <w:r w:rsidR="00783084">
        <w:rPr>
          <w:rFonts w:hint="eastAsia"/>
        </w:rPr>
        <w:t>×</w:t>
      </w:r>
      <w:r w:rsidR="00783084">
        <w:rPr>
          <w:rFonts w:hint="eastAsia"/>
        </w:rPr>
        <w:t xml:space="preserve"> 4.5%</w:t>
      </w:r>
      <w:r w:rsidR="00783084">
        <w:rPr>
          <w:rFonts w:hint="eastAsia"/>
        </w:rPr>
        <w:t>）——仅约为成交价格跌幅（</w:t>
      </w:r>
      <w:r w:rsidR="00783084">
        <w:rPr>
          <w:rFonts w:hint="eastAsia"/>
        </w:rPr>
        <w:t xml:space="preserve">2.03 </w:t>
      </w:r>
      <w:r w:rsidR="00783084">
        <w:rPr>
          <w:rFonts w:hint="eastAsia"/>
        </w:rPr>
        <w:t>×</w:t>
      </w:r>
      <w:r w:rsidR="00783084">
        <w:rPr>
          <w:rFonts w:hint="eastAsia"/>
        </w:rPr>
        <w:t xml:space="preserve"> 5.9% = 1,390.6</w:t>
      </w:r>
      <w:r w:rsidR="00783084">
        <w:rPr>
          <w:rFonts w:hint="eastAsia"/>
        </w:rPr>
        <w:lastRenderedPageBreak/>
        <w:t>元）的三分之二；而在高海拔市场，挂牌价格上涨</w:t>
      </w:r>
      <w:r w:rsidR="00783084">
        <w:rPr>
          <w:rFonts w:hint="eastAsia"/>
        </w:rPr>
        <w:t>10.1%</w:t>
      </w:r>
      <w:r w:rsidR="00783084">
        <w:rPr>
          <w:rFonts w:hint="eastAsia"/>
        </w:rPr>
        <w:t>（每平方米</w:t>
      </w:r>
      <w:r w:rsidR="00783084">
        <w:rPr>
          <w:rFonts w:hint="eastAsia"/>
        </w:rPr>
        <w:t>2,247.8</w:t>
      </w:r>
      <w:r w:rsidR="00783084">
        <w:rPr>
          <w:rFonts w:hint="eastAsia"/>
        </w:rPr>
        <w:t>元），比相应的成交价格涨幅（</w:t>
      </w:r>
      <w:r w:rsidR="00783084">
        <w:rPr>
          <w:rFonts w:hint="eastAsia"/>
        </w:rPr>
        <w:t xml:space="preserve">2.06 </w:t>
      </w:r>
      <w:r w:rsidR="00783084">
        <w:rPr>
          <w:rFonts w:hint="eastAsia"/>
        </w:rPr>
        <w:t>×</w:t>
      </w:r>
      <w:r w:rsidR="00783084">
        <w:rPr>
          <w:rFonts w:hint="eastAsia"/>
        </w:rPr>
        <w:t xml:space="preserve"> 8.1% = 1,670.7</w:t>
      </w:r>
      <w:r w:rsidR="00783084">
        <w:rPr>
          <w:rFonts w:hint="eastAsia"/>
        </w:rPr>
        <w:t>元）高出</w:t>
      </w:r>
      <w:r w:rsidR="00783084">
        <w:rPr>
          <w:rFonts w:hint="eastAsia"/>
        </w:rPr>
        <w:t>35%</w:t>
      </w:r>
      <w:r w:rsidR="00783084">
        <w:rPr>
          <w:rFonts w:hint="eastAsia"/>
        </w:rPr>
        <w:t>。这些模式与以下假说一致：行为因素在应对局部洪水风险时调节了定价决策。</w:t>
      </w:r>
    </w:p>
    <w:p w14:paraId="0966AB7C" w14:textId="77777777" w:rsidR="00BB14FF" w:rsidRDefault="00BB14FF"/>
    <w:p w14:paraId="2A2A3C45" w14:textId="60947BBF" w:rsidR="00B955AC" w:rsidRDefault="00B955AC" w:rsidP="00B955AC">
      <w:pPr>
        <w:jc w:val="center"/>
      </w:pPr>
      <w:r>
        <w:rPr>
          <w:noProof/>
          <w14:ligatures w14:val="standardContextual"/>
        </w:rPr>
        <w:drawing>
          <wp:inline distT="0" distB="0" distL="0" distR="0" wp14:anchorId="3B5C4227" wp14:editId="06C18BF6">
            <wp:extent cx="3800000" cy="6247619"/>
            <wp:effectExtent l="0" t="0" r="0" b="1270"/>
            <wp:docPr id="1807082652" name="图片 1" descr="图片包含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082652" name="图片 1" descr="图片包含 表格&#10;&#10;AI 生成的内容可能不正确。"/>
                    <pic:cNvPicPr/>
                  </pic:nvPicPr>
                  <pic:blipFill>
                    <a:blip r:embed="rId29"/>
                    <a:stretch>
                      <a:fillRect/>
                    </a:stretch>
                  </pic:blipFill>
                  <pic:spPr>
                    <a:xfrm>
                      <a:off x="0" y="0"/>
                      <a:ext cx="3800000" cy="6247619"/>
                    </a:xfrm>
                    <a:prstGeom prst="rect">
                      <a:avLst/>
                    </a:prstGeom>
                  </pic:spPr>
                </pic:pic>
              </a:graphicData>
            </a:graphic>
          </wp:inline>
        </w:drawing>
      </w:r>
    </w:p>
    <w:p w14:paraId="6BFE3DD4" w14:textId="77777777" w:rsidR="00B955AC" w:rsidRDefault="00B955AC"/>
    <w:p w14:paraId="3D23CEA7" w14:textId="579784BB" w:rsidR="00B955AC" w:rsidRDefault="00B955AC">
      <w:r>
        <w:rPr>
          <w:rFonts w:hint="eastAsia"/>
        </w:rPr>
        <w:t>表</w:t>
      </w:r>
      <w:r>
        <w:rPr>
          <w:rFonts w:hint="eastAsia"/>
        </w:rPr>
        <w:t>6</w:t>
      </w:r>
      <w:r>
        <w:rPr>
          <w:rFonts w:hint="eastAsia"/>
        </w:rPr>
        <w:t>展示了洪水冲击影响了住房市场的供需匹配效率，并展现出空间异质性。低海拔房产的上市时间延长</w:t>
      </w:r>
      <w:r>
        <w:rPr>
          <w:rFonts w:hint="eastAsia"/>
        </w:rPr>
        <w:t>24.7%</w:t>
      </w:r>
      <w:r>
        <w:rPr>
          <w:rFonts w:hint="eastAsia"/>
        </w:rPr>
        <w:t>，而高海拔房产的上市时间缩短</w:t>
      </w:r>
      <w:r>
        <w:rPr>
          <w:rFonts w:hint="eastAsia"/>
        </w:rPr>
        <w:t>28.6%</w:t>
      </w:r>
      <w:r>
        <w:rPr>
          <w:rFonts w:hint="eastAsia"/>
        </w:rPr>
        <w:t>。该结果与假说</w:t>
      </w:r>
      <w:r>
        <w:rPr>
          <w:rFonts w:hint="eastAsia"/>
        </w:rPr>
        <w:t>3</w:t>
      </w:r>
      <w:r>
        <w:rPr>
          <w:rFonts w:hint="eastAsia"/>
        </w:rPr>
        <w:t>一致。</w:t>
      </w:r>
    </w:p>
    <w:p w14:paraId="78AD0EB8" w14:textId="77777777" w:rsidR="0045703E" w:rsidRDefault="0045703E"/>
    <w:p w14:paraId="71C03B1B" w14:textId="3EBFEAC7" w:rsidR="0045703E" w:rsidRDefault="00535C6B" w:rsidP="00535C6B">
      <w:pPr>
        <w:jc w:val="center"/>
      </w:pPr>
      <w:r>
        <w:rPr>
          <w:noProof/>
          <w14:ligatures w14:val="standardContextual"/>
        </w:rPr>
        <w:lastRenderedPageBreak/>
        <w:drawing>
          <wp:inline distT="0" distB="0" distL="0" distR="0" wp14:anchorId="639EA630" wp14:editId="7F875A16">
            <wp:extent cx="3752381" cy="6200000"/>
            <wp:effectExtent l="0" t="0" r="635" b="0"/>
            <wp:docPr id="1021378122"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78122" name="图片 1" descr="表格&#10;&#10;AI 生成的内容可能不正确。"/>
                    <pic:cNvPicPr/>
                  </pic:nvPicPr>
                  <pic:blipFill>
                    <a:blip r:embed="rId30"/>
                    <a:stretch>
                      <a:fillRect/>
                    </a:stretch>
                  </pic:blipFill>
                  <pic:spPr>
                    <a:xfrm>
                      <a:off x="0" y="0"/>
                      <a:ext cx="3752381" cy="6200000"/>
                    </a:xfrm>
                    <a:prstGeom prst="rect">
                      <a:avLst/>
                    </a:prstGeom>
                  </pic:spPr>
                </pic:pic>
              </a:graphicData>
            </a:graphic>
          </wp:inline>
        </w:drawing>
      </w:r>
    </w:p>
    <w:p w14:paraId="36BD68C6" w14:textId="77777777" w:rsidR="00B955AC" w:rsidRPr="00BB14FF" w:rsidRDefault="00B955AC"/>
    <w:p w14:paraId="3B82C291" w14:textId="7BBF29DE" w:rsidR="00C45F1B" w:rsidRPr="00FF5772" w:rsidRDefault="00C45F1B" w:rsidP="00FF5772">
      <w:pPr>
        <w:outlineLvl w:val="2"/>
        <w:rPr>
          <w:b/>
          <w:bCs w:val="0"/>
        </w:rPr>
      </w:pPr>
      <w:r w:rsidRPr="00FF5772">
        <w:rPr>
          <w:rFonts w:hint="eastAsia"/>
          <w:b/>
          <w:bCs w:val="0"/>
        </w:rPr>
        <w:t>5.5</w:t>
      </w:r>
      <w:r w:rsidRPr="00FF5772">
        <w:rPr>
          <w:rFonts w:hint="eastAsia"/>
          <w:b/>
          <w:bCs w:val="0"/>
        </w:rPr>
        <w:t>额外分析</w:t>
      </w:r>
    </w:p>
    <w:p w14:paraId="5225E3D2" w14:textId="298C36D3" w:rsidR="009E5FB9" w:rsidRPr="00FF5772" w:rsidRDefault="009E5FB9" w:rsidP="00FF5772">
      <w:pPr>
        <w:outlineLvl w:val="3"/>
        <w:rPr>
          <w:b/>
          <w:bCs w:val="0"/>
        </w:rPr>
      </w:pPr>
      <w:r w:rsidRPr="00FF5772">
        <w:rPr>
          <w:rFonts w:hint="eastAsia"/>
          <w:b/>
          <w:bCs w:val="0"/>
        </w:rPr>
        <w:t>5.5.1</w:t>
      </w:r>
      <w:r w:rsidRPr="00FF5772">
        <w:rPr>
          <w:rFonts w:hint="eastAsia"/>
          <w:b/>
          <w:bCs w:val="0"/>
        </w:rPr>
        <w:t>政府干预的作用</w:t>
      </w:r>
    </w:p>
    <w:p w14:paraId="0DAA759A" w14:textId="77777777" w:rsidR="00FF5772" w:rsidRDefault="00FF5772"/>
    <w:p w14:paraId="053457B8" w14:textId="77777777" w:rsidR="003E4F5C" w:rsidRDefault="00BD4247">
      <w:r>
        <w:rPr>
          <w:rFonts w:hint="eastAsia"/>
        </w:rPr>
        <w:t>政府实行了一系列与洪水预防以及事后补偿相关的政策，作者对这些预防或补偿的政策进行了异质性分析，</w:t>
      </w:r>
      <w:r w:rsidR="003E4F5C">
        <w:rPr>
          <w:rFonts w:hint="eastAsia"/>
        </w:rPr>
        <w:t>分析有两个策略：</w:t>
      </w:r>
      <w:r w:rsidR="007D2273" w:rsidRPr="007D2273">
        <w:t>子样本回归和扩展的政策交互项设定。第一种策略是将堆叠样本划分为两个子样本：政策实施后来自受政策覆盖城市的观测值（即</w:t>
      </w:r>
      <w:r w:rsidR="007D2273" w:rsidRPr="007D2273">
        <w:t>“</w:t>
      </w:r>
      <w:r w:rsidR="007D2273" w:rsidRPr="007D2273">
        <w:t>政策覆盖样本</w:t>
      </w:r>
      <w:r w:rsidR="007D2273" w:rsidRPr="007D2273">
        <w:t>”</w:t>
      </w:r>
      <w:r w:rsidR="007D2273" w:rsidRPr="007D2273">
        <w:t>）和其余所有观测值（即</w:t>
      </w:r>
      <w:r w:rsidR="007D2273" w:rsidRPr="007D2273">
        <w:t>“</w:t>
      </w:r>
      <w:r w:rsidR="007D2273" w:rsidRPr="007D2273">
        <w:t>非政策覆盖样本</w:t>
      </w:r>
      <w:r w:rsidR="007D2273" w:rsidRPr="007D2273">
        <w:t>”</w:t>
      </w:r>
      <w:r w:rsidR="007D2273" w:rsidRPr="007D2273">
        <w:t>），然后分别对这两个子样本应用基准模型进行估计。第二种策略旨在检验两个子样本回归系数之间是否存在统计显著差异。实证模型设定如下：</w:t>
      </w:r>
    </w:p>
    <w:p w14:paraId="15CDFFD6" w14:textId="3ABEBA1F" w:rsidR="003E4F5C" w:rsidRDefault="003E4F5C">
      <w:r>
        <w:rPr>
          <w:noProof/>
          <w14:ligatures w14:val="standardContextual"/>
        </w:rPr>
        <w:drawing>
          <wp:inline distT="0" distB="0" distL="0" distR="0" wp14:anchorId="41F6FF1E" wp14:editId="51776C46">
            <wp:extent cx="5274310" cy="463550"/>
            <wp:effectExtent l="0" t="0" r="2540" b="0"/>
            <wp:docPr id="14587133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13317" name=""/>
                    <pic:cNvPicPr/>
                  </pic:nvPicPr>
                  <pic:blipFill>
                    <a:blip r:embed="rId31"/>
                    <a:stretch>
                      <a:fillRect/>
                    </a:stretch>
                  </pic:blipFill>
                  <pic:spPr>
                    <a:xfrm>
                      <a:off x="0" y="0"/>
                      <a:ext cx="5274310" cy="463550"/>
                    </a:xfrm>
                    <a:prstGeom prst="rect">
                      <a:avLst/>
                    </a:prstGeom>
                  </pic:spPr>
                </pic:pic>
              </a:graphicData>
            </a:graphic>
          </wp:inline>
        </w:drawing>
      </w:r>
    </w:p>
    <w:tbl>
      <w:tblPr>
        <w:tblStyle w:val="af4"/>
        <w:tblW w:w="0" w:type="auto"/>
        <w:tblLook w:val="04A0" w:firstRow="1" w:lastRow="0" w:firstColumn="1" w:lastColumn="0" w:noHBand="0" w:noVBand="1"/>
      </w:tblPr>
      <w:tblGrid>
        <w:gridCol w:w="2765"/>
        <w:gridCol w:w="2765"/>
        <w:gridCol w:w="2766"/>
      </w:tblGrid>
      <w:tr w:rsidR="003E4F5C" w14:paraId="361F0BA0" w14:textId="77777777" w:rsidTr="003E4F5C">
        <w:tc>
          <w:tcPr>
            <w:tcW w:w="2765" w:type="dxa"/>
          </w:tcPr>
          <w:p w14:paraId="4E28102F" w14:textId="239FCAD3" w:rsidR="003E4F5C" w:rsidRDefault="00000000" w:rsidP="002544A5">
            <w:pPr>
              <w:jc w:val="center"/>
            </w:pPr>
            <m:oMathPara>
              <m:oMath>
                <m:sSub>
                  <m:sSubPr>
                    <m:ctrlPr>
                      <w:rPr>
                        <w:rFonts w:ascii="Cambria Math" w:hAnsi="Cambria Math"/>
                        <w:i/>
                      </w:rPr>
                    </m:ctrlPr>
                  </m:sSubPr>
                  <m:e>
                    <m:r>
                      <w:rPr>
                        <w:rFonts w:ascii="Cambria Math" w:hAnsi="Cambria Math"/>
                      </w:rPr>
                      <m:t>P</m:t>
                    </m:r>
                    <m:r>
                      <w:rPr>
                        <w:rFonts w:ascii="Cambria Math" w:hAnsi="Cambria Math" w:hint="eastAsia"/>
                      </w:rPr>
                      <m:t>olicy</m:t>
                    </m:r>
                  </m:e>
                  <m:sub>
                    <m:r>
                      <w:rPr>
                        <w:rFonts w:ascii="Cambria Math" w:hAnsi="Cambria Math" w:hint="eastAsia"/>
                      </w:rPr>
                      <m:t>ict</m:t>
                    </m:r>
                  </m:sub>
                </m:sSub>
              </m:oMath>
            </m:oMathPara>
          </w:p>
        </w:tc>
        <w:tc>
          <w:tcPr>
            <w:tcW w:w="2765" w:type="dxa"/>
          </w:tcPr>
          <w:p w14:paraId="7201B450" w14:textId="4E20C568" w:rsidR="003E4F5C" w:rsidRDefault="007174FA" w:rsidP="002544A5">
            <w:pPr>
              <w:jc w:val="center"/>
            </w:pPr>
            <w:r>
              <w:rPr>
                <w:rFonts w:hint="eastAsia"/>
              </w:rPr>
              <w:t>洪水政策指示变量</w:t>
            </w:r>
          </w:p>
        </w:tc>
        <w:tc>
          <w:tcPr>
            <w:tcW w:w="2766" w:type="dxa"/>
          </w:tcPr>
          <w:p w14:paraId="466F47B7" w14:textId="7D5A1438" w:rsidR="003E4F5C" w:rsidRDefault="007174FA" w:rsidP="002544A5">
            <w:pPr>
              <w:jc w:val="center"/>
            </w:pPr>
            <w:proofErr w:type="gramStart"/>
            <w:r>
              <w:rPr>
                <w:rFonts w:hint="eastAsia"/>
              </w:rPr>
              <w:t>当事件</w:t>
            </w:r>
            <w:proofErr w:type="gramEnd"/>
            <w:r>
              <w:rPr>
                <w:rFonts w:hint="eastAsia"/>
              </w:rPr>
              <w:t>数据集</w:t>
            </w:r>
            <m:oMath>
              <m:r>
                <w:rPr>
                  <w:rFonts w:ascii="Cambria Math" w:hAnsi="Cambria Math" w:hint="eastAsia"/>
                </w:rPr>
                <m:t>i</m:t>
              </m:r>
            </m:oMath>
            <w:r>
              <w:rPr>
                <w:rFonts w:hint="eastAsia"/>
              </w:rPr>
              <w:t>中，城市</w:t>
            </w:r>
            <m:oMath>
              <m:r>
                <w:rPr>
                  <w:rFonts w:ascii="Cambria Math" w:hAnsi="Cambria Math" w:hint="eastAsia"/>
                </w:rPr>
                <m:t>c</m:t>
              </m:r>
            </m:oMath>
            <w:r>
              <w:rPr>
                <w:rFonts w:hint="eastAsia"/>
              </w:rPr>
              <w:t>在政策后的时间取值为</w:t>
            </w:r>
            <w:r>
              <w:rPr>
                <w:rFonts w:hint="eastAsia"/>
              </w:rPr>
              <w:t>1</w:t>
            </w:r>
          </w:p>
        </w:tc>
      </w:tr>
      <w:tr w:rsidR="003E4F5C" w14:paraId="5B298099" w14:textId="77777777" w:rsidTr="003E4F5C">
        <w:tc>
          <w:tcPr>
            <w:tcW w:w="2765" w:type="dxa"/>
          </w:tcPr>
          <w:p w14:paraId="600DD24A" w14:textId="0977D740" w:rsidR="003E4F5C" w:rsidRDefault="00000000" w:rsidP="002544A5">
            <w:pPr>
              <w:jc w:val="center"/>
            </w:pPr>
            <m:oMathPara>
              <m:oMath>
                <m:sSub>
                  <m:sSubPr>
                    <m:ctrlPr>
                      <w:rPr>
                        <w:rFonts w:ascii="Cambria Math" w:hAnsi="Cambria Math"/>
                        <w:i/>
                      </w:rPr>
                    </m:ctrlPr>
                  </m:sSubPr>
                  <m:e>
                    <m:r>
                      <w:rPr>
                        <w:rFonts w:ascii="Cambria Math" w:hAnsi="Cambria Math"/>
                      </w:rPr>
                      <m:t>ψ</m:t>
                    </m:r>
                  </m:e>
                  <m:sub>
                    <m:r>
                      <w:rPr>
                        <w:rFonts w:ascii="Cambria Math" w:hAnsi="Cambria Math" w:hint="eastAsia"/>
                      </w:rPr>
                      <m:t>q</m:t>
                    </m:r>
                    <m:r>
                      <w:rPr>
                        <w:rFonts w:ascii="Cambria Math" w:hAnsi="Cambria Math"/>
                      </w:rPr>
                      <m:t>,1</m:t>
                    </m:r>
                  </m:sub>
                </m:sSub>
              </m:oMath>
            </m:oMathPara>
          </w:p>
        </w:tc>
        <w:tc>
          <w:tcPr>
            <w:tcW w:w="2765" w:type="dxa"/>
          </w:tcPr>
          <w:p w14:paraId="0D494092" w14:textId="083036EB" w:rsidR="003E4F5C" w:rsidRDefault="007174FA" w:rsidP="002544A5">
            <w:pPr>
              <w:jc w:val="center"/>
            </w:pPr>
            <w:r w:rsidRPr="002541EE">
              <w:t>政策覆盖样本与非政策覆盖样本之间系数的差异</w:t>
            </w:r>
          </w:p>
        </w:tc>
        <w:tc>
          <w:tcPr>
            <w:tcW w:w="2766" w:type="dxa"/>
          </w:tcPr>
          <w:p w14:paraId="4E3ED2CA" w14:textId="77777777" w:rsidR="003E4F5C" w:rsidRDefault="003E4F5C" w:rsidP="002544A5">
            <w:pPr>
              <w:jc w:val="center"/>
            </w:pPr>
          </w:p>
        </w:tc>
      </w:tr>
    </w:tbl>
    <w:p w14:paraId="2D71D3E3" w14:textId="77777777" w:rsidR="003E4F5C" w:rsidRDefault="003E4F5C"/>
    <w:p w14:paraId="7F904283" w14:textId="60546DBC" w:rsidR="009E5FB9" w:rsidRDefault="003E4F5C">
      <w:r>
        <w:rPr>
          <w:rFonts w:hint="eastAsia"/>
        </w:rPr>
        <w:t>其中，</w:t>
      </w:r>
      <m:oMath>
        <m:sSub>
          <m:sSubPr>
            <m:ctrlPr>
              <w:rPr>
                <w:rFonts w:ascii="Cambria Math" w:hAnsi="Cambria Math"/>
                <w:i/>
              </w:rPr>
            </m:ctrlPr>
          </m:sSubPr>
          <m:e>
            <m:r>
              <w:rPr>
                <w:rFonts w:ascii="Cambria Math" w:hAnsi="Cambria Math"/>
              </w:rPr>
              <m:t>P</m:t>
            </m:r>
            <m:r>
              <w:rPr>
                <w:rFonts w:ascii="Cambria Math" w:hAnsi="Cambria Math" w:hint="eastAsia"/>
              </w:rPr>
              <m:t>olicy</m:t>
            </m:r>
          </m:e>
          <m:sub>
            <m:r>
              <w:rPr>
                <w:rFonts w:ascii="Cambria Math" w:hAnsi="Cambria Math" w:hint="eastAsia"/>
              </w:rPr>
              <m:t>ict</m:t>
            </m:r>
          </m:sub>
        </m:sSub>
      </m:oMath>
      <w:r>
        <w:rPr>
          <w:rFonts w:hint="eastAsia"/>
        </w:rPr>
        <w:t>是洪水政策指示变量，</w:t>
      </w:r>
      <w:proofErr w:type="gramStart"/>
      <w:r>
        <w:rPr>
          <w:rFonts w:hint="eastAsia"/>
        </w:rPr>
        <w:t>当事件</w:t>
      </w:r>
      <w:proofErr w:type="gramEnd"/>
      <w:r>
        <w:rPr>
          <w:rFonts w:hint="eastAsia"/>
        </w:rPr>
        <w:t>数据集</w:t>
      </w:r>
      <m:oMath>
        <m:r>
          <w:rPr>
            <w:rFonts w:ascii="Cambria Math" w:hAnsi="Cambria Math" w:hint="eastAsia"/>
          </w:rPr>
          <m:t>i</m:t>
        </m:r>
      </m:oMath>
      <w:r>
        <w:rPr>
          <w:rFonts w:hint="eastAsia"/>
        </w:rPr>
        <w:t>中，城市</w:t>
      </w:r>
      <m:oMath>
        <m:r>
          <w:rPr>
            <w:rFonts w:ascii="Cambria Math" w:hAnsi="Cambria Math" w:hint="eastAsia"/>
          </w:rPr>
          <m:t>c</m:t>
        </m:r>
      </m:oMath>
      <w:r>
        <w:rPr>
          <w:rFonts w:hint="eastAsia"/>
        </w:rPr>
        <w:t>在政策后的时间取值为</w:t>
      </w:r>
      <w:r>
        <w:rPr>
          <w:rFonts w:hint="eastAsia"/>
        </w:rPr>
        <w:t>1</w:t>
      </w:r>
      <w:r w:rsidR="002541EE">
        <w:rPr>
          <w:rFonts w:hint="eastAsia"/>
        </w:rPr>
        <w:t>。</w:t>
      </w:r>
      <m:oMath>
        <m:sSub>
          <m:sSubPr>
            <m:ctrlPr>
              <w:rPr>
                <w:rFonts w:ascii="Cambria Math" w:hAnsi="Cambria Math"/>
                <w:i/>
              </w:rPr>
            </m:ctrlPr>
          </m:sSubPr>
          <m:e>
            <m:r>
              <w:rPr>
                <w:rFonts w:ascii="Cambria Math" w:hAnsi="Cambria Math"/>
              </w:rPr>
              <m:t>ψ</m:t>
            </m:r>
          </m:e>
          <m:sub>
            <m:r>
              <w:rPr>
                <w:rFonts w:ascii="Cambria Math" w:hAnsi="Cambria Math" w:hint="eastAsia"/>
              </w:rPr>
              <m:t>q</m:t>
            </m:r>
            <m:r>
              <w:rPr>
                <w:rFonts w:ascii="Cambria Math" w:hAnsi="Cambria Math"/>
              </w:rPr>
              <m:t>,1</m:t>
            </m:r>
          </m:sub>
        </m:sSub>
      </m:oMath>
      <w:r w:rsidR="002541EE" w:rsidRPr="002541EE">
        <w:t>捕捉了政策覆盖样本与非政策覆盖样本之间系数的差异</w:t>
      </w:r>
      <w:r w:rsidR="00E4730E">
        <w:rPr>
          <w:rFonts w:hint="eastAsia"/>
        </w:rPr>
        <w:t>，</w:t>
      </w:r>
      <w:r w:rsidR="00BD4247">
        <w:rPr>
          <w:rFonts w:hint="eastAsia"/>
        </w:rPr>
        <w:t>结果如表</w:t>
      </w:r>
      <w:r w:rsidR="00BD4247">
        <w:rPr>
          <w:rFonts w:hint="eastAsia"/>
        </w:rPr>
        <w:t>7</w:t>
      </w:r>
      <w:r w:rsidR="00BD4247">
        <w:rPr>
          <w:rFonts w:hint="eastAsia"/>
        </w:rPr>
        <w:t>。</w:t>
      </w:r>
    </w:p>
    <w:p w14:paraId="334170BD" w14:textId="77777777" w:rsidR="00905B07" w:rsidRDefault="00905B07"/>
    <w:p w14:paraId="3146C7D9" w14:textId="1AA45403" w:rsidR="00905B07" w:rsidRDefault="00905B07">
      <w:r>
        <w:rPr>
          <w:rFonts w:hint="eastAsia"/>
        </w:rPr>
        <w:t>第</w:t>
      </w:r>
      <w:r>
        <w:rPr>
          <w:rFonts w:hint="eastAsia"/>
        </w:rPr>
        <w:t>1</w:t>
      </w:r>
      <w:r>
        <w:rPr>
          <w:rFonts w:hint="eastAsia"/>
        </w:rPr>
        <w:t>–</w:t>
      </w:r>
      <w:r>
        <w:rPr>
          <w:rFonts w:hint="eastAsia"/>
        </w:rPr>
        <w:t>2</w:t>
      </w:r>
      <w:r>
        <w:rPr>
          <w:rFonts w:hint="eastAsia"/>
        </w:rPr>
        <w:t>列利用了国家防汛抗旱总指挥部于</w:t>
      </w:r>
      <w:r>
        <w:rPr>
          <w:rFonts w:hint="eastAsia"/>
        </w:rPr>
        <w:t>2013</w:t>
      </w:r>
      <w:r>
        <w:rPr>
          <w:rFonts w:hint="eastAsia"/>
        </w:rPr>
        <w:t>年指定的</w:t>
      </w:r>
      <w:r>
        <w:rPr>
          <w:rFonts w:hint="eastAsia"/>
        </w:rPr>
        <w:t>31</w:t>
      </w:r>
      <w:r>
        <w:rPr>
          <w:rFonts w:hint="eastAsia"/>
        </w:rPr>
        <w:t>个重点防洪城市及其对应的行政负责人名单。这些</w:t>
      </w:r>
      <w:r w:rsidR="008305CA">
        <w:rPr>
          <w:rFonts w:hint="eastAsia"/>
        </w:rPr>
        <w:t>负责人可能有更强的投资于防洪基础设施。结果表明在实行该行政问</w:t>
      </w:r>
      <w:proofErr w:type="gramStart"/>
      <w:r w:rsidR="008305CA">
        <w:rPr>
          <w:rFonts w:hint="eastAsia"/>
        </w:rPr>
        <w:t>责制度</w:t>
      </w:r>
      <w:proofErr w:type="gramEnd"/>
      <w:r w:rsidR="008305CA">
        <w:rPr>
          <w:rFonts w:hint="eastAsia"/>
        </w:rPr>
        <w:t>的城市，洪水冲击对本地住房市场的</w:t>
      </w:r>
      <w:proofErr w:type="gramStart"/>
      <w:r w:rsidR="008305CA">
        <w:rPr>
          <w:rFonts w:hint="eastAsia"/>
        </w:rPr>
        <w:t>影响约</w:t>
      </w:r>
      <w:proofErr w:type="gramEnd"/>
      <w:r w:rsidR="008305CA">
        <w:rPr>
          <w:rFonts w:hint="eastAsia"/>
        </w:rPr>
        <w:t>为未实行该制度城市的二分之一。</w:t>
      </w:r>
    </w:p>
    <w:p w14:paraId="52E7D533" w14:textId="77777777" w:rsidR="00B27DB6" w:rsidRDefault="00B27DB6"/>
    <w:p w14:paraId="2A6209F9" w14:textId="64F105D6" w:rsidR="00B27DB6" w:rsidRDefault="00B27DB6">
      <w:r>
        <w:rPr>
          <w:rFonts w:hint="eastAsia"/>
        </w:rPr>
        <w:t>第</w:t>
      </w:r>
      <w:r>
        <w:rPr>
          <w:rFonts w:hint="eastAsia"/>
        </w:rPr>
        <w:t>3-4</w:t>
      </w:r>
      <w:r>
        <w:rPr>
          <w:rFonts w:hint="eastAsia"/>
        </w:rPr>
        <w:t>列使用“海绵城市”试点计划分析排水管理在缓解洪水冲击中的作用。</w:t>
      </w:r>
      <w:r w:rsidR="009D04D5">
        <w:rPr>
          <w:rFonts w:hint="eastAsia"/>
        </w:rPr>
        <w:t>结果表明，在实施该试点计划的区县，洪水冲击对住房市场的影响微乎其微，在统计上和经济意义上均不显著。</w:t>
      </w:r>
    </w:p>
    <w:p w14:paraId="59A49CC0" w14:textId="77777777" w:rsidR="00892AC6" w:rsidRDefault="00892AC6"/>
    <w:p w14:paraId="768597A9" w14:textId="56BFD4B6" w:rsidR="00892AC6" w:rsidRDefault="00D70161">
      <w:r>
        <w:rPr>
          <w:rFonts w:hint="eastAsia"/>
        </w:rPr>
        <w:t>第</w:t>
      </w:r>
      <w:r>
        <w:rPr>
          <w:rFonts w:hint="eastAsia"/>
        </w:rPr>
        <w:t>5-6</w:t>
      </w:r>
      <w:r>
        <w:rPr>
          <w:rFonts w:hint="eastAsia"/>
        </w:rPr>
        <w:t>列中考虑了地方性巨灾保险计划的实施情况，以分析事后经济补偿在缓解洪水冲击的作用。结果表明，事后经济补偿可将洪水冲击对本地住房市场的影响降低</w:t>
      </w:r>
      <w:r>
        <w:rPr>
          <w:rFonts w:hint="eastAsia"/>
        </w:rPr>
        <w:t>40</w:t>
      </w:r>
      <w:r>
        <w:rPr>
          <w:rFonts w:hint="eastAsia"/>
        </w:rPr>
        <w:t>–</w:t>
      </w:r>
      <w:r>
        <w:rPr>
          <w:rFonts w:hint="eastAsia"/>
        </w:rPr>
        <w:t>50%</w:t>
      </w:r>
      <w:r>
        <w:rPr>
          <w:rFonts w:hint="eastAsia"/>
        </w:rPr>
        <w:t>。</w:t>
      </w:r>
    </w:p>
    <w:p w14:paraId="5B301907" w14:textId="77777777" w:rsidR="00D70161" w:rsidRDefault="00D70161"/>
    <w:p w14:paraId="4589C1FA" w14:textId="775C6AC5" w:rsidR="00D70161" w:rsidRDefault="008A32F0">
      <w:r>
        <w:rPr>
          <w:rFonts w:hint="eastAsia"/>
        </w:rPr>
        <w:t>此外，作者还检验了</w:t>
      </w:r>
      <w:proofErr w:type="gramStart"/>
      <w:r>
        <w:rPr>
          <w:rFonts w:hint="eastAsia"/>
        </w:rPr>
        <w:t>干预组</w:t>
      </w:r>
      <w:proofErr w:type="gramEnd"/>
      <w:r>
        <w:rPr>
          <w:rFonts w:hint="eastAsia"/>
        </w:rPr>
        <w:t>与非</w:t>
      </w:r>
      <w:proofErr w:type="gramStart"/>
      <w:r>
        <w:rPr>
          <w:rFonts w:hint="eastAsia"/>
        </w:rPr>
        <w:t>干预组</w:t>
      </w:r>
      <w:proofErr w:type="gramEnd"/>
      <w:r>
        <w:rPr>
          <w:rFonts w:hint="eastAsia"/>
        </w:rPr>
        <w:t>样本之间的统计差异。基准三重交互项与政策指标的交互项进一步证实了政府干预的实质性影响。</w:t>
      </w:r>
    </w:p>
    <w:p w14:paraId="35E0D84D" w14:textId="0B99BC38" w:rsidR="009E5FB9" w:rsidRDefault="009E5FB9">
      <w:r>
        <w:rPr>
          <w:noProof/>
          <w14:ligatures w14:val="standardContextual"/>
        </w:rPr>
        <w:drawing>
          <wp:inline distT="0" distB="0" distL="0" distR="0" wp14:anchorId="23D6731B" wp14:editId="2E2F9048">
            <wp:extent cx="5274310" cy="3281680"/>
            <wp:effectExtent l="0" t="0" r="2540" b="0"/>
            <wp:docPr id="352765967" name="图片 1" descr="图形用户界面,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65967" name="图片 1" descr="图形用户界面, 表格&#10;&#10;AI 生成的内容可能不正确。"/>
                    <pic:cNvPicPr/>
                  </pic:nvPicPr>
                  <pic:blipFill>
                    <a:blip r:embed="rId32"/>
                    <a:stretch>
                      <a:fillRect/>
                    </a:stretch>
                  </pic:blipFill>
                  <pic:spPr>
                    <a:xfrm>
                      <a:off x="0" y="0"/>
                      <a:ext cx="5274310" cy="3281680"/>
                    </a:xfrm>
                    <a:prstGeom prst="rect">
                      <a:avLst/>
                    </a:prstGeom>
                  </pic:spPr>
                </pic:pic>
              </a:graphicData>
            </a:graphic>
          </wp:inline>
        </w:drawing>
      </w:r>
    </w:p>
    <w:p w14:paraId="67739D34" w14:textId="77777777" w:rsidR="009E5FB9" w:rsidRDefault="009E5FB9"/>
    <w:p w14:paraId="3ED43560" w14:textId="3A6D7455" w:rsidR="009E5FB9" w:rsidRPr="00FF5772" w:rsidRDefault="007D2273" w:rsidP="00FF5772">
      <w:pPr>
        <w:outlineLvl w:val="3"/>
        <w:rPr>
          <w:b/>
          <w:bCs w:val="0"/>
        </w:rPr>
      </w:pPr>
      <w:r w:rsidRPr="00FF5772">
        <w:rPr>
          <w:rFonts w:hint="eastAsia"/>
          <w:b/>
          <w:bCs w:val="0"/>
        </w:rPr>
        <w:t>5.5.2</w:t>
      </w:r>
      <w:r w:rsidRPr="00FF5772">
        <w:rPr>
          <w:rFonts w:hint="eastAsia"/>
          <w:b/>
          <w:bCs w:val="0"/>
        </w:rPr>
        <w:t>其他估计结果</w:t>
      </w:r>
    </w:p>
    <w:p w14:paraId="270BF04B" w14:textId="77777777" w:rsidR="00FF5772" w:rsidRDefault="00FF5772"/>
    <w:p w14:paraId="775DB844" w14:textId="5B2CA1C6" w:rsidR="007D2273" w:rsidRDefault="00FF5772">
      <w:r>
        <w:rPr>
          <w:rFonts w:hint="eastAsia"/>
        </w:rPr>
        <w:t>表</w:t>
      </w:r>
      <w:r>
        <w:rPr>
          <w:rFonts w:hint="eastAsia"/>
        </w:rPr>
        <w:t>E.1</w:t>
      </w:r>
      <w:r>
        <w:rPr>
          <w:rFonts w:hint="eastAsia"/>
        </w:rPr>
        <w:t>估算了高于和低于中位强度事件的差异化影响。结果表明，洪水严重程度与由此产生的市场内部分化幅度呈正相关。</w:t>
      </w:r>
    </w:p>
    <w:p w14:paraId="18D232D2" w14:textId="3C086489" w:rsidR="00FF5772" w:rsidRDefault="00FF5772">
      <w:r>
        <w:rPr>
          <w:noProof/>
          <w14:ligatures w14:val="standardContextual"/>
        </w:rPr>
        <w:lastRenderedPageBreak/>
        <w:drawing>
          <wp:inline distT="0" distB="0" distL="0" distR="0" wp14:anchorId="2905BE01" wp14:editId="27B67B40">
            <wp:extent cx="5274310" cy="3605530"/>
            <wp:effectExtent l="0" t="0" r="2540" b="0"/>
            <wp:docPr id="1165924186"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924186" name="图片 1" descr="表格&#10;&#10;AI 生成的内容可能不正确。"/>
                    <pic:cNvPicPr/>
                  </pic:nvPicPr>
                  <pic:blipFill>
                    <a:blip r:embed="rId33"/>
                    <a:stretch>
                      <a:fillRect/>
                    </a:stretch>
                  </pic:blipFill>
                  <pic:spPr>
                    <a:xfrm>
                      <a:off x="0" y="0"/>
                      <a:ext cx="5274310" cy="3605530"/>
                    </a:xfrm>
                    <a:prstGeom prst="rect">
                      <a:avLst/>
                    </a:prstGeom>
                  </pic:spPr>
                </pic:pic>
              </a:graphicData>
            </a:graphic>
          </wp:inline>
        </w:drawing>
      </w:r>
    </w:p>
    <w:p w14:paraId="6EF678DB" w14:textId="77777777" w:rsidR="007D2273" w:rsidRDefault="007D2273"/>
    <w:p w14:paraId="66C02646" w14:textId="22387410" w:rsidR="007D2273" w:rsidRDefault="00FF5772">
      <w:r>
        <w:rPr>
          <w:rFonts w:hint="eastAsia"/>
        </w:rPr>
        <w:t>表</w:t>
      </w:r>
      <w:r>
        <w:rPr>
          <w:rFonts w:hint="eastAsia"/>
        </w:rPr>
        <w:t>E.2</w:t>
      </w:r>
      <w:r>
        <w:rPr>
          <w:rFonts w:hint="eastAsia"/>
        </w:rPr>
        <w:t>报告了将样本按行政区划分为市辖区和县，并对每个子样本分别进行回归的相关估计结果。县一级的影响更大；然而，由于样本量相对较小，这些估计的经济和统计显著性应谨慎解读。</w:t>
      </w:r>
    </w:p>
    <w:p w14:paraId="6E4D3AFD" w14:textId="06FD9AB1" w:rsidR="00FF5772" w:rsidRDefault="00FF5772" w:rsidP="00FF5772">
      <w:pPr>
        <w:jc w:val="center"/>
      </w:pPr>
      <w:r>
        <w:rPr>
          <w:noProof/>
          <w14:ligatures w14:val="standardContextual"/>
        </w:rPr>
        <w:lastRenderedPageBreak/>
        <w:drawing>
          <wp:inline distT="0" distB="0" distL="0" distR="0" wp14:anchorId="4A24330B" wp14:editId="34A3DE0E">
            <wp:extent cx="4095238" cy="7666667"/>
            <wp:effectExtent l="0" t="0" r="635" b="0"/>
            <wp:docPr id="1901923186"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23186" name="图片 1" descr="表格&#10;&#10;AI 生成的内容可能不正确。"/>
                    <pic:cNvPicPr/>
                  </pic:nvPicPr>
                  <pic:blipFill>
                    <a:blip r:embed="rId34"/>
                    <a:stretch>
                      <a:fillRect/>
                    </a:stretch>
                  </pic:blipFill>
                  <pic:spPr>
                    <a:xfrm>
                      <a:off x="0" y="0"/>
                      <a:ext cx="4095238" cy="7666667"/>
                    </a:xfrm>
                    <a:prstGeom prst="rect">
                      <a:avLst/>
                    </a:prstGeom>
                  </pic:spPr>
                </pic:pic>
              </a:graphicData>
            </a:graphic>
          </wp:inline>
        </w:drawing>
      </w:r>
    </w:p>
    <w:p w14:paraId="5AF49C57" w14:textId="77777777" w:rsidR="00FA3428" w:rsidRDefault="00FA3428"/>
    <w:p w14:paraId="31AB2BFE" w14:textId="2F863158" w:rsidR="00FA3428" w:rsidRDefault="00BF4BFB">
      <w:r>
        <w:rPr>
          <w:rFonts w:hint="eastAsia"/>
        </w:rPr>
        <w:t>表</w:t>
      </w:r>
      <w:r>
        <w:rPr>
          <w:rFonts w:hint="eastAsia"/>
        </w:rPr>
        <w:t>E.3</w:t>
      </w:r>
      <w:r>
        <w:rPr>
          <w:rFonts w:hint="eastAsia"/>
        </w:rPr>
        <w:t>报告了基于平均住房面积的差异化效应。根据中国官方标准，平均面积超过</w:t>
      </w:r>
      <w:r>
        <w:rPr>
          <w:rFonts w:hint="eastAsia"/>
        </w:rPr>
        <w:t>144</w:t>
      </w:r>
      <w:r>
        <w:rPr>
          <w:rFonts w:hint="eastAsia"/>
        </w:rPr>
        <w:t>平方米的住宅小区被视为高端，而低于</w:t>
      </w:r>
      <w:r>
        <w:rPr>
          <w:rFonts w:hint="eastAsia"/>
        </w:rPr>
        <w:t>60</w:t>
      </w:r>
      <w:r>
        <w:rPr>
          <w:rFonts w:hint="eastAsia"/>
        </w:rPr>
        <w:t>平方米的则被归类为低端。结果显示高端住宅小区对洪水冲击更为敏感。此外，作者还检验了各子样本间系数的统计差异，进一步佐证了</w:t>
      </w:r>
      <w:r w:rsidR="0016042F">
        <w:rPr>
          <w:rFonts w:hint="eastAsia"/>
        </w:rPr>
        <w:t>研究的</w:t>
      </w:r>
      <w:r>
        <w:rPr>
          <w:rFonts w:hint="eastAsia"/>
        </w:rPr>
        <w:t>发现。</w:t>
      </w:r>
    </w:p>
    <w:p w14:paraId="7308D181" w14:textId="695BB5A9" w:rsidR="00643550" w:rsidRDefault="00643550" w:rsidP="00643550">
      <w:pPr>
        <w:jc w:val="center"/>
      </w:pPr>
      <w:r>
        <w:rPr>
          <w:noProof/>
          <w14:ligatures w14:val="standardContextual"/>
        </w:rPr>
        <w:lastRenderedPageBreak/>
        <w:drawing>
          <wp:inline distT="0" distB="0" distL="0" distR="0" wp14:anchorId="7E54F20D" wp14:editId="5339D98A">
            <wp:extent cx="4714286" cy="7742857"/>
            <wp:effectExtent l="0" t="0" r="0" b="0"/>
            <wp:docPr id="689814214" name="图片 1" descr="一些文字和图片的手机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14214" name="图片 1" descr="一些文字和图片的手机截图&#10;&#10;AI 生成的内容可能不正确。"/>
                    <pic:cNvPicPr/>
                  </pic:nvPicPr>
                  <pic:blipFill>
                    <a:blip r:embed="rId35"/>
                    <a:stretch>
                      <a:fillRect/>
                    </a:stretch>
                  </pic:blipFill>
                  <pic:spPr>
                    <a:xfrm>
                      <a:off x="0" y="0"/>
                      <a:ext cx="4714286" cy="7742857"/>
                    </a:xfrm>
                    <a:prstGeom prst="rect">
                      <a:avLst/>
                    </a:prstGeom>
                  </pic:spPr>
                </pic:pic>
              </a:graphicData>
            </a:graphic>
          </wp:inline>
        </w:drawing>
      </w:r>
    </w:p>
    <w:p w14:paraId="7A4E1ECC" w14:textId="77777777" w:rsidR="00FA3428" w:rsidRDefault="00FA3428"/>
    <w:p w14:paraId="310105CF" w14:textId="0EC36D8B" w:rsidR="00C45F1B" w:rsidRPr="00E27A7C" w:rsidRDefault="00C45F1B" w:rsidP="00E27A7C">
      <w:pPr>
        <w:outlineLvl w:val="2"/>
        <w:rPr>
          <w:b/>
          <w:bCs w:val="0"/>
        </w:rPr>
      </w:pPr>
      <w:r w:rsidRPr="00E27A7C">
        <w:rPr>
          <w:rFonts w:hint="eastAsia"/>
          <w:b/>
          <w:bCs w:val="0"/>
        </w:rPr>
        <w:t>5.6</w:t>
      </w:r>
      <w:r w:rsidRPr="00E27A7C">
        <w:rPr>
          <w:rFonts w:hint="eastAsia"/>
          <w:b/>
          <w:bCs w:val="0"/>
        </w:rPr>
        <w:t>溢出效应分析</w:t>
      </w:r>
    </w:p>
    <w:p w14:paraId="58E465E5" w14:textId="77777777" w:rsidR="00E60593" w:rsidRDefault="00E60593"/>
    <w:p w14:paraId="5111BC88" w14:textId="2F6A5266" w:rsidR="00E60593" w:rsidRDefault="00E60593">
      <w:r>
        <w:rPr>
          <w:rFonts w:hint="eastAsia"/>
        </w:rPr>
        <w:t>对于可能存在的溢出效应，即一些购房者将需求转向临近区县，作者进行了两项额外的分析。</w:t>
      </w:r>
    </w:p>
    <w:p w14:paraId="0932B676" w14:textId="6D65D384" w:rsidR="00E60593" w:rsidRPr="00E27A7C" w:rsidRDefault="00E60593" w:rsidP="00E27A7C">
      <w:pPr>
        <w:outlineLvl w:val="3"/>
        <w:rPr>
          <w:b/>
          <w:bCs w:val="0"/>
        </w:rPr>
      </w:pPr>
      <w:r w:rsidRPr="00E27A7C">
        <w:rPr>
          <w:rFonts w:hint="eastAsia"/>
          <w:b/>
          <w:bCs w:val="0"/>
        </w:rPr>
        <w:lastRenderedPageBreak/>
        <w:t>5.6.</w:t>
      </w:r>
      <w:r w:rsidR="00FA4837" w:rsidRPr="00E27A7C">
        <w:rPr>
          <w:rFonts w:hint="eastAsia"/>
          <w:b/>
          <w:bCs w:val="0"/>
        </w:rPr>
        <w:t>1</w:t>
      </w:r>
      <w:r w:rsidRPr="00E27A7C">
        <w:rPr>
          <w:rFonts w:hint="eastAsia"/>
          <w:b/>
          <w:bCs w:val="0"/>
        </w:rPr>
        <w:t>邻近易涝区的市场反应</w:t>
      </w:r>
    </w:p>
    <w:p w14:paraId="2C6B2DBD" w14:textId="77777777" w:rsidR="00E27A7C" w:rsidRDefault="00E27A7C"/>
    <w:p w14:paraId="7DAB0F99" w14:textId="2378DB63" w:rsidR="009F6FCB" w:rsidRDefault="009F6FCB" w:rsidP="009F6FCB">
      <w:r>
        <w:rPr>
          <w:rFonts w:hint="eastAsia"/>
        </w:rPr>
        <w:t>作者使用同心缓冲区（</w:t>
      </w:r>
      <w:r>
        <w:rPr>
          <w:rFonts w:hint="eastAsia"/>
        </w:rPr>
        <w:t>concentric buffer approach</w:t>
      </w:r>
      <w:r>
        <w:rPr>
          <w:rFonts w:hint="eastAsia"/>
        </w:rPr>
        <w:t>）估计潜在溢出效应的空间范围。具体而言，作者利用空间距离矩阵计算样本中所有区县之间的成对欧氏距离。对于每个受灾（处理）区县，以</w:t>
      </w:r>
      <w:r>
        <w:rPr>
          <w:rFonts w:hint="eastAsia"/>
        </w:rPr>
        <w:t>20</w:t>
      </w:r>
      <w:r>
        <w:rPr>
          <w:rFonts w:hint="eastAsia"/>
        </w:rPr>
        <w:t>公里为间隔构建同心缓冲环，延伸至</w:t>
      </w:r>
      <w:r>
        <w:rPr>
          <w:rFonts w:hint="eastAsia"/>
        </w:rPr>
        <w:t>200</w:t>
      </w:r>
      <w:r>
        <w:rPr>
          <w:rFonts w:hint="eastAsia"/>
        </w:rPr>
        <w:t>公里。识别出在每个缓冲环内，相同时窗内未受洪水影响的区县，并将其视为潜在的溢出接收方。估计这些邻近区县的价格与交易量反应与其</w:t>
      </w:r>
      <w:proofErr w:type="gramStart"/>
      <w:r>
        <w:rPr>
          <w:rFonts w:hint="eastAsia"/>
        </w:rPr>
        <w:t>距处理</w:t>
      </w:r>
      <w:proofErr w:type="gramEnd"/>
      <w:r>
        <w:rPr>
          <w:rFonts w:hint="eastAsia"/>
        </w:rPr>
        <w:t>区县距离之间的关系，从而还原洪水引发的溢出效应随距离衰减的模式。相关模型如下：</w:t>
      </w:r>
    </w:p>
    <w:p w14:paraId="0768864A" w14:textId="52256F7C" w:rsidR="009F6FCB" w:rsidRDefault="009F6FCB" w:rsidP="009F6FCB">
      <w:r>
        <w:rPr>
          <w:noProof/>
          <w14:ligatures w14:val="standardContextual"/>
        </w:rPr>
        <w:drawing>
          <wp:inline distT="0" distB="0" distL="0" distR="0" wp14:anchorId="0132D093" wp14:editId="04BFC4A8">
            <wp:extent cx="5274310" cy="898525"/>
            <wp:effectExtent l="0" t="0" r="2540" b="0"/>
            <wp:docPr id="1308774140"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74140" name="图片 1" descr="文本&#10;&#10;AI 生成的内容可能不正确。"/>
                    <pic:cNvPicPr/>
                  </pic:nvPicPr>
                  <pic:blipFill>
                    <a:blip r:embed="rId36"/>
                    <a:stretch>
                      <a:fillRect/>
                    </a:stretch>
                  </pic:blipFill>
                  <pic:spPr>
                    <a:xfrm>
                      <a:off x="0" y="0"/>
                      <a:ext cx="5274310" cy="898525"/>
                    </a:xfrm>
                    <a:prstGeom prst="rect">
                      <a:avLst/>
                    </a:prstGeom>
                  </pic:spPr>
                </pic:pic>
              </a:graphicData>
            </a:graphic>
          </wp:inline>
        </w:drawing>
      </w:r>
    </w:p>
    <w:p w14:paraId="296B18A7" w14:textId="77777777" w:rsidR="00162680" w:rsidRDefault="00162680" w:rsidP="002E4EA0"/>
    <w:p w14:paraId="235A44BB" w14:textId="77777777" w:rsidR="001B34D6" w:rsidRDefault="001B34D6" w:rsidP="002E4EA0"/>
    <w:tbl>
      <w:tblPr>
        <w:tblStyle w:val="af4"/>
        <w:tblW w:w="0" w:type="auto"/>
        <w:tblLook w:val="04A0" w:firstRow="1" w:lastRow="0" w:firstColumn="1" w:lastColumn="0" w:noHBand="0" w:noVBand="1"/>
      </w:tblPr>
      <w:tblGrid>
        <w:gridCol w:w="2765"/>
        <w:gridCol w:w="2765"/>
        <w:gridCol w:w="2766"/>
      </w:tblGrid>
      <w:tr w:rsidR="00162680" w14:paraId="3BD38C9F" w14:textId="77777777" w:rsidTr="00162680">
        <w:tc>
          <w:tcPr>
            <w:tcW w:w="2765" w:type="dxa"/>
          </w:tcPr>
          <w:p w14:paraId="5CD140CE" w14:textId="13449517" w:rsidR="00162680" w:rsidRDefault="00000000" w:rsidP="001B34D6">
            <w:pPr>
              <w:jc w:val="center"/>
            </w:pPr>
            <m:oMathPara>
              <m:oMath>
                <m:sSub>
                  <m:sSubPr>
                    <m:ctrlPr>
                      <w:rPr>
                        <w:rFonts w:ascii="Cambria Math" w:hAnsi="Cambria Math"/>
                        <w:i/>
                      </w:rPr>
                    </m:ctrlPr>
                  </m:sSubPr>
                  <m:e>
                    <m:r>
                      <w:rPr>
                        <w:rFonts w:ascii="Cambria Math" w:hAnsi="Cambria Math"/>
                      </w:rPr>
                      <m:t>Ring(20(n-1),20n)</m:t>
                    </m:r>
                  </m:e>
                  <m:sub>
                    <m:r>
                      <w:rPr>
                        <w:rFonts w:ascii="Cambria Math" w:hAnsi="Cambria Math" w:hint="eastAsia"/>
                      </w:rPr>
                      <m:t>id</m:t>
                    </m:r>
                  </m:sub>
                </m:sSub>
              </m:oMath>
            </m:oMathPara>
          </w:p>
        </w:tc>
        <w:tc>
          <w:tcPr>
            <w:tcW w:w="2765" w:type="dxa"/>
          </w:tcPr>
          <w:p w14:paraId="62B00C9B" w14:textId="570685C6" w:rsidR="00162680" w:rsidRDefault="00162680" w:rsidP="001B34D6">
            <w:pPr>
              <w:jc w:val="center"/>
            </w:pPr>
            <w:r>
              <w:rPr>
                <w:rFonts w:hint="eastAsia"/>
              </w:rPr>
              <w:t>指示变量</w:t>
            </w:r>
          </w:p>
        </w:tc>
        <w:tc>
          <w:tcPr>
            <w:tcW w:w="2766" w:type="dxa"/>
          </w:tcPr>
          <w:p w14:paraId="16E0741F" w14:textId="305EB33D" w:rsidR="00162680" w:rsidRDefault="00162680" w:rsidP="001B34D6">
            <w:pPr>
              <w:jc w:val="center"/>
            </w:pPr>
            <w:r>
              <w:rPr>
                <w:rFonts w:hint="eastAsia"/>
              </w:rPr>
              <w:t>事件数据集</w:t>
            </w:r>
            <m:oMath>
              <m:r>
                <w:rPr>
                  <w:rFonts w:ascii="Cambria Math" w:hAnsi="Cambria Math"/>
                </w:rPr>
                <m:t>i</m:t>
              </m:r>
            </m:oMath>
            <w:r>
              <w:rPr>
                <w:rFonts w:hint="eastAsia"/>
              </w:rPr>
              <w:t>中区县</w:t>
            </w:r>
            <m:oMath>
              <m:r>
                <w:rPr>
                  <w:rFonts w:ascii="Cambria Math" w:hAnsi="Cambria Math"/>
                </w:rPr>
                <m:t>d</m:t>
              </m:r>
            </m:oMath>
            <w:r>
              <w:rPr>
                <w:rFonts w:hint="eastAsia"/>
              </w:rPr>
              <w:t>位于距最近处理</w:t>
            </w:r>
            <w:proofErr w:type="gramStart"/>
            <w:r>
              <w:rPr>
                <w:rFonts w:hint="eastAsia"/>
              </w:rPr>
              <w:t>区县第</w:t>
            </w:r>
            <w:proofErr w:type="gramEnd"/>
            <w:r>
              <w:rPr>
                <w:rFonts w:hint="eastAsia"/>
              </w:rPr>
              <w:t xml:space="preserve"> </w:t>
            </w:r>
            <m:oMath>
              <m:r>
                <w:rPr>
                  <w:rFonts w:ascii="Cambria Math" w:hAnsi="Cambria Math"/>
                </w:rPr>
                <m:t>n</m:t>
              </m:r>
            </m:oMath>
            <w:proofErr w:type="gramStart"/>
            <w:r>
              <w:rPr>
                <w:rFonts w:hint="eastAsia"/>
              </w:rPr>
              <w:t>个</w:t>
            </w:r>
            <w:proofErr w:type="gramEnd"/>
            <w:r>
              <w:rPr>
                <w:rFonts w:hint="eastAsia"/>
              </w:rPr>
              <w:t>20</w:t>
            </w:r>
            <w:r>
              <w:rPr>
                <w:rFonts w:hint="eastAsia"/>
              </w:rPr>
              <w:t>公里缓冲环内</w:t>
            </w:r>
            <w:r>
              <w:rPr>
                <w:rFonts w:hint="eastAsia"/>
              </w:rPr>
              <w:t xml:space="preserve">, </w:t>
            </w:r>
            <w:r>
              <w:rPr>
                <w:rFonts w:hint="eastAsia"/>
              </w:rPr>
              <w:t>则取值为</w:t>
            </w:r>
            <w:r>
              <w:rPr>
                <w:rFonts w:hint="eastAsia"/>
              </w:rPr>
              <w:t>1</w:t>
            </w:r>
          </w:p>
        </w:tc>
      </w:tr>
      <w:tr w:rsidR="00162680" w14:paraId="3A7F8A3A" w14:textId="77777777" w:rsidTr="00162680">
        <w:tc>
          <w:tcPr>
            <w:tcW w:w="2765" w:type="dxa"/>
          </w:tcPr>
          <w:p w14:paraId="3DC694EA" w14:textId="328F45DB" w:rsidR="00162680" w:rsidRDefault="001B34D6" w:rsidP="001B34D6">
            <w:pPr>
              <w:jc w:val="center"/>
            </w:pPr>
            <w:r>
              <w:rPr>
                <w:rFonts w:hint="eastAsia"/>
              </w:rPr>
              <w:t>n</w:t>
            </w:r>
          </w:p>
        </w:tc>
        <w:tc>
          <w:tcPr>
            <w:tcW w:w="2765" w:type="dxa"/>
          </w:tcPr>
          <w:p w14:paraId="064BB718" w14:textId="742E602D" w:rsidR="00162680" w:rsidRDefault="001B34D6" w:rsidP="001B34D6">
            <w:pPr>
              <w:jc w:val="center"/>
            </w:pPr>
            <w:r>
              <w:rPr>
                <w:rFonts w:hint="eastAsia"/>
              </w:rPr>
              <w:t>取值为</w:t>
            </w:r>
          </w:p>
        </w:tc>
        <w:tc>
          <w:tcPr>
            <w:tcW w:w="2766" w:type="dxa"/>
          </w:tcPr>
          <w:p w14:paraId="21BBBE48" w14:textId="292F2738" w:rsidR="00162680" w:rsidRDefault="001B34D6" w:rsidP="001B34D6">
            <w:pPr>
              <w:jc w:val="center"/>
            </w:pPr>
            <m:oMathPara>
              <m:oMath>
                <m:r>
                  <w:rPr>
                    <w:rFonts w:ascii="Cambria Math" w:hAnsi="Cambria Math"/>
                  </w:rPr>
                  <m:t>n=1,⋯,⋯,10</m:t>
                </m:r>
              </m:oMath>
            </m:oMathPara>
          </w:p>
        </w:tc>
      </w:tr>
      <w:tr w:rsidR="00162680" w14:paraId="6CEEFC6D" w14:textId="77777777" w:rsidTr="00162680">
        <w:tc>
          <w:tcPr>
            <w:tcW w:w="2765" w:type="dxa"/>
          </w:tcPr>
          <w:p w14:paraId="49E6A424" w14:textId="34313D59" w:rsidR="00162680" w:rsidRDefault="00000000" w:rsidP="001B34D6">
            <w:pPr>
              <w:jc w:val="center"/>
            </w:pPr>
            <m:oMathPara>
              <m:oMath>
                <m:sSub>
                  <m:sSubPr>
                    <m:ctrlPr>
                      <w:rPr>
                        <w:rFonts w:ascii="Cambria Math" w:hAnsi="Cambria Math"/>
                        <w:i/>
                      </w:rPr>
                    </m:ctrlPr>
                  </m:sSubPr>
                  <m:e>
                    <m:r>
                      <w:rPr>
                        <w:rFonts w:ascii="Cambria Math" w:hAnsi="Cambria Math"/>
                      </w:rPr>
                      <m:t>ψ</m:t>
                    </m:r>
                  </m:e>
                  <m:sub>
                    <m:r>
                      <w:rPr>
                        <w:rFonts w:ascii="Cambria Math" w:hAnsi="Cambria Math"/>
                      </w:rPr>
                      <m:t>n</m:t>
                    </m:r>
                  </m:sub>
                </m:sSub>
              </m:oMath>
            </m:oMathPara>
          </w:p>
        </w:tc>
        <w:tc>
          <w:tcPr>
            <w:tcW w:w="2765" w:type="dxa"/>
          </w:tcPr>
          <w:p w14:paraId="3033E773" w14:textId="587E371A" w:rsidR="00162680" w:rsidRDefault="001B34D6" w:rsidP="001B34D6">
            <w:pPr>
              <w:jc w:val="center"/>
            </w:pPr>
            <w:r>
              <w:rPr>
                <w:rFonts w:hint="eastAsia"/>
              </w:rPr>
              <w:t>捕捉来自相应缓冲环的溢出效应</w:t>
            </w:r>
          </w:p>
        </w:tc>
        <w:tc>
          <w:tcPr>
            <w:tcW w:w="2766" w:type="dxa"/>
          </w:tcPr>
          <w:p w14:paraId="5242EF9B" w14:textId="77777777" w:rsidR="00162680" w:rsidRDefault="00162680" w:rsidP="001B34D6">
            <w:pPr>
              <w:jc w:val="center"/>
            </w:pPr>
          </w:p>
        </w:tc>
      </w:tr>
    </w:tbl>
    <w:p w14:paraId="10E5B375" w14:textId="77777777" w:rsidR="00162680" w:rsidRDefault="00162680" w:rsidP="002E4EA0"/>
    <w:p w14:paraId="5C3BFD24" w14:textId="77777777" w:rsidR="00162680" w:rsidRDefault="00162680" w:rsidP="002E4EA0"/>
    <w:p w14:paraId="21CF870A" w14:textId="77777777" w:rsidR="00162680" w:rsidRDefault="00162680" w:rsidP="002E4EA0"/>
    <w:p w14:paraId="0125958C" w14:textId="046B41FF" w:rsidR="002E4EA0" w:rsidRDefault="002E4EA0" w:rsidP="002E4EA0">
      <w:r>
        <w:rPr>
          <w:rFonts w:hint="eastAsia"/>
        </w:rPr>
        <w:t>其中，</w:t>
      </w:r>
      <m:oMath>
        <m:sSub>
          <m:sSubPr>
            <m:ctrlPr>
              <w:rPr>
                <w:rFonts w:ascii="Cambria Math" w:hAnsi="Cambria Math"/>
                <w:i/>
              </w:rPr>
            </m:ctrlPr>
          </m:sSubPr>
          <m:e>
            <m:r>
              <w:rPr>
                <w:rFonts w:ascii="Cambria Math" w:hAnsi="Cambria Math"/>
              </w:rPr>
              <m:t>Ring(20(n-1),20n)</m:t>
            </m:r>
          </m:e>
          <m:sub>
            <m:r>
              <w:rPr>
                <w:rFonts w:ascii="Cambria Math" w:hAnsi="Cambria Math" w:hint="eastAsia"/>
              </w:rPr>
              <m:t>id</m:t>
            </m:r>
          </m:sub>
        </m:sSub>
      </m:oMath>
      <w:r>
        <w:rPr>
          <w:rFonts w:hint="eastAsia"/>
        </w:rPr>
        <w:t>是一个指示变量，</w:t>
      </w:r>
      <w:proofErr w:type="gramStart"/>
      <w:r>
        <w:rPr>
          <w:rFonts w:hint="eastAsia"/>
        </w:rPr>
        <w:t>若事件</w:t>
      </w:r>
      <w:proofErr w:type="gramEnd"/>
      <w:r>
        <w:rPr>
          <w:rFonts w:hint="eastAsia"/>
        </w:rPr>
        <w:t>数据集</w:t>
      </w:r>
      <m:oMath>
        <m:r>
          <w:rPr>
            <w:rFonts w:ascii="Cambria Math" w:hAnsi="Cambria Math"/>
          </w:rPr>
          <m:t>i</m:t>
        </m:r>
      </m:oMath>
      <w:r>
        <w:rPr>
          <w:rFonts w:hint="eastAsia"/>
        </w:rPr>
        <w:t>中区县</w:t>
      </w:r>
      <m:oMath>
        <m:r>
          <w:rPr>
            <w:rFonts w:ascii="Cambria Math" w:hAnsi="Cambria Math"/>
          </w:rPr>
          <m:t>d</m:t>
        </m:r>
      </m:oMath>
      <w:r>
        <w:rPr>
          <w:rFonts w:hint="eastAsia"/>
        </w:rPr>
        <w:t>位于距最近处理</w:t>
      </w:r>
      <w:proofErr w:type="gramStart"/>
      <w:r>
        <w:rPr>
          <w:rFonts w:hint="eastAsia"/>
        </w:rPr>
        <w:t>区县第</w:t>
      </w:r>
      <w:proofErr w:type="gramEnd"/>
      <w:r>
        <w:rPr>
          <w:rFonts w:hint="eastAsia"/>
        </w:rPr>
        <w:t xml:space="preserve"> </w:t>
      </w:r>
      <m:oMath>
        <m:r>
          <w:rPr>
            <w:rFonts w:ascii="Cambria Math" w:hAnsi="Cambria Math"/>
          </w:rPr>
          <m:t>n</m:t>
        </m:r>
      </m:oMath>
      <w:proofErr w:type="gramStart"/>
      <w:r>
        <w:rPr>
          <w:rFonts w:hint="eastAsia"/>
        </w:rPr>
        <w:t>个</w:t>
      </w:r>
      <w:proofErr w:type="gramEnd"/>
      <w:r>
        <w:rPr>
          <w:rFonts w:hint="eastAsia"/>
        </w:rPr>
        <w:t>20</w:t>
      </w:r>
      <w:r>
        <w:rPr>
          <w:rFonts w:hint="eastAsia"/>
        </w:rPr>
        <w:t>公里缓冲环内（即距离介于</w:t>
      </w:r>
      <m:oMath>
        <m:r>
          <w:rPr>
            <w:rFonts w:ascii="Cambria Math" w:hAnsi="Cambria Math"/>
          </w:rPr>
          <m:t>20(n-1)</m:t>
        </m:r>
      </m:oMath>
      <w:r>
        <w:rPr>
          <w:rFonts w:hint="eastAsia"/>
        </w:rPr>
        <w:t xml:space="preserve"> </w:t>
      </w:r>
      <w:r>
        <w:rPr>
          <w:rFonts w:hint="eastAsia"/>
        </w:rPr>
        <w:t>至</w:t>
      </w:r>
      <m:oMath>
        <m:r>
          <w:rPr>
            <w:rFonts w:ascii="Cambria Math" w:hAnsi="Cambria Math"/>
          </w:rPr>
          <m:t>20n</m:t>
        </m:r>
      </m:oMath>
      <w:r>
        <w:rPr>
          <w:rFonts w:hint="eastAsia"/>
        </w:rPr>
        <w:t>公里之间，</w:t>
      </w:r>
      <m:oMath>
        <m:r>
          <w:rPr>
            <w:rFonts w:ascii="Cambria Math" w:hAnsi="Cambria Math"/>
          </w:rPr>
          <m:t>n=1,⋯,⋯,10</m:t>
        </m:r>
      </m:oMath>
      <w:r>
        <w:rPr>
          <w:rFonts w:hint="eastAsia"/>
        </w:rPr>
        <w:t>，则取值为</w:t>
      </w:r>
      <w:r>
        <w:rPr>
          <w:rFonts w:hint="eastAsia"/>
        </w:rPr>
        <w:t>1</w:t>
      </w:r>
      <w:r>
        <w:rPr>
          <w:rFonts w:hint="eastAsia"/>
        </w:rPr>
        <w:t>。</w:t>
      </w:r>
      <m:oMath>
        <m:sSub>
          <m:sSubPr>
            <m:ctrlPr>
              <w:rPr>
                <w:rFonts w:ascii="Cambria Math" w:hAnsi="Cambria Math"/>
                <w:i/>
              </w:rPr>
            </m:ctrlPr>
          </m:sSubPr>
          <m:e>
            <m:r>
              <w:rPr>
                <w:rFonts w:ascii="Cambria Math" w:hAnsi="Cambria Math"/>
              </w:rPr>
              <m:t>ψ</m:t>
            </m:r>
          </m:e>
          <m:sub>
            <m:r>
              <w:rPr>
                <w:rFonts w:ascii="Cambria Math" w:hAnsi="Cambria Math"/>
              </w:rPr>
              <m:t>n</m:t>
            </m:r>
          </m:sub>
        </m:sSub>
      </m:oMath>
      <w:r>
        <w:rPr>
          <w:rFonts w:hint="eastAsia"/>
        </w:rPr>
        <w:t>捕捉来自相应缓冲环的溢出效应。</w:t>
      </w:r>
    </w:p>
    <w:p w14:paraId="030360B5" w14:textId="19E6D33D" w:rsidR="009F6FCB" w:rsidRPr="009F6FCB" w:rsidRDefault="009F6FCB"/>
    <w:p w14:paraId="77A5EEDA" w14:textId="45FE4E19" w:rsidR="00D53E27" w:rsidRDefault="00D53E27" w:rsidP="00D53E27">
      <w:r>
        <w:rPr>
          <w:rFonts w:hint="eastAsia"/>
        </w:rPr>
        <w:t>图</w:t>
      </w:r>
      <w:r>
        <w:rPr>
          <w:rFonts w:hint="eastAsia"/>
        </w:rPr>
        <w:t>5</w:t>
      </w:r>
      <w:r>
        <w:rPr>
          <w:rFonts w:hint="eastAsia"/>
        </w:rPr>
        <w:t>面板</w:t>
      </w:r>
      <w:r>
        <w:rPr>
          <w:rFonts w:hint="eastAsia"/>
        </w:rPr>
        <w:t>A</w:t>
      </w:r>
      <w:r>
        <w:rPr>
          <w:rFonts w:hint="eastAsia"/>
        </w:rPr>
        <w:t>展示了邻近易涝区按距离划分的价格反应。估计结果表明，这些市场的价格溢出效应在统计上不显著，且经济意义上可忽略。</w:t>
      </w:r>
      <w:proofErr w:type="gramStart"/>
      <w:r>
        <w:rPr>
          <w:rFonts w:hint="eastAsia"/>
        </w:rPr>
        <w:t>当分析</w:t>
      </w:r>
      <w:proofErr w:type="gramEnd"/>
      <w:r>
        <w:rPr>
          <w:rFonts w:hint="eastAsia"/>
        </w:rPr>
        <w:t>聚合至区县层面时，</w:t>
      </w:r>
      <w:proofErr w:type="gramStart"/>
      <w:r>
        <w:rPr>
          <w:rFonts w:hint="eastAsia"/>
        </w:rPr>
        <w:t>该零结果</w:t>
      </w:r>
      <w:proofErr w:type="gramEnd"/>
      <w:r>
        <w:rPr>
          <w:rFonts w:hint="eastAsia"/>
        </w:rPr>
        <w:t>依然成立（见图</w:t>
      </w:r>
      <w:r>
        <w:rPr>
          <w:rFonts w:hint="eastAsia"/>
        </w:rPr>
        <w:t>6</w:t>
      </w:r>
      <w:r>
        <w:rPr>
          <w:rFonts w:hint="eastAsia"/>
        </w:rPr>
        <w:t>面板</w:t>
      </w:r>
      <w:r>
        <w:rPr>
          <w:rFonts w:hint="eastAsia"/>
        </w:rPr>
        <w:t>A</w:t>
      </w:r>
      <w:r>
        <w:rPr>
          <w:rFonts w:hint="eastAsia"/>
        </w:rPr>
        <w:t>）。进一步考察区县内部</w:t>
      </w:r>
      <w:proofErr w:type="gramStart"/>
      <w:r>
        <w:rPr>
          <w:rFonts w:hint="eastAsia"/>
        </w:rPr>
        <w:t>按洪水</w:t>
      </w:r>
      <w:proofErr w:type="gramEnd"/>
      <w:r>
        <w:rPr>
          <w:rFonts w:hint="eastAsia"/>
        </w:rPr>
        <w:t>风险暴露程度分异的反应，</w:t>
      </w:r>
      <w:r w:rsidR="00840FAE">
        <w:rPr>
          <w:rFonts w:hint="eastAsia"/>
        </w:rPr>
        <w:t>结果显示</w:t>
      </w:r>
      <w:r>
        <w:rPr>
          <w:rFonts w:hint="eastAsia"/>
        </w:rPr>
        <w:t>高海拔与低海拔市场之间的价格效应无差异（见表</w:t>
      </w:r>
      <w:r>
        <w:rPr>
          <w:rFonts w:hint="eastAsia"/>
        </w:rPr>
        <w:t>8</w:t>
      </w:r>
      <w:r>
        <w:rPr>
          <w:rFonts w:hint="eastAsia"/>
        </w:rPr>
        <w:t>第</w:t>
      </w:r>
      <w:r>
        <w:rPr>
          <w:rFonts w:hint="eastAsia"/>
        </w:rPr>
        <w:t>1</w:t>
      </w:r>
      <w:r>
        <w:rPr>
          <w:rFonts w:hint="eastAsia"/>
        </w:rPr>
        <w:t>–</w:t>
      </w:r>
      <w:r>
        <w:rPr>
          <w:rFonts w:hint="eastAsia"/>
        </w:rPr>
        <w:t>4</w:t>
      </w:r>
      <w:r>
        <w:rPr>
          <w:rFonts w:hint="eastAsia"/>
        </w:rPr>
        <w:t>列）。同样，</w:t>
      </w:r>
      <w:r w:rsidR="00840FAE">
        <w:rPr>
          <w:rFonts w:hint="eastAsia"/>
        </w:rPr>
        <w:t>结果并未</w:t>
      </w:r>
      <w:r>
        <w:rPr>
          <w:rFonts w:hint="eastAsia"/>
        </w:rPr>
        <w:t>对邻近市场住房交易量的统计显著影响（见图</w:t>
      </w:r>
      <w:r>
        <w:rPr>
          <w:rFonts w:hint="eastAsia"/>
        </w:rPr>
        <w:t>6</w:t>
      </w:r>
      <w:r>
        <w:rPr>
          <w:rFonts w:hint="eastAsia"/>
        </w:rPr>
        <w:t>面板</w:t>
      </w:r>
      <w:r>
        <w:rPr>
          <w:rFonts w:hint="eastAsia"/>
        </w:rPr>
        <w:t>B</w:t>
      </w:r>
      <w:r>
        <w:rPr>
          <w:rFonts w:hint="eastAsia"/>
        </w:rPr>
        <w:t>）。为探究潜在机制，</w:t>
      </w:r>
      <w:r w:rsidR="00931764">
        <w:rPr>
          <w:rFonts w:hint="eastAsia"/>
        </w:rPr>
        <w:t>作者</w:t>
      </w:r>
      <w:r>
        <w:rPr>
          <w:rFonts w:hint="eastAsia"/>
        </w:rPr>
        <w:t>评估了洪水冲击对邻近易涝市场潜在需求、实际供给、挂牌价格和上市时间（</w:t>
      </w:r>
      <w:r>
        <w:rPr>
          <w:rFonts w:hint="eastAsia"/>
        </w:rPr>
        <w:t>TOM</w:t>
      </w:r>
      <w:r>
        <w:rPr>
          <w:rFonts w:hint="eastAsia"/>
        </w:rPr>
        <w:t>）的影响。分析显示，这些结果变量均未出现可检测的影响（见图</w:t>
      </w:r>
      <w:r>
        <w:rPr>
          <w:rFonts w:hint="eastAsia"/>
        </w:rPr>
        <w:t>6</w:t>
      </w:r>
      <w:r>
        <w:rPr>
          <w:rFonts w:hint="eastAsia"/>
        </w:rPr>
        <w:t>面板</w:t>
      </w:r>
      <w:r>
        <w:rPr>
          <w:rFonts w:hint="eastAsia"/>
        </w:rPr>
        <w:t>C</w:t>
      </w:r>
      <w:r>
        <w:rPr>
          <w:rFonts w:hint="eastAsia"/>
        </w:rPr>
        <w:t>–</w:t>
      </w:r>
      <w:r>
        <w:rPr>
          <w:rFonts w:hint="eastAsia"/>
        </w:rPr>
        <w:t>F</w:t>
      </w:r>
      <w:r>
        <w:rPr>
          <w:rFonts w:hint="eastAsia"/>
        </w:rPr>
        <w:t>；图</w:t>
      </w:r>
      <w:r>
        <w:rPr>
          <w:rFonts w:hint="eastAsia"/>
        </w:rPr>
        <w:t>F.1</w:t>
      </w:r>
      <w:r>
        <w:rPr>
          <w:rFonts w:hint="eastAsia"/>
        </w:rPr>
        <w:t>面板</w:t>
      </w:r>
      <w:r>
        <w:rPr>
          <w:rFonts w:hint="eastAsia"/>
        </w:rPr>
        <w:t>A</w:t>
      </w:r>
      <w:r>
        <w:rPr>
          <w:rFonts w:hint="eastAsia"/>
        </w:rPr>
        <w:t>；表</w:t>
      </w:r>
      <w:r>
        <w:rPr>
          <w:rFonts w:hint="eastAsia"/>
        </w:rPr>
        <w:t>F.1</w:t>
      </w:r>
      <w:r>
        <w:rPr>
          <w:rFonts w:hint="eastAsia"/>
        </w:rPr>
        <w:t>和</w:t>
      </w:r>
      <w:r>
        <w:rPr>
          <w:rFonts w:hint="eastAsia"/>
        </w:rPr>
        <w:t>F.2</w:t>
      </w:r>
      <w:r>
        <w:rPr>
          <w:rFonts w:hint="eastAsia"/>
        </w:rPr>
        <w:t>第</w:t>
      </w:r>
      <w:r>
        <w:rPr>
          <w:rFonts w:hint="eastAsia"/>
        </w:rPr>
        <w:t>1</w:t>
      </w:r>
      <w:r>
        <w:rPr>
          <w:rFonts w:hint="eastAsia"/>
        </w:rPr>
        <w:t>–</w:t>
      </w:r>
      <w:r>
        <w:rPr>
          <w:rFonts w:hint="eastAsia"/>
        </w:rPr>
        <w:t>4</w:t>
      </w:r>
      <w:r>
        <w:rPr>
          <w:rFonts w:hint="eastAsia"/>
        </w:rPr>
        <w:t>列）。因此，</w:t>
      </w:r>
      <w:r w:rsidR="00931764">
        <w:rPr>
          <w:rFonts w:hint="eastAsia"/>
        </w:rPr>
        <w:t>作者认</w:t>
      </w:r>
      <w:r>
        <w:rPr>
          <w:rFonts w:hint="eastAsia"/>
        </w:rPr>
        <w:t>为此类处理效应不太可能蔓延至周边易涝区的住房市场。</w:t>
      </w:r>
    </w:p>
    <w:p w14:paraId="5BDEC1B2" w14:textId="77777777" w:rsidR="009F6FCB" w:rsidRDefault="009F6FCB"/>
    <w:p w14:paraId="16B6E2A7" w14:textId="6E6092A6" w:rsidR="007C2AFD" w:rsidRDefault="007C2AFD">
      <w:r>
        <w:rPr>
          <w:rFonts w:hint="eastAsia"/>
        </w:rPr>
        <w:t>这些结果从两个方面支持了这项研究，首先增强了</w:t>
      </w:r>
      <w:r>
        <w:rPr>
          <w:rFonts w:hint="eastAsia"/>
        </w:rPr>
        <w:t>SUTVA</w:t>
      </w:r>
      <w:r>
        <w:rPr>
          <w:rFonts w:hint="eastAsia"/>
        </w:rPr>
        <w:t>假设的可信度。其次为稳健性检验中使用邻近易涝区作为替代对照组提供了实证见解。</w:t>
      </w:r>
    </w:p>
    <w:p w14:paraId="1DFA88D5" w14:textId="77777777" w:rsidR="00847FCE" w:rsidRDefault="00847FCE"/>
    <w:p w14:paraId="1C81DB7F" w14:textId="77777777" w:rsidR="00847FCE" w:rsidRPr="00E27A7C" w:rsidRDefault="00847FCE" w:rsidP="00E27A7C">
      <w:pPr>
        <w:outlineLvl w:val="3"/>
        <w:rPr>
          <w:b/>
          <w:bCs w:val="0"/>
        </w:rPr>
      </w:pPr>
      <w:r w:rsidRPr="00E27A7C">
        <w:rPr>
          <w:rFonts w:hint="eastAsia"/>
          <w:b/>
          <w:bCs w:val="0"/>
        </w:rPr>
        <w:t>5.6.2</w:t>
      </w:r>
      <w:r w:rsidRPr="00E27A7C">
        <w:rPr>
          <w:rFonts w:hint="eastAsia"/>
          <w:b/>
          <w:bCs w:val="0"/>
        </w:rPr>
        <w:t>附近从未经历洪水地区的市场反应</w:t>
      </w:r>
    </w:p>
    <w:p w14:paraId="3CCE667C" w14:textId="77777777" w:rsidR="00847FCE" w:rsidRDefault="00847FCE" w:rsidP="00847FCE"/>
    <w:p w14:paraId="553E8A99" w14:textId="77777777" w:rsidR="00847FCE" w:rsidRDefault="00847FCE" w:rsidP="00847FCE">
      <w:r>
        <w:rPr>
          <w:rFonts w:hint="eastAsia"/>
        </w:rPr>
        <w:t>邻近易涝区市场并不会吸收来自受灾区县的需求转移，这部分未被满足的需求可能会向周边未受灾区进行转移。为了检验这种可能性，作者构建了有一个未受灾区县的堆叠数据集，使</w:t>
      </w:r>
      <w:r>
        <w:rPr>
          <w:rFonts w:hint="eastAsia"/>
        </w:rPr>
        <w:lastRenderedPageBreak/>
        <w:t>用与上小节相同的模型进行估计。</w:t>
      </w:r>
    </w:p>
    <w:p w14:paraId="5B57EA78" w14:textId="77777777" w:rsidR="00847FCE" w:rsidRDefault="00847FCE" w:rsidP="00847FCE"/>
    <w:p w14:paraId="062A06C2" w14:textId="04E99F18" w:rsidR="00847FCE" w:rsidRDefault="00847FCE" w:rsidP="00847FCE">
      <w:r>
        <w:rPr>
          <w:rFonts w:hint="eastAsia"/>
        </w:rPr>
        <w:t>图</w:t>
      </w:r>
      <w:r>
        <w:rPr>
          <w:rFonts w:hint="eastAsia"/>
        </w:rPr>
        <w:t>5</w:t>
      </w:r>
      <w:r>
        <w:rPr>
          <w:rFonts w:hint="eastAsia"/>
        </w:rPr>
        <w:t>面板</w:t>
      </w:r>
      <w:r>
        <w:rPr>
          <w:rFonts w:hint="eastAsia"/>
        </w:rPr>
        <w:t>B</w:t>
      </w:r>
      <w:r>
        <w:rPr>
          <w:rFonts w:hint="eastAsia"/>
        </w:rPr>
        <w:t>展示了洪水冲击对邻近从未受灾市场房价的溢出效应证据。具体而言，在距最近处理区县</w:t>
      </w:r>
      <w:r>
        <w:rPr>
          <w:rFonts w:hint="eastAsia"/>
        </w:rPr>
        <w:t>120</w:t>
      </w:r>
      <w:r>
        <w:rPr>
          <w:rFonts w:hint="eastAsia"/>
        </w:rPr>
        <w:t>公里半径范围内，房价出现显著正向影响。表</w:t>
      </w:r>
      <w:r>
        <w:rPr>
          <w:rFonts w:hint="eastAsia"/>
        </w:rPr>
        <w:t>8</w:t>
      </w:r>
      <w:r>
        <w:rPr>
          <w:rFonts w:hint="eastAsia"/>
        </w:rPr>
        <w:t>第</w:t>
      </w:r>
      <w:r>
        <w:rPr>
          <w:rFonts w:hint="eastAsia"/>
        </w:rPr>
        <w:t>6</w:t>
      </w:r>
      <w:r>
        <w:rPr>
          <w:rFonts w:hint="eastAsia"/>
        </w:rPr>
        <w:t>列报告的平均溢出效应估计值对应于这些从未受灾地区房价上涨</w:t>
      </w:r>
      <w:r>
        <w:rPr>
          <w:rFonts w:hint="eastAsia"/>
        </w:rPr>
        <w:t>2.8%</w:t>
      </w:r>
      <w:r>
        <w:rPr>
          <w:rFonts w:hint="eastAsia"/>
        </w:rPr>
        <w:t>。值得注意的是，该效应在这些区县内部不同风险暴露水平下在统计上保持不变。使用区县级聚合价格数据的稳健性检验进一步证实了这些发现（见图</w:t>
      </w:r>
      <w:r>
        <w:rPr>
          <w:rFonts w:hint="eastAsia"/>
        </w:rPr>
        <w:t>6</w:t>
      </w:r>
      <w:r>
        <w:rPr>
          <w:rFonts w:hint="eastAsia"/>
        </w:rPr>
        <w:t>面板</w:t>
      </w:r>
      <w:r>
        <w:rPr>
          <w:rFonts w:hint="eastAsia"/>
        </w:rPr>
        <w:t>A</w:t>
      </w:r>
      <w:r>
        <w:rPr>
          <w:rFonts w:hint="eastAsia"/>
        </w:rPr>
        <w:t>）。图</w:t>
      </w:r>
      <w:r>
        <w:rPr>
          <w:rFonts w:hint="eastAsia"/>
        </w:rPr>
        <w:t>6</w:t>
      </w:r>
      <w:r>
        <w:rPr>
          <w:rFonts w:hint="eastAsia"/>
        </w:rPr>
        <w:t>面板</w:t>
      </w:r>
      <w:r>
        <w:rPr>
          <w:rFonts w:hint="eastAsia"/>
        </w:rPr>
        <w:t>B</w:t>
      </w:r>
      <w:r>
        <w:rPr>
          <w:rFonts w:hint="eastAsia"/>
        </w:rPr>
        <w:t>的补充证据显示，交易量也相应增加。这些反应最直接的机制是本地市场需求激增，而非供给侧调整（见图</w:t>
      </w:r>
      <w:r>
        <w:rPr>
          <w:rFonts w:hint="eastAsia"/>
        </w:rPr>
        <w:t>6</w:t>
      </w:r>
      <w:r>
        <w:rPr>
          <w:rFonts w:hint="eastAsia"/>
        </w:rPr>
        <w:t>面板</w:t>
      </w:r>
      <w:r>
        <w:rPr>
          <w:rFonts w:hint="eastAsia"/>
        </w:rPr>
        <w:t>C</w:t>
      </w:r>
      <w:r>
        <w:rPr>
          <w:rFonts w:hint="eastAsia"/>
        </w:rPr>
        <w:t>–</w:t>
      </w:r>
      <w:r>
        <w:rPr>
          <w:rFonts w:hint="eastAsia"/>
        </w:rPr>
        <w:t>F</w:t>
      </w:r>
      <w:r>
        <w:rPr>
          <w:rFonts w:hint="eastAsia"/>
        </w:rPr>
        <w:t>）。图</w:t>
      </w:r>
      <w:r>
        <w:rPr>
          <w:rFonts w:hint="eastAsia"/>
        </w:rPr>
        <w:t>F.1</w:t>
      </w:r>
      <w:r>
        <w:rPr>
          <w:rFonts w:hint="eastAsia"/>
        </w:rPr>
        <w:t>面板</w:t>
      </w:r>
      <w:r>
        <w:rPr>
          <w:rFonts w:hint="eastAsia"/>
        </w:rPr>
        <w:t>B</w:t>
      </w:r>
      <w:r>
        <w:rPr>
          <w:rFonts w:hint="eastAsia"/>
        </w:rPr>
        <w:t>及表</w:t>
      </w:r>
      <w:r>
        <w:rPr>
          <w:rFonts w:hint="eastAsia"/>
        </w:rPr>
        <w:t>F.1</w:t>
      </w:r>
      <w:r>
        <w:rPr>
          <w:rFonts w:hint="eastAsia"/>
        </w:rPr>
        <w:t>和</w:t>
      </w:r>
      <w:r>
        <w:rPr>
          <w:rFonts w:hint="eastAsia"/>
        </w:rPr>
        <w:t>F.2</w:t>
      </w:r>
      <w:r>
        <w:rPr>
          <w:rFonts w:hint="eastAsia"/>
        </w:rPr>
        <w:t>第</w:t>
      </w:r>
      <w:r>
        <w:rPr>
          <w:rFonts w:hint="eastAsia"/>
        </w:rPr>
        <w:t>5</w:t>
      </w:r>
      <w:r>
        <w:rPr>
          <w:rFonts w:hint="eastAsia"/>
        </w:rPr>
        <w:t>–</w:t>
      </w:r>
      <w:r>
        <w:rPr>
          <w:rFonts w:hint="eastAsia"/>
        </w:rPr>
        <w:t>8</w:t>
      </w:r>
      <w:r>
        <w:rPr>
          <w:rFonts w:hint="eastAsia"/>
        </w:rPr>
        <w:t>列的附加分析考察了对挂牌价格和上市时间的影响。挂牌价格上涨幅度约为成交价格上涨幅度的</w:t>
      </w:r>
      <w:r>
        <w:rPr>
          <w:rFonts w:hint="eastAsia"/>
        </w:rPr>
        <w:t>1.6</w:t>
      </w:r>
      <w:r>
        <w:rPr>
          <w:rFonts w:hint="eastAsia"/>
        </w:rPr>
        <w:t>倍，而上市时间缩短约</w:t>
      </w:r>
      <w:r>
        <w:rPr>
          <w:rFonts w:hint="eastAsia"/>
        </w:rPr>
        <w:t>29.2%</w:t>
      </w:r>
      <w:r>
        <w:rPr>
          <w:rFonts w:hint="eastAsia"/>
        </w:rPr>
        <w:t>。</w:t>
      </w:r>
    </w:p>
    <w:p w14:paraId="56CAE418" w14:textId="1551F5E7" w:rsidR="00847FCE" w:rsidRDefault="00847FCE" w:rsidP="00847FCE"/>
    <w:p w14:paraId="29E212E6" w14:textId="162F16CD" w:rsidR="00B15946" w:rsidRPr="00B15946" w:rsidRDefault="00B15946" w:rsidP="00B15946">
      <w:r>
        <w:rPr>
          <w:rFonts w:hint="eastAsia"/>
        </w:rPr>
        <w:t>结果同样有两项贡献，首先结果为先前的假说，即来自处理区县的未满足住房需求倾向于转向邻近更安全的市场提供了证据。其次，分析洪水冲击的溢出效应必须区分其对易涝区与从未受灾区的不同影响。这一区分对于全面理解洪水冲击的空间传导机制至关重要</w:t>
      </w:r>
    </w:p>
    <w:p w14:paraId="11FC70D8" w14:textId="77777777" w:rsidR="00847FCE" w:rsidRPr="00847FCE" w:rsidRDefault="00847FCE"/>
    <w:p w14:paraId="2E4065FC" w14:textId="2A5F32BD" w:rsidR="00C45F1B" w:rsidRDefault="00D53E27" w:rsidP="00D53E27">
      <w:pPr>
        <w:jc w:val="center"/>
      </w:pPr>
      <w:r>
        <w:rPr>
          <w:noProof/>
          <w14:ligatures w14:val="standardContextual"/>
        </w:rPr>
        <w:lastRenderedPageBreak/>
        <w:drawing>
          <wp:inline distT="0" distB="0" distL="0" distR="0" wp14:anchorId="212A3E4D" wp14:editId="7B27A955">
            <wp:extent cx="3904762" cy="8076190"/>
            <wp:effectExtent l="0" t="0" r="635" b="1270"/>
            <wp:docPr id="429957541" name="图片 1"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957541" name="图片 1" descr="图表, 箱线图&#10;&#10;AI 生成的内容可能不正确。"/>
                    <pic:cNvPicPr/>
                  </pic:nvPicPr>
                  <pic:blipFill>
                    <a:blip r:embed="rId37"/>
                    <a:stretch>
                      <a:fillRect/>
                    </a:stretch>
                  </pic:blipFill>
                  <pic:spPr>
                    <a:xfrm>
                      <a:off x="0" y="0"/>
                      <a:ext cx="3904762" cy="8076190"/>
                    </a:xfrm>
                    <a:prstGeom prst="rect">
                      <a:avLst/>
                    </a:prstGeom>
                  </pic:spPr>
                </pic:pic>
              </a:graphicData>
            </a:graphic>
          </wp:inline>
        </w:drawing>
      </w:r>
    </w:p>
    <w:p w14:paraId="1BEEB1F7" w14:textId="4E4FF46C" w:rsidR="00BC681A" w:rsidRDefault="00BC681A" w:rsidP="00D53E27">
      <w:pPr>
        <w:jc w:val="center"/>
      </w:pPr>
      <w:r>
        <w:rPr>
          <w:noProof/>
          <w14:ligatures w14:val="standardContextual"/>
        </w:rPr>
        <w:lastRenderedPageBreak/>
        <w:drawing>
          <wp:inline distT="0" distB="0" distL="0" distR="0" wp14:anchorId="6C60A7C0" wp14:editId="25FA86FE">
            <wp:extent cx="5274310" cy="6551930"/>
            <wp:effectExtent l="0" t="0" r="2540" b="1270"/>
            <wp:docPr id="290711648" name="图片 1" descr="图形用户界面, 图表,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711648" name="图片 1" descr="图形用户界面, 图表, 应用程序&#10;&#10;AI 生成的内容可能不正确。"/>
                    <pic:cNvPicPr/>
                  </pic:nvPicPr>
                  <pic:blipFill>
                    <a:blip r:embed="rId38"/>
                    <a:stretch>
                      <a:fillRect/>
                    </a:stretch>
                  </pic:blipFill>
                  <pic:spPr>
                    <a:xfrm>
                      <a:off x="0" y="0"/>
                      <a:ext cx="5274310" cy="6551930"/>
                    </a:xfrm>
                    <a:prstGeom prst="rect">
                      <a:avLst/>
                    </a:prstGeom>
                  </pic:spPr>
                </pic:pic>
              </a:graphicData>
            </a:graphic>
          </wp:inline>
        </w:drawing>
      </w:r>
    </w:p>
    <w:p w14:paraId="4A9191DB" w14:textId="572A09A1" w:rsidR="00BC681A" w:rsidRDefault="00BC681A" w:rsidP="00D53E27">
      <w:pPr>
        <w:jc w:val="center"/>
      </w:pPr>
      <w:r>
        <w:rPr>
          <w:noProof/>
          <w14:ligatures w14:val="standardContextual"/>
        </w:rPr>
        <w:lastRenderedPageBreak/>
        <w:drawing>
          <wp:inline distT="0" distB="0" distL="0" distR="0" wp14:anchorId="02C04B65" wp14:editId="5166C44C">
            <wp:extent cx="5274310" cy="2967355"/>
            <wp:effectExtent l="0" t="0" r="2540" b="4445"/>
            <wp:docPr id="1540887268"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887268" name="图片 1" descr="表格&#10;&#10;AI 生成的内容可能不正确。"/>
                    <pic:cNvPicPr/>
                  </pic:nvPicPr>
                  <pic:blipFill>
                    <a:blip r:embed="rId39"/>
                    <a:stretch>
                      <a:fillRect/>
                    </a:stretch>
                  </pic:blipFill>
                  <pic:spPr>
                    <a:xfrm>
                      <a:off x="0" y="0"/>
                      <a:ext cx="5274310" cy="2967355"/>
                    </a:xfrm>
                    <a:prstGeom prst="rect">
                      <a:avLst/>
                    </a:prstGeom>
                  </pic:spPr>
                </pic:pic>
              </a:graphicData>
            </a:graphic>
          </wp:inline>
        </w:drawing>
      </w:r>
    </w:p>
    <w:p w14:paraId="7558F3A1" w14:textId="287D0409" w:rsidR="00BC681A" w:rsidRDefault="00E50FC9" w:rsidP="00D53E27">
      <w:pPr>
        <w:jc w:val="center"/>
      </w:pPr>
      <w:r>
        <w:rPr>
          <w:noProof/>
          <w14:ligatures w14:val="standardContextual"/>
        </w:rPr>
        <w:lastRenderedPageBreak/>
        <w:drawing>
          <wp:inline distT="0" distB="0" distL="0" distR="0" wp14:anchorId="5F10A65C" wp14:editId="61023F76">
            <wp:extent cx="5274310" cy="7122795"/>
            <wp:effectExtent l="0" t="0" r="2540" b="1905"/>
            <wp:docPr id="1860831390" name="图片 1" descr="图示,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831390" name="图片 1" descr="图示, 箱线图&#10;&#10;AI 生成的内容可能不正确。"/>
                    <pic:cNvPicPr/>
                  </pic:nvPicPr>
                  <pic:blipFill>
                    <a:blip r:embed="rId40"/>
                    <a:stretch>
                      <a:fillRect/>
                    </a:stretch>
                  </pic:blipFill>
                  <pic:spPr>
                    <a:xfrm>
                      <a:off x="0" y="0"/>
                      <a:ext cx="5274310" cy="7122795"/>
                    </a:xfrm>
                    <a:prstGeom prst="rect">
                      <a:avLst/>
                    </a:prstGeom>
                  </pic:spPr>
                </pic:pic>
              </a:graphicData>
            </a:graphic>
          </wp:inline>
        </w:drawing>
      </w:r>
    </w:p>
    <w:p w14:paraId="143B0D1B" w14:textId="614BB7F5" w:rsidR="00E50FC9" w:rsidRDefault="00E50FC9" w:rsidP="00D53E27">
      <w:pPr>
        <w:jc w:val="center"/>
      </w:pPr>
      <w:r>
        <w:rPr>
          <w:noProof/>
          <w14:ligatures w14:val="standardContextual"/>
        </w:rPr>
        <w:lastRenderedPageBreak/>
        <w:drawing>
          <wp:inline distT="0" distB="0" distL="0" distR="0" wp14:anchorId="30DD1AD4" wp14:editId="07C775E7">
            <wp:extent cx="5274310" cy="3539490"/>
            <wp:effectExtent l="0" t="0" r="2540" b="3810"/>
            <wp:docPr id="1252681309"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81309" name="图片 1" descr="表格&#10;&#10;AI 生成的内容可能不正确。"/>
                    <pic:cNvPicPr/>
                  </pic:nvPicPr>
                  <pic:blipFill>
                    <a:blip r:embed="rId41"/>
                    <a:stretch>
                      <a:fillRect/>
                    </a:stretch>
                  </pic:blipFill>
                  <pic:spPr>
                    <a:xfrm>
                      <a:off x="0" y="0"/>
                      <a:ext cx="5274310" cy="3539490"/>
                    </a:xfrm>
                    <a:prstGeom prst="rect">
                      <a:avLst/>
                    </a:prstGeom>
                  </pic:spPr>
                </pic:pic>
              </a:graphicData>
            </a:graphic>
          </wp:inline>
        </w:drawing>
      </w:r>
    </w:p>
    <w:p w14:paraId="379F9C5C" w14:textId="77777777" w:rsidR="00022B7B" w:rsidRDefault="00022B7B"/>
    <w:p w14:paraId="5F7382EE" w14:textId="0E53CFD4" w:rsidR="00C45F1B" w:rsidRPr="00E27A7C" w:rsidRDefault="00C45F1B" w:rsidP="00E27A7C">
      <w:pPr>
        <w:outlineLvl w:val="2"/>
        <w:rPr>
          <w:b/>
          <w:bCs w:val="0"/>
        </w:rPr>
      </w:pPr>
      <w:r w:rsidRPr="00E27A7C">
        <w:rPr>
          <w:rFonts w:hint="eastAsia"/>
          <w:b/>
          <w:bCs w:val="0"/>
        </w:rPr>
        <w:t>5.7</w:t>
      </w:r>
      <w:r w:rsidRPr="00E27A7C">
        <w:rPr>
          <w:rFonts w:hint="eastAsia"/>
          <w:b/>
          <w:bCs w:val="0"/>
        </w:rPr>
        <w:t>福利影响</w:t>
      </w:r>
    </w:p>
    <w:p w14:paraId="40D9C3F2" w14:textId="77777777" w:rsidR="00E27A7C" w:rsidRDefault="00E27A7C"/>
    <w:p w14:paraId="25E2C4FF" w14:textId="70438EFA" w:rsidR="00C45F1B" w:rsidRPr="00C57CA0" w:rsidRDefault="00303BC7">
      <w:pPr>
        <w:rPr>
          <w:i/>
        </w:rPr>
      </w:pPr>
      <w:r>
        <w:rPr>
          <w:rFonts w:hint="eastAsia"/>
        </w:rPr>
        <w:t>作者采用标准的福利分析工具，通过消费者剩余与生产者剩余的度量来量化洪水冲击造成的福利损失。作者建立了一个简易的住房市场供需模型，假设</w:t>
      </w:r>
      <w:r w:rsidR="00E25FD2">
        <w:rPr>
          <w:rFonts w:hint="eastAsia"/>
        </w:rPr>
        <w:t>需求和供给函数具有指数形式</w:t>
      </w:r>
      <m:oMath>
        <m:r>
          <w:rPr>
            <w:rFonts w:ascii="Cambria Math" w:hAnsi="Cambria Math"/>
          </w:rPr>
          <m:t>Q=α</m:t>
        </m:r>
        <m:sSup>
          <m:sSupPr>
            <m:ctrlPr>
              <w:rPr>
                <w:rFonts w:ascii="Cambria Math" w:hAnsi="Cambria Math"/>
                <w:i/>
              </w:rPr>
            </m:ctrlPr>
          </m:sSupPr>
          <m:e>
            <m:r>
              <w:rPr>
                <w:rFonts w:ascii="Cambria Math" w:hAnsi="Cambria Math"/>
              </w:rPr>
              <m:t>P</m:t>
            </m:r>
          </m:e>
          <m:sup>
            <m:r>
              <w:rPr>
                <w:rFonts w:ascii="Cambria Math" w:hAnsi="Cambria Math"/>
              </w:rPr>
              <m:t>η</m:t>
            </m:r>
          </m:sup>
        </m:sSup>
      </m:oMath>
      <w:r w:rsidR="00E25FD2">
        <w:rPr>
          <w:rFonts w:hint="eastAsia"/>
        </w:rPr>
        <w:t>，且弹性恒定</w:t>
      </w:r>
      <m:oMath>
        <m:r>
          <w:rPr>
            <w:rFonts w:ascii="Cambria Math" w:hAnsi="Cambria Math"/>
          </w:rPr>
          <m:t>η</m:t>
        </m:r>
      </m:oMath>
      <w:r w:rsidR="00E25FD2">
        <w:rPr>
          <w:rFonts w:hint="eastAsia"/>
        </w:rPr>
        <w:t>。</w:t>
      </w:r>
      <w:r w:rsidR="00185602">
        <w:rPr>
          <w:rFonts w:hint="eastAsia"/>
        </w:rPr>
        <w:t>作者采用的供给价格弹性估计值为</w:t>
      </w:r>
      <m:oMath>
        <m:sSub>
          <m:sSubPr>
            <m:ctrlPr>
              <w:rPr>
                <w:rFonts w:ascii="Cambria Math" w:hAnsi="Cambria Math"/>
                <w:i/>
              </w:rPr>
            </m:ctrlPr>
          </m:sSubPr>
          <m:e>
            <m:r>
              <w:rPr>
                <w:rFonts w:ascii="Cambria Math" w:hAnsi="Cambria Math"/>
              </w:rPr>
              <m:t>η</m:t>
            </m:r>
          </m:e>
          <m:sub>
            <m:r>
              <w:rPr>
                <w:rFonts w:ascii="Cambria Math" w:hAnsi="Cambria Math" w:hint="eastAsia"/>
              </w:rPr>
              <m:t>s</m:t>
            </m:r>
          </m:sub>
        </m:sSub>
        <m:r>
          <w:rPr>
            <w:rFonts w:ascii="Cambria Math" w:hAnsi="Cambria Math"/>
          </w:rPr>
          <m:t>=</m:t>
        </m:r>
        <m:r>
          <m:rPr>
            <m:sty m:val="p"/>
          </m:rPr>
          <w:rPr>
            <w:rFonts w:ascii="Cambria Math" w:hAnsi="Cambria Math" w:hint="eastAsia"/>
          </w:rPr>
          <m:t>0.523</m:t>
        </m:r>
      </m:oMath>
      <w:r w:rsidR="00185602">
        <w:rPr>
          <w:rFonts w:hint="eastAsia"/>
        </w:rPr>
        <w:t>，需求价格弹性估计值为</w:t>
      </w:r>
      <m:oMath>
        <m:sSub>
          <m:sSubPr>
            <m:ctrlPr>
              <w:rPr>
                <w:rFonts w:ascii="Cambria Math" w:hAnsi="Cambria Math"/>
                <w:i/>
              </w:rPr>
            </m:ctrlPr>
          </m:sSubPr>
          <m:e>
            <m:r>
              <w:rPr>
                <w:rFonts w:ascii="Cambria Math" w:hAnsi="Cambria Math"/>
              </w:rPr>
              <m:t>η</m:t>
            </m:r>
          </m:e>
          <m:sub>
            <m:r>
              <w:rPr>
                <w:rFonts w:ascii="Cambria Math" w:hAnsi="Cambria Math"/>
              </w:rPr>
              <m:t>d</m:t>
            </m:r>
          </m:sub>
        </m:sSub>
        <m:r>
          <w:rPr>
            <w:rFonts w:ascii="Cambria Math" w:hAnsi="Cambria Math"/>
          </w:rPr>
          <m:t>=</m:t>
        </m:r>
        <m:r>
          <m:rPr>
            <m:sty m:val="p"/>
          </m:rPr>
          <w:rPr>
            <w:rFonts w:ascii="Cambria Math" w:hAnsi="Cambria Math" w:hint="eastAsia"/>
          </w:rPr>
          <m:t>1.082</m:t>
        </m:r>
      </m:oMath>
      <w:r w:rsidR="00185602">
        <w:rPr>
          <w:rFonts w:hint="eastAsia"/>
        </w:rPr>
        <w:t>。</w:t>
      </w:r>
      <w:r w:rsidR="003902F2">
        <w:rPr>
          <w:rFonts w:hint="eastAsia"/>
        </w:rPr>
        <w:t>灾前消费者剩余表示为</w:t>
      </w:r>
      <m:oMath>
        <m:sSub>
          <m:sSubPr>
            <m:ctrlPr>
              <w:rPr>
                <w:rFonts w:ascii="Cambria Math" w:hAnsi="Cambria Math"/>
                <w:i/>
              </w:rPr>
            </m:ctrlPr>
          </m:sSubPr>
          <m:e>
            <m:r>
              <w:rPr>
                <w:rFonts w:ascii="Cambria Math" w:hAnsi="Cambria Math"/>
              </w:rPr>
              <m:t>CS</m:t>
            </m:r>
          </m:e>
          <m:sub>
            <m:r>
              <w:rPr>
                <w:rFonts w:ascii="Cambria Math" w:hAnsi="Cambria Math"/>
              </w:rPr>
              <m:t>0</m:t>
            </m:r>
          </m:sub>
        </m:sSub>
        <m:r>
          <w:rPr>
            <w:rFonts w:ascii="Cambria Math" w:hAnsi="Cambria Math"/>
          </w:rPr>
          <m:t>=</m:t>
        </m:r>
        <m:sSubSup>
          <m:sSubSupPr>
            <m:ctrlPr>
              <w:rPr>
                <w:rFonts w:ascii="Cambria Math" w:hAnsi="Cambria Math"/>
                <w:i/>
              </w:rPr>
            </m:ctrlPr>
          </m:sSubSupPr>
          <m:e>
            <m:r>
              <w:rPr>
                <w:rFonts w:ascii="Cambria Math" w:hAnsi="Cambria Math"/>
              </w:rPr>
              <m:t>∫</m:t>
            </m:r>
          </m:e>
          <m:sub>
            <m:r>
              <w:rPr>
                <w:rFonts w:ascii="Cambria Math" w:hAnsi="Cambria Math"/>
              </w:rPr>
              <m:t>0</m:t>
            </m:r>
          </m:sub>
          <m:sup>
            <m:r>
              <w:rPr>
                <w:rFonts w:ascii="Cambria Math" w:hAnsi="Cambria Math"/>
              </w:rPr>
              <m:t>Q0</m:t>
            </m:r>
          </m:sup>
        </m:sSubSup>
        <m:r>
          <w:rPr>
            <w:rFonts w:ascii="Cambria Math" w:hAnsi="Cambria Math"/>
          </w:rPr>
          <m:t>P(Q)dQ-</m:t>
        </m:r>
        <m:sSub>
          <m:sSubPr>
            <m:ctrlPr>
              <w:rPr>
                <w:rFonts w:ascii="Cambria Math" w:hAnsi="Cambria Math"/>
                <w:i/>
              </w:rPr>
            </m:ctrlPr>
          </m:sSubPr>
          <m:e>
            <m:r>
              <w:rPr>
                <w:rFonts w:ascii="Cambria Math" w:hAnsi="Cambria Math"/>
              </w:rPr>
              <m:t>P</m:t>
            </m:r>
          </m:e>
          <m:sub>
            <m:r>
              <w:rPr>
                <w:rFonts w:ascii="Cambria Math" w:hAnsi="Cambria Math"/>
              </w:rPr>
              <m:t>0</m:t>
            </m:r>
          </m:sub>
        </m:sSub>
        <m:sSub>
          <m:sSubPr>
            <m:ctrlPr>
              <w:rPr>
                <w:rFonts w:ascii="Cambria Math" w:hAnsi="Cambria Math"/>
                <w:i/>
              </w:rPr>
            </m:ctrlPr>
          </m:sSubPr>
          <m:e>
            <m:r>
              <w:rPr>
                <w:rFonts w:ascii="Cambria Math" w:hAnsi="Cambria Math"/>
              </w:rPr>
              <m:t>Q</m:t>
            </m:r>
          </m:e>
          <m:sub>
            <m:r>
              <w:rPr>
                <w:rFonts w:ascii="Cambria Math" w:hAnsi="Cambria Math"/>
              </w:rPr>
              <m:t>0</m:t>
            </m:r>
          </m:sub>
        </m:sSub>
      </m:oMath>
      <w:r w:rsidR="002A4ADA">
        <w:rPr>
          <w:rFonts w:hint="eastAsia"/>
        </w:rPr>
        <w:t>，生产者剩余表示为</w:t>
      </w:r>
      <m:oMath>
        <m:r>
          <w:rPr>
            <w:rFonts w:ascii="Cambria Math" w:hAnsi="Cambria Math"/>
          </w:rPr>
          <m:t>P</m:t>
        </m:r>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m:t>
            </m:r>
          </m:sub>
        </m:sSub>
        <m:sSub>
          <m:sSubPr>
            <m:ctrlPr>
              <w:rPr>
                <w:rFonts w:ascii="Cambria Math" w:hAnsi="Cambria Math"/>
                <w:i/>
              </w:rPr>
            </m:ctrlPr>
          </m:sSubPr>
          <m:e>
            <m:r>
              <w:rPr>
                <w:rFonts w:ascii="Cambria Math" w:hAnsi="Cambria Math"/>
              </w:rPr>
              <m:t>Q</m:t>
            </m:r>
          </m:e>
          <m:sub>
            <m:r>
              <w:rPr>
                <w:rFonts w:ascii="Cambria Math" w:hAnsi="Cambria Math"/>
              </w:rPr>
              <m:t>0</m:t>
            </m:r>
          </m:sub>
        </m:sSub>
        <m:r>
          <w:rPr>
            <w:rFonts w:ascii="Cambria Math" w:hAnsi="Cambria Math"/>
          </w:rPr>
          <m:t>-</m:t>
        </m:r>
        <m:sSubSup>
          <m:sSubSupPr>
            <m:ctrlPr>
              <w:rPr>
                <w:rFonts w:ascii="Cambria Math" w:hAnsi="Cambria Math"/>
                <w:i/>
              </w:rPr>
            </m:ctrlPr>
          </m:sSubSupPr>
          <m:e>
            <m:r>
              <w:rPr>
                <w:rFonts w:ascii="Cambria Math" w:hAnsi="Cambria Math"/>
              </w:rPr>
              <m:t>∫</m:t>
            </m:r>
          </m:e>
          <m:sub>
            <m:r>
              <w:rPr>
                <w:rFonts w:ascii="Cambria Math" w:hAnsi="Cambria Math"/>
              </w:rPr>
              <m:t>0</m:t>
            </m:r>
          </m:sub>
          <m:sup>
            <m:r>
              <w:rPr>
                <w:rFonts w:ascii="Cambria Math" w:hAnsi="Cambria Math"/>
              </w:rPr>
              <m:t>Q0</m:t>
            </m:r>
          </m:sup>
        </m:sSubSup>
        <m:r>
          <w:rPr>
            <w:rFonts w:ascii="Cambria Math" w:hAnsi="Cambria Math"/>
          </w:rPr>
          <m:t>P</m:t>
        </m:r>
        <m:d>
          <m:dPr>
            <m:ctrlPr>
              <w:rPr>
                <w:rFonts w:ascii="Cambria Math" w:hAnsi="Cambria Math"/>
                <w:i/>
              </w:rPr>
            </m:ctrlPr>
          </m:dPr>
          <m:e>
            <m:r>
              <w:rPr>
                <w:rFonts w:ascii="Cambria Math" w:hAnsi="Cambria Math"/>
              </w:rPr>
              <m:t>Q</m:t>
            </m:r>
          </m:e>
        </m:d>
        <m:r>
          <w:rPr>
            <w:rFonts w:ascii="Cambria Math" w:hAnsi="Cambria Math" w:hint="eastAsia"/>
          </w:rPr>
          <m:t>dQ</m:t>
        </m:r>
      </m:oMath>
    </w:p>
    <w:p w14:paraId="4FC7FDE3" w14:textId="7DE1A17F" w:rsidR="00C45F1B" w:rsidRDefault="00C45F1B"/>
    <w:p w14:paraId="31B76DBF" w14:textId="77777777" w:rsidR="00856276" w:rsidRDefault="00856276"/>
    <w:tbl>
      <w:tblPr>
        <w:tblStyle w:val="af4"/>
        <w:tblW w:w="0" w:type="auto"/>
        <w:tblLook w:val="04A0" w:firstRow="1" w:lastRow="0" w:firstColumn="1" w:lastColumn="0" w:noHBand="0" w:noVBand="1"/>
      </w:tblPr>
      <w:tblGrid>
        <w:gridCol w:w="4148"/>
        <w:gridCol w:w="4148"/>
      </w:tblGrid>
      <w:tr w:rsidR="00BA670A" w14:paraId="48F9EEB7" w14:textId="77777777" w:rsidTr="00BA670A">
        <w:tc>
          <w:tcPr>
            <w:tcW w:w="4148" w:type="dxa"/>
          </w:tcPr>
          <w:p w14:paraId="61CAB1B0" w14:textId="3F89333D" w:rsidR="00BA670A" w:rsidRDefault="00BA670A" w:rsidP="00BA670A">
            <m:oMathPara>
              <m:oMath>
                <m:r>
                  <w:rPr>
                    <w:rFonts w:ascii="Cambria Math" w:hAnsi="Cambria Math"/>
                  </w:rPr>
                  <m:t>Q=α</m:t>
                </m:r>
                <m:sSup>
                  <m:sSupPr>
                    <m:ctrlPr>
                      <w:rPr>
                        <w:rFonts w:ascii="Cambria Math" w:hAnsi="Cambria Math"/>
                        <w:i/>
                      </w:rPr>
                    </m:ctrlPr>
                  </m:sSupPr>
                  <m:e>
                    <m:r>
                      <w:rPr>
                        <w:rFonts w:ascii="Cambria Math" w:hAnsi="Cambria Math"/>
                      </w:rPr>
                      <m:t>P</m:t>
                    </m:r>
                  </m:e>
                  <m:sup>
                    <m:r>
                      <w:rPr>
                        <w:rFonts w:ascii="Cambria Math" w:hAnsi="Cambria Math"/>
                      </w:rPr>
                      <m:t>η</m:t>
                    </m:r>
                  </m:sup>
                </m:sSup>
              </m:oMath>
            </m:oMathPara>
          </w:p>
        </w:tc>
        <w:tc>
          <w:tcPr>
            <w:tcW w:w="4148" w:type="dxa"/>
          </w:tcPr>
          <w:p w14:paraId="380F95FD" w14:textId="0D7F6E73" w:rsidR="00BA670A" w:rsidRDefault="00BA670A" w:rsidP="00BA670A">
            <w:r>
              <w:rPr>
                <w:rFonts w:hint="eastAsia"/>
              </w:rPr>
              <w:t>指数形式供需函数</w:t>
            </w:r>
          </w:p>
        </w:tc>
      </w:tr>
      <w:tr w:rsidR="00BA670A" w14:paraId="3EAA5E52" w14:textId="77777777" w:rsidTr="00BA670A">
        <w:tc>
          <w:tcPr>
            <w:tcW w:w="4148" w:type="dxa"/>
          </w:tcPr>
          <w:p w14:paraId="3747BA39" w14:textId="58D87ACF" w:rsidR="00BA670A" w:rsidRDefault="00BA670A" w:rsidP="00BA670A">
            <m:oMathPara>
              <m:oMath>
                <m:r>
                  <w:rPr>
                    <w:rFonts w:ascii="Cambria Math" w:hAnsi="Cambria Math"/>
                  </w:rPr>
                  <m:t>η</m:t>
                </m:r>
              </m:oMath>
            </m:oMathPara>
          </w:p>
        </w:tc>
        <w:tc>
          <w:tcPr>
            <w:tcW w:w="4148" w:type="dxa"/>
          </w:tcPr>
          <w:p w14:paraId="55BFEB15" w14:textId="03EC4CEA" w:rsidR="00BA670A" w:rsidRDefault="00BA670A" w:rsidP="00BA670A">
            <w:r>
              <w:rPr>
                <w:rFonts w:hint="eastAsia"/>
              </w:rPr>
              <w:t>弹性恒定</w:t>
            </w:r>
          </w:p>
        </w:tc>
      </w:tr>
      <w:tr w:rsidR="00BA670A" w14:paraId="1F9E338A" w14:textId="77777777" w:rsidTr="00BA670A">
        <w:tc>
          <w:tcPr>
            <w:tcW w:w="4148" w:type="dxa"/>
          </w:tcPr>
          <w:p w14:paraId="28F13387" w14:textId="0722488C" w:rsidR="00BA670A" w:rsidRDefault="00000000" w:rsidP="00BA670A">
            <m:oMathPara>
              <m:oMath>
                <m:sSub>
                  <m:sSubPr>
                    <m:ctrlPr>
                      <w:rPr>
                        <w:rFonts w:ascii="Cambria Math" w:hAnsi="Cambria Math"/>
                        <w:i/>
                      </w:rPr>
                    </m:ctrlPr>
                  </m:sSubPr>
                  <m:e>
                    <m:r>
                      <w:rPr>
                        <w:rFonts w:ascii="Cambria Math" w:hAnsi="Cambria Math"/>
                      </w:rPr>
                      <m:t>η</m:t>
                    </m:r>
                  </m:e>
                  <m:sub>
                    <m:r>
                      <w:rPr>
                        <w:rFonts w:ascii="Cambria Math" w:hAnsi="Cambria Math" w:hint="eastAsia"/>
                      </w:rPr>
                      <m:t>s</m:t>
                    </m:r>
                  </m:sub>
                </m:sSub>
                <m:r>
                  <w:rPr>
                    <w:rFonts w:ascii="Cambria Math" w:hAnsi="Cambria Math"/>
                  </w:rPr>
                  <m:t>=</m:t>
                </m:r>
                <m:r>
                  <m:rPr>
                    <m:sty m:val="p"/>
                  </m:rPr>
                  <w:rPr>
                    <w:rFonts w:ascii="Cambria Math" w:hAnsi="Cambria Math" w:hint="eastAsia"/>
                  </w:rPr>
                  <m:t>0.523</m:t>
                </m:r>
              </m:oMath>
            </m:oMathPara>
          </w:p>
        </w:tc>
        <w:tc>
          <w:tcPr>
            <w:tcW w:w="4148" w:type="dxa"/>
          </w:tcPr>
          <w:p w14:paraId="48527D50" w14:textId="4945D895" w:rsidR="00BA670A" w:rsidRDefault="00BA670A" w:rsidP="00BA670A">
            <w:r>
              <w:rPr>
                <w:rFonts w:hint="eastAsia"/>
              </w:rPr>
              <w:t>供给价格弹性估计值</w:t>
            </w:r>
          </w:p>
        </w:tc>
      </w:tr>
      <w:tr w:rsidR="00BA670A" w14:paraId="756641A7" w14:textId="77777777" w:rsidTr="00BA670A">
        <w:tc>
          <w:tcPr>
            <w:tcW w:w="4148" w:type="dxa"/>
          </w:tcPr>
          <w:p w14:paraId="132C07EE" w14:textId="1792AF09" w:rsidR="00BA670A" w:rsidRDefault="00000000" w:rsidP="00BA670A">
            <m:oMathPara>
              <m:oMath>
                <m:sSub>
                  <m:sSubPr>
                    <m:ctrlPr>
                      <w:rPr>
                        <w:rFonts w:ascii="Cambria Math" w:hAnsi="Cambria Math"/>
                        <w:i/>
                      </w:rPr>
                    </m:ctrlPr>
                  </m:sSubPr>
                  <m:e>
                    <m:r>
                      <w:rPr>
                        <w:rFonts w:ascii="Cambria Math" w:hAnsi="Cambria Math"/>
                      </w:rPr>
                      <m:t>η</m:t>
                    </m:r>
                  </m:e>
                  <m:sub>
                    <m:r>
                      <w:rPr>
                        <w:rFonts w:ascii="Cambria Math" w:hAnsi="Cambria Math"/>
                      </w:rPr>
                      <m:t>d</m:t>
                    </m:r>
                  </m:sub>
                </m:sSub>
                <m:r>
                  <w:rPr>
                    <w:rFonts w:ascii="Cambria Math" w:hAnsi="Cambria Math"/>
                  </w:rPr>
                  <m:t>=</m:t>
                </m:r>
                <m:r>
                  <m:rPr>
                    <m:sty m:val="p"/>
                  </m:rPr>
                  <w:rPr>
                    <w:rFonts w:ascii="Cambria Math" w:hAnsi="Cambria Math" w:hint="eastAsia"/>
                  </w:rPr>
                  <m:t>1.082</m:t>
                </m:r>
              </m:oMath>
            </m:oMathPara>
          </w:p>
        </w:tc>
        <w:tc>
          <w:tcPr>
            <w:tcW w:w="4148" w:type="dxa"/>
          </w:tcPr>
          <w:p w14:paraId="1B39044A" w14:textId="7151BD1D" w:rsidR="00BA670A" w:rsidRDefault="00BA670A" w:rsidP="00BA670A">
            <w:r>
              <w:rPr>
                <w:rFonts w:hint="eastAsia"/>
              </w:rPr>
              <w:t>需求价格弹性估计值</w:t>
            </w:r>
          </w:p>
        </w:tc>
      </w:tr>
      <w:tr w:rsidR="00BA670A" w14:paraId="48DBDC23" w14:textId="77777777" w:rsidTr="00BA670A">
        <w:tc>
          <w:tcPr>
            <w:tcW w:w="4148" w:type="dxa"/>
          </w:tcPr>
          <w:p w14:paraId="6EF19B67" w14:textId="4A71C012" w:rsidR="00BA670A" w:rsidRDefault="00000000" w:rsidP="00BA670A">
            <m:oMathPara>
              <m:oMath>
                <m:sSub>
                  <m:sSubPr>
                    <m:ctrlPr>
                      <w:rPr>
                        <w:rFonts w:ascii="Cambria Math" w:hAnsi="Cambria Math"/>
                        <w:i/>
                      </w:rPr>
                    </m:ctrlPr>
                  </m:sSubPr>
                  <m:e>
                    <m:r>
                      <w:rPr>
                        <w:rFonts w:ascii="Cambria Math" w:hAnsi="Cambria Math"/>
                      </w:rPr>
                      <m:t>CS</m:t>
                    </m:r>
                  </m:e>
                  <m:sub>
                    <m:r>
                      <w:rPr>
                        <w:rFonts w:ascii="Cambria Math" w:hAnsi="Cambria Math"/>
                      </w:rPr>
                      <m:t>0</m:t>
                    </m:r>
                  </m:sub>
                </m:sSub>
                <m:r>
                  <w:rPr>
                    <w:rFonts w:ascii="Cambria Math" w:hAnsi="Cambria Math"/>
                  </w:rPr>
                  <m:t>=</m:t>
                </m:r>
                <m:sSubSup>
                  <m:sSubSupPr>
                    <m:ctrlPr>
                      <w:rPr>
                        <w:rFonts w:ascii="Cambria Math" w:hAnsi="Cambria Math"/>
                        <w:i/>
                      </w:rPr>
                    </m:ctrlPr>
                  </m:sSubSupPr>
                  <m:e>
                    <m:r>
                      <w:rPr>
                        <w:rFonts w:ascii="Cambria Math" w:hAnsi="Cambria Math"/>
                      </w:rPr>
                      <m:t>∫</m:t>
                    </m:r>
                  </m:e>
                  <m:sub>
                    <m:r>
                      <w:rPr>
                        <w:rFonts w:ascii="Cambria Math" w:hAnsi="Cambria Math"/>
                      </w:rPr>
                      <m:t>0</m:t>
                    </m:r>
                  </m:sub>
                  <m:sup>
                    <m:r>
                      <w:rPr>
                        <w:rFonts w:ascii="Cambria Math" w:hAnsi="Cambria Math"/>
                      </w:rPr>
                      <m:t>Q0</m:t>
                    </m:r>
                  </m:sup>
                </m:sSubSup>
                <m:r>
                  <w:rPr>
                    <w:rFonts w:ascii="Cambria Math" w:hAnsi="Cambria Math"/>
                  </w:rPr>
                  <m:t>P(Q)dQ-</m:t>
                </m:r>
                <m:sSub>
                  <m:sSubPr>
                    <m:ctrlPr>
                      <w:rPr>
                        <w:rFonts w:ascii="Cambria Math" w:hAnsi="Cambria Math"/>
                        <w:i/>
                      </w:rPr>
                    </m:ctrlPr>
                  </m:sSubPr>
                  <m:e>
                    <m:r>
                      <w:rPr>
                        <w:rFonts w:ascii="Cambria Math" w:hAnsi="Cambria Math"/>
                      </w:rPr>
                      <m:t>P</m:t>
                    </m:r>
                  </m:e>
                  <m:sub>
                    <m:r>
                      <w:rPr>
                        <w:rFonts w:ascii="Cambria Math" w:hAnsi="Cambria Math"/>
                      </w:rPr>
                      <m:t>0</m:t>
                    </m:r>
                  </m:sub>
                </m:sSub>
                <m:sSub>
                  <m:sSubPr>
                    <m:ctrlPr>
                      <w:rPr>
                        <w:rFonts w:ascii="Cambria Math" w:hAnsi="Cambria Math"/>
                        <w:i/>
                      </w:rPr>
                    </m:ctrlPr>
                  </m:sSubPr>
                  <m:e>
                    <m:r>
                      <w:rPr>
                        <w:rFonts w:ascii="Cambria Math" w:hAnsi="Cambria Math"/>
                      </w:rPr>
                      <m:t>Q</m:t>
                    </m:r>
                  </m:e>
                  <m:sub>
                    <m:r>
                      <w:rPr>
                        <w:rFonts w:ascii="Cambria Math" w:hAnsi="Cambria Math"/>
                      </w:rPr>
                      <m:t>0</m:t>
                    </m:r>
                  </m:sub>
                </m:sSub>
              </m:oMath>
            </m:oMathPara>
          </w:p>
        </w:tc>
        <w:tc>
          <w:tcPr>
            <w:tcW w:w="4148" w:type="dxa"/>
          </w:tcPr>
          <w:p w14:paraId="45E3A272" w14:textId="08E242A4" w:rsidR="00BA670A" w:rsidRDefault="00BA670A" w:rsidP="00BA670A">
            <w:r>
              <w:rPr>
                <w:rFonts w:hint="eastAsia"/>
              </w:rPr>
              <w:t>灾前消费者剩余</w:t>
            </w:r>
          </w:p>
        </w:tc>
      </w:tr>
      <w:tr w:rsidR="00BA670A" w14:paraId="2364E4F8" w14:textId="77777777" w:rsidTr="00BA670A">
        <w:tc>
          <w:tcPr>
            <w:tcW w:w="4148" w:type="dxa"/>
          </w:tcPr>
          <w:p w14:paraId="3598F3B2" w14:textId="6B2347B8" w:rsidR="00BA670A" w:rsidRDefault="00BA670A" w:rsidP="00BA670A">
            <m:oMathPara>
              <m:oMath>
                <m:r>
                  <w:rPr>
                    <w:rFonts w:ascii="Cambria Math" w:hAnsi="Cambria Math"/>
                  </w:rPr>
                  <m:t>P</m:t>
                </m:r>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m:t>
                    </m:r>
                  </m:sub>
                </m:sSub>
                <m:sSub>
                  <m:sSubPr>
                    <m:ctrlPr>
                      <w:rPr>
                        <w:rFonts w:ascii="Cambria Math" w:hAnsi="Cambria Math"/>
                        <w:i/>
                      </w:rPr>
                    </m:ctrlPr>
                  </m:sSubPr>
                  <m:e>
                    <m:r>
                      <w:rPr>
                        <w:rFonts w:ascii="Cambria Math" w:hAnsi="Cambria Math"/>
                      </w:rPr>
                      <m:t>Q</m:t>
                    </m:r>
                  </m:e>
                  <m:sub>
                    <m:r>
                      <w:rPr>
                        <w:rFonts w:ascii="Cambria Math" w:hAnsi="Cambria Math"/>
                      </w:rPr>
                      <m:t>0</m:t>
                    </m:r>
                  </m:sub>
                </m:sSub>
                <m:r>
                  <w:rPr>
                    <w:rFonts w:ascii="Cambria Math" w:hAnsi="Cambria Math"/>
                  </w:rPr>
                  <m:t>-</m:t>
                </m:r>
                <m:sSubSup>
                  <m:sSubSupPr>
                    <m:ctrlPr>
                      <w:rPr>
                        <w:rFonts w:ascii="Cambria Math" w:hAnsi="Cambria Math"/>
                        <w:i/>
                      </w:rPr>
                    </m:ctrlPr>
                  </m:sSubSupPr>
                  <m:e>
                    <m:r>
                      <w:rPr>
                        <w:rFonts w:ascii="Cambria Math" w:hAnsi="Cambria Math"/>
                      </w:rPr>
                      <m:t>∫</m:t>
                    </m:r>
                  </m:e>
                  <m:sub>
                    <m:r>
                      <w:rPr>
                        <w:rFonts w:ascii="Cambria Math" w:hAnsi="Cambria Math"/>
                      </w:rPr>
                      <m:t>0</m:t>
                    </m:r>
                  </m:sub>
                  <m:sup>
                    <m:r>
                      <w:rPr>
                        <w:rFonts w:ascii="Cambria Math" w:hAnsi="Cambria Math"/>
                      </w:rPr>
                      <m:t>Q0</m:t>
                    </m:r>
                  </m:sup>
                </m:sSubSup>
                <m:r>
                  <w:rPr>
                    <w:rFonts w:ascii="Cambria Math" w:hAnsi="Cambria Math"/>
                  </w:rPr>
                  <m:t>P</m:t>
                </m:r>
                <m:d>
                  <m:dPr>
                    <m:ctrlPr>
                      <w:rPr>
                        <w:rFonts w:ascii="Cambria Math" w:hAnsi="Cambria Math"/>
                        <w:i/>
                      </w:rPr>
                    </m:ctrlPr>
                  </m:dPr>
                  <m:e>
                    <m:r>
                      <w:rPr>
                        <w:rFonts w:ascii="Cambria Math" w:hAnsi="Cambria Math"/>
                      </w:rPr>
                      <m:t>Q</m:t>
                    </m:r>
                  </m:e>
                </m:d>
                <m:r>
                  <w:rPr>
                    <w:rFonts w:ascii="Cambria Math" w:hAnsi="Cambria Math" w:hint="eastAsia"/>
                  </w:rPr>
                  <m:t>dQ</m:t>
                </m:r>
              </m:oMath>
            </m:oMathPara>
          </w:p>
        </w:tc>
        <w:tc>
          <w:tcPr>
            <w:tcW w:w="4148" w:type="dxa"/>
          </w:tcPr>
          <w:p w14:paraId="47C9CA5B" w14:textId="43835C3F" w:rsidR="00BA670A" w:rsidRDefault="00BA670A" w:rsidP="00BA670A">
            <w:r>
              <w:rPr>
                <w:rFonts w:hint="eastAsia"/>
              </w:rPr>
              <w:t>生产者剩余</w:t>
            </w:r>
          </w:p>
        </w:tc>
      </w:tr>
    </w:tbl>
    <w:p w14:paraId="652A7450" w14:textId="77777777" w:rsidR="00856276" w:rsidRDefault="00856276"/>
    <w:p w14:paraId="0D10FF19" w14:textId="77777777" w:rsidR="00772806" w:rsidRPr="006E7907" w:rsidRDefault="00772806" w:rsidP="00772806">
      <w:r>
        <w:rPr>
          <w:rFonts w:hint="eastAsia"/>
        </w:rPr>
        <w:t>估计结果如表</w:t>
      </w:r>
      <w:r>
        <w:rPr>
          <w:rFonts w:hint="eastAsia"/>
        </w:rPr>
        <w:t>9</w:t>
      </w:r>
      <w:r>
        <w:rPr>
          <w:rFonts w:hint="eastAsia"/>
        </w:rPr>
        <w:t>所示，在平均一个受灾区县中，洪水导致消费者剩余减少</w:t>
      </w:r>
      <w:r>
        <w:rPr>
          <w:rFonts w:hint="eastAsia"/>
        </w:rPr>
        <w:t>2.142</w:t>
      </w:r>
      <w:r>
        <w:rPr>
          <w:rFonts w:hint="eastAsia"/>
        </w:rPr>
        <w:t>亿元人民币，生产者剩余减少</w:t>
      </w:r>
      <w:r>
        <w:rPr>
          <w:rFonts w:hint="eastAsia"/>
        </w:rPr>
        <w:t>1,150</w:t>
      </w:r>
      <w:r>
        <w:rPr>
          <w:rFonts w:hint="eastAsia"/>
        </w:rPr>
        <w:t>万元人民币，总福利损失达</w:t>
      </w:r>
      <w:r>
        <w:rPr>
          <w:rFonts w:hint="eastAsia"/>
        </w:rPr>
        <w:t>2.257</w:t>
      </w:r>
      <w:r>
        <w:rPr>
          <w:rFonts w:hint="eastAsia"/>
        </w:rPr>
        <w:t>亿元人民币。这一福利损失的负担极不均衡地落在消费者身上，其承担了约</w:t>
      </w:r>
      <w:r>
        <w:rPr>
          <w:rFonts w:hint="eastAsia"/>
        </w:rPr>
        <w:t>95%</w:t>
      </w:r>
      <w:r>
        <w:rPr>
          <w:rFonts w:hint="eastAsia"/>
        </w:rPr>
        <w:t>的总损失，而卖方仅承担约</w:t>
      </w:r>
      <w:r>
        <w:rPr>
          <w:rFonts w:hint="eastAsia"/>
        </w:rPr>
        <w:t>5%</w:t>
      </w:r>
      <w:r>
        <w:rPr>
          <w:rFonts w:hint="eastAsia"/>
        </w:rPr>
        <w:t>。总福利损失的规模巨大——是直接经济损失（</w:t>
      </w:r>
      <w:r>
        <w:rPr>
          <w:rFonts w:hint="eastAsia"/>
        </w:rPr>
        <w:t>1,240</w:t>
      </w:r>
      <w:r>
        <w:rPr>
          <w:rFonts w:hint="eastAsia"/>
        </w:rPr>
        <w:t>万元人民币）的</w:t>
      </w:r>
      <w:r>
        <w:rPr>
          <w:rFonts w:hint="eastAsia"/>
        </w:rPr>
        <w:t>18</w:t>
      </w:r>
      <w:r>
        <w:rPr>
          <w:rFonts w:hint="eastAsia"/>
        </w:rPr>
        <w:t>倍，表明洪水冲击带来了远超直接损害的广泛经济后果。</w:t>
      </w:r>
      <w:proofErr w:type="gramStart"/>
      <w:r>
        <w:rPr>
          <w:rFonts w:hint="eastAsia"/>
        </w:rPr>
        <w:t>该估计</w:t>
      </w:r>
      <w:proofErr w:type="gramEnd"/>
      <w:r>
        <w:rPr>
          <w:rFonts w:hint="eastAsia"/>
        </w:rPr>
        <w:t>很可能是一个保守的下限，因为它可能未能充分捕捉交易中</w:t>
      </w:r>
      <w:r>
        <w:rPr>
          <w:rFonts w:hint="eastAsia"/>
        </w:rPr>
        <w:lastRenderedPageBreak/>
        <w:t>断带来的福利成本（例如挤出效应、交易延迟）以及生活质量下降等非市场损失。对本地市场结构的考察显示，福利损失集中于低海拔住房市场（见表</w:t>
      </w:r>
      <w:r>
        <w:rPr>
          <w:rFonts w:hint="eastAsia"/>
        </w:rPr>
        <w:t>9</w:t>
      </w:r>
      <w:r>
        <w:rPr>
          <w:rFonts w:hint="eastAsia"/>
        </w:rPr>
        <w:t>第</w:t>
      </w:r>
      <w:r>
        <w:rPr>
          <w:rFonts w:hint="eastAsia"/>
        </w:rPr>
        <w:t>5</w:t>
      </w:r>
      <w:r>
        <w:rPr>
          <w:rFonts w:hint="eastAsia"/>
        </w:rPr>
        <w:t>–</w:t>
      </w:r>
      <w:r>
        <w:rPr>
          <w:rFonts w:hint="eastAsia"/>
        </w:rPr>
        <w:t>7</w:t>
      </w:r>
      <w:r>
        <w:rPr>
          <w:rFonts w:hint="eastAsia"/>
        </w:rPr>
        <w:t>列）。尽管风险规避型买家可能推高了高海拔房产的价格，形成局部溢价，但这些收益不足以抵消整体福利的下降。这表明，在短期内，仅靠市场机制无法在灾后实现帕累托改进的资源再配置，凸显了洪水冲击对配置效率的破坏性影响。然而，如表</w:t>
      </w:r>
      <w:r>
        <w:rPr>
          <w:rFonts w:hint="eastAsia"/>
        </w:rPr>
        <w:t>7</w:t>
      </w:r>
      <w:r>
        <w:rPr>
          <w:rFonts w:hint="eastAsia"/>
        </w:rPr>
        <w:t>所示，市场之外的政府干预是促进福利空间再平衡的有效工具。</w:t>
      </w:r>
    </w:p>
    <w:p w14:paraId="46474E05" w14:textId="60172C56" w:rsidR="00772806" w:rsidRPr="00772806" w:rsidRDefault="00772806"/>
    <w:p w14:paraId="79E308AF" w14:textId="7B52C3D0" w:rsidR="00856276" w:rsidRDefault="00772806">
      <w:r>
        <w:rPr>
          <w:noProof/>
          <w14:ligatures w14:val="standardContextual"/>
        </w:rPr>
        <w:drawing>
          <wp:inline distT="0" distB="0" distL="0" distR="0" wp14:anchorId="312F0769" wp14:editId="0B36D416">
            <wp:extent cx="5274310" cy="1739900"/>
            <wp:effectExtent l="0" t="0" r="2540" b="0"/>
            <wp:docPr id="163658682"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58682" name="图片 1" descr="表格&#10;&#10;AI 生成的内容可能不正确。"/>
                    <pic:cNvPicPr/>
                  </pic:nvPicPr>
                  <pic:blipFill>
                    <a:blip r:embed="rId42"/>
                    <a:stretch>
                      <a:fillRect/>
                    </a:stretch>
                  </pic:blipFill>
                  <pic:spPr>
                    <a:xfrm>
                      <a:off x="0" y="0"/>
                      <a:ext cx="5274310" cy="1739900"/>
                    </a:xfrm>
                    <a:prstGeom prst="rect">
                      <a:avLst/>
                    </a:prstGeom>
                  </pic:spPr>
                </pic:pic>
              </a:graphicData>
            </a:graphic>
          </wp:inline>
        </w:drawing>
      </w:r>
    </w:p>
    <w:p w14:paraId="11717368" w14:textId="77777777" w:rsidR="00856276" w:rsidRDefault="00856276"/>
    <w:p w14:paraId="4D652A41" w14:textId="539E5528" w:rsidR="00972730" w:rsidRDefault="00972730" w:rsidP="00E400C7">
      <w:pPr>
        <w:outlineLvl w:val="1"/>
        <w:rPr>
          <w:b/>
          <w:bCs w:val="0"/>
        </w:rPr>
      </w:pPr>
      <w:r w:rsidRPr="00D14485">
        <w:rPr>
          <w:rFonts w:hint="eastAsia"/>
          <w:b/>
          <w:bCs w:val="0"/>
        </w:rPr>
        <w:t>6</w:t>
      </w:r>
      <w:r w:rsidRPr="00D14485">
        <w:rPr>
          <w:rFonts w:hint="eastAsia"/>
          <w:b/>
          <w:bCs w:val="0"/>
        </w:rPr>
        <w:t>、结论</w:t>
      </w:r>
    </w:p>
    <w:p w14:paraId="17B82969" w14:textId="77777777" w:rsidR="00D14485" w:rsidRDefault="00D14485">
      <w:pPr>
        <w:rPr>
          <w:b/>
          <w:bCs w:val="0"/>
        </w:rPr>
      </w:pPr>
    </w:p>
    <w:p w14:paraId="4FF9FE97" w14:textId="1496C111" w:rsidR="00D14485" w:rsidRDefault="00D14485" w:rsidP="00D14485">
      <w:r>
        <w:rPr>
          <w:rFonts w:hint="eastAsia"/>
        </w:rPr>
        <w:t>总结全文，作者提出了三个主要发现，第一，本地住房市场对洪水冲击表现出显著的异质性反应：低海拔住房的价格和交易量均下降，而高海拔住房的价格上涨，交易量则保持稳定。第二，对市场基本面的分析表明，这种内部分化主要由消费者基于风险认知的空间分选行为，以及住房挂牌在地理构成上的转变所驱动。第三，受灾区县未被满足的本地需求会流向邻近更安全的市场，但并未观察到向邻近易涝市场的相应溢出效应。进一步的福利分析表明，洪水冲击造成的经济损失远超直接损害，其中约</w:t>
      </w:r>
      <w:r>
        <w:rPr>
          <w:rFonts w:hint="eastAsia"/>
        </w:rPr>
        <w:t>95%</w:t>
      </w:r>
      <w:r>
        <w:rPr>
          <w:rFonts w:hint="eastAsia"/>
        </w:rPr>
        <w:t>的福利损失由低海拔购房者承担。</w:t>
      </w:r>
    </w:p>
    <w:p w14:paraId="45C6889E" w14:textId="77777777" w:rsidR="00730AE9" w:rsidRDefault="00730AE9" w:rsidP="00D14485"/>
    <w:p w14:paraId="36630C32" w14:textId="46716AD8" w:rsidR="00730AE9" w:rsidRPr="00730AE9" w:rsidRDefault="00730AE9" w:rsidP="00D14485">
      <w:r>
        <w:rPr>
          <w:rFonts w:hint="eastAsia"/>
        </w:rPr>
        <w:t>作者也承认研究存在一定的局限性，首先，作者使用的数据无法精确识别受灾区县内哪些住宅小区实际遭受淹没，现在使用的区县内相对海拔是洪水风险暴露的替代度量。其次，由于潜在购房者的搜索行为并不严格受行政边界约束，有时会跨越多个邻近区县，研究中对需求转移的测度可能低估了跨区需求流动的真实规模。作者认为低洼易涝地区可能日益吸引低收入家庭，导致基于收入的居住分选。此类由环境驱动的分选动态及其对收入不平等的影响，是未来研究的重要方向。</w:t>
      </w:r>
    </w:p>
    <w:p w14:paraId="592F30AD" w14:textId="44A8C3FE" w:rsidR="00D14485" w:rsidRPr="00D14485" w:rsidRDefault="00D14485"/>
    <w:sectPr w:rsidR="00D14485" w:rsidRPr="00D1448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AE312" w14:textId="77777777" w:rsidR="00050A80" w:rsidRDefault="00050A80" w:rsidP="0037371D">
      <w:r>
        <w:separator/>
      </w:r>
    </w:p>
  </w:endnote>
  <w:endnote w:type="continuationSeparator" w:id="0">
    <w:p w14:paraId="0746C8E1" w14:textId="77777777" w:rsidR="00050A80" w:rsidRDefault="00050A80" w:rsidP="003737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Lato">
    <w:charset w:val="00"/>
    <w:family w:val="swiss"/>
    <w:pitch w:val="variable"/>
    <w:sig w:usb0="E10002FF" w:usb1="5000ECF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DF630" w14:textId="77777777" w:rsidR="00050A80" w:rsidRDefault="00050A80" w:rsidP="0037371D">
      <w:r>
        <w:separator/>
      </w:r>
    </w:p>
  </w:footnote>
  <w:footnote w:type="continuationSeparator" w:id="0">
    <w:p w14:paraId="6199A2EE" w14:textId="77777777" w:rsidR="00050A80" w:rsidRDefault="00050A80" w:rsidP="0037371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292"/>
    <w:rsid w:val="00022B7B"/>
    <w:rsid w:val="00025008"/>
    <w:rsid w:val="000261BF"/>
    <w:rsid w:val="000349B9"/>
    <w:rsid w:val="000467CE"/>
    <w:rsid w:val="00050A80"/>
    <w:rsid w:val="000575CB"/>
    <w:rsid w:val="000903D8"/>
    <w:rsid w:val="000A4DA0"/>
    <w:rsid w:val="000D326B"/>
    <w:rsid w:val="000E48CC"/>
    <w:rsid w:val="000F2446"/>
    <w:rsid w:val="000F779B"/>
    <w:rsid w:val="00111BAA"/>
    <w:rsid w:val="001149A2"/>
    <w:rsid w:val="00130DA3"/>
    <w:rsid w:val="001449ED"/>
    <w:rsid w:val="001504C6"/>
    <w:rsid w:val="0016042F"/>
    <w:rsid w:val="00162680"/>
    <w:rsid w:val="00182271"/>
    <w:rsid w:val="00185602"/>
    <w:rsid w:val="001A1246"/>
    <w:rsid w:val="001B34D6"/>
    <w:rsid w:val="001B667D"/>
    <w:rsid w:val="001C122A"/>
    <w:rsid w:val="001D35D9"/>
    <w:rsid w:val="001F7BD0"/>
    <w:rsid w:val="00215292"/>
    <w:rsid w:val="00226C0D"/>
    <w:rsid w:val="00235061"/>
    <w:rsid w:val="0023650B"/>
    <w:rsid w:val="0024469F"/>
    <w:rsid w:val="00245C50"/>
    <w:rsid w:val="002541EE"/>
    <w:rsid w:val="002544A5"/>
    <w:rsid w:val="002731A4"/>
    <w:rsid w:val="0027332E"/>
    <w:rsid w:val="00281336"/>
    <w:rsid w:val="00290E43"/>
    <w:rsid w:val="002A0F9E"/>
    <w:rsid w:val="002A4ADA"/>
    <w:rsid w:val="002B13E3"/>
    <w:rsid w:val="002C3040"/>
    <w:rsid w:val="002E05BE"/>
    <w:rsid w:val="002E4EA0"/>
    <w:rsid w:val="002F5CCF"/>
    <w:rsid w:val="00303BC7"/>
    <w:rsid w:val="00311EBD"/>
    <w:rsid w:val="00316592"/>
    <w:rsid w:val="003601D0"/>
    <w:rsid w:val="0036606B"/>
    <w:rsid w:val="0037371D"/>
    <w:rsid w:val="0037391E"/>
    <w:rsid w:val="00384E55"/>
    <w:rsid w:val="003902F2"/>
    <w:rsid w:val="00396B1F"/>
    <w:rsid w:val="003A6014"/>
    <w:rsid w:val="003B3B03"/>
    <w:rsid w:val="003C1642"/>
    <w:rsid w:val="003C7CE1"/>
    <w:rsid w:val="003D13D0"/>
    <w:rsid w:val="003D318B"/>
    <w:rsid w:val="003D732C"/>
    <w:rsid w:val="003E10DC"/>
    <w:rsid w:val="003E4F5C"/>
    <w:rsid w:val="0043698C"/>
    <w:rsid w:val="004549C1"/>
    <w:rsid w:val="0045703E"/>
    <w:rsid w:val="00473882"/>
    <w:rsid w:val="00476B66"/>
    <w:rsid w:val="004847EE"/>
    <w:rsid w:val="00486010"/>
    <w:rsid w:val="00495674"/>
    <w:rsid w:val="004A6B1C"/>
    <w:rsid w:val="004C5AE5"/>
    <w:rsid w:val="004C668D"/>
    <w:rsid w:val="004D37B8"/>
    <w:rsid w:val="004F3EB9"/>
    <w:rsid w:val="0050321D"/>
    <w:rsid w:val="00507107"/>
    <w:rsid w:val="005071B1"/>
    <w:rsid w:val="00514A2A"/>
    <w:rsid w:val="00516B53"/>
    <w:rsid w:val="0053213D"/>
    <w:rsid w:val="00535C6B"/>
    <w:rsid w:val="0054343A"/>
    <w:rsid w:val="00547FC7"/>
    <w:rsid w:val="00560BDF"/>
    <w:rsid w:val="00563996"/>
    <w:rsid w:val="00567279"/>
    <w:rsid w:val="00576263"/>
    <w:rsid w:val="005A7E57"/>
    <w:rsid w:val="005C24A7"/>
    <w:rsid w:val="005D33DB"/>
    <w:rsid w:val="006223AB"/>
    <w:rsid w:val="006223BA"/>
    <w:rsid w:val="00643550"/>
    <w:rsid w:val="0065351A"/>
    <w:rsid w:val="00657343"/>
    <w:rsid w:val="00662067"/>
    <w:rsid w:val="00665CC0"/>
    <w:rsid w:val="00666122"/>
    <w:rsid w:val="00675B97"/>
    <w:rsid w:val="006B4875"/>
    <w:rsid w:val="006D54E8"/>
    <w:rsid w:val="006E6E55"/>
    <w:rsid w:val="007163AC"/>
    <w:rsid w:val="007174FA"/>
    <w:rsid w:val="007256CB"/>
    <w:rsid w:val="00730AE9"/>
    <w:rsid w:val="0073753F"/>
    <w:rsid w:val="007451FE"/>
    <w:rsid w:val="00770C7F"/>
    <w:rsid w:val="00772806"/>
    <w:rsid w:val="007729D8"/>
    <w:rsid w:val="007811E9"/>
    <w:rsid w:val="00783084"/>
    <w:rsid w:val="007860CC"/>
    <w:rsid w:val="007C2AFD"/>
    <w:rsid w:val="007D2273"/>
    <w:rsid w:val="007E315C"/>
    <w:rsid w:val="008063D9"/>
    <w:rsid w:val="00816A67"/>
    <w:rsid w:val="00824B8A"/>
    <w:rsid w:val="008305CA"/>
    <w:rsid w:val="00840FAE"/>
    <w:rsid w:val="00841951"/>
    <w:rsid w:val="00847FCE"/>
    <w:rsid w:val="00856276"/>
    <w:rsid w:val="00876090"/>
    <w:rsid w:val="00876E29"/>
    <w:rsid w:val="00891324"/>
    <w:rsid w:val="00892AC6"/>
    <w:rsid w:val="008957FC"/>
    <w:rsid w:val="00896AC0"/>
    <w:rsid w:val="008A32F0"/>
    <w:rsid w:val="008A4B23"/>
    <w:rsid w:val="008B51AB"/>
    <w:rsid w:val="008C4E3C"/>
    <w:rsid w:val="008D16D5"/>
    <w:rsid w:val="008D39E6"/>
    <w:rsid w:val="008F288C"/>
    <w:rsid w:val="00900E87"/>
    <w:rsid w:val="00905B07"/>
    <w:rsid w:val="00910AC4"/>
    <w:rsid w:val="009267E5"/>
    <w:rsid w:val="00927F7E"/>
    <w:rsid w:val="00930179"/>
    <w:rsid w:val="00931764"/>
    <w:rsid w:val="009558C0"/>
    <w:rsid w:val="009660FB"/>
    <w:rsid w:val="00972730"/>
    <w:rsid w:val="00974D94"/>
    <w:rsid w:val="00985AE8"/>
    <w:rsid w:val="00986381"/>
    <w:rsid w:val="0099679B"/>
    <w:rsid w:val="009A00A8"/>
    <w:rsid w:val="009B0F90"/>
    <w:rsid w:val="009D04D5"/>
    <w:rsid w:val="009D107C"/>
    <w:rsid w:val="009E22D1"/>
    <w:rsid w:val="009E5FB9"/>
    <w:rsid w:val="009F0DA7"/>
    <w:rsid w:val="009F6FCB"/>
    <w:rsid w:val="00A00462"/>
    <w:rsid w:val="00A1032A"/>
    <w:rsid w:val="00A11ABE"/>
    <w:rsid w:val="00A17B02"/>
    <w:rsid w:val="00A31197"/>
    <w:rsid w:val="00A31896"/>
    <w:rsid w:val="00A463D8"/>
    <w:rsid w:val="00A54461"/>
    <w:rsid w:val="00A54764"/>
    <w:rsid w:val="00A57A7B"/>
    <w:rsid w:val="00A7285A"/>
    <w:rsid w:val="00A80A20"/>
    <w:rsid w:val="00AA1457"/>
    <w:rsid w:val="00AA1B0D"/>
    <w:rsid w:val="00AA1ECF"/>
    <w:rsid w:val="00AA3777"/>
    <w:rsid w:val="00AB28D1"/>
    <w:rsid w:val="00AB46F3"/>
    <w:rsid w:val="00AD3386"/>
    <w:rsid w:val="00B11249"/>
    <w:rsid w:val="00B15946"/>
    <w:rsid w:val="00B21F19"/>
    <w:rsid w:val="00B27DB6"/>
    <w:rsid w:val="00B34AAD"/>
    <w:rsid w:val="00B40A94"/>
    <w:rsid w:val="00B47DE8"/>
    <w:rsid w:val="00B656BE"/>
    <w:rsid w:val="00B668AB"/>
    <w:rsid w:val="00B80B30"/>
    <w:rsid w:val="00B9374C"/>
    <w:rsid w:val="00B955AC"/>
    <w:rsid w:val="00B97411"/>
    <w:rsid w:val="00BA3299"/>
    <w:rsid w:val="00BA558F"/>
    <w:rsid w:val="00BA670A"/>
    <w:rsid w:val="00BB14FF"/>
    <w:rsid w:val="00BC3AA0"/>
    <w:rsid w:val="00BC681A"/>
    <w:rsid w:val="00BD3BC5"/>
    <w:rsid w:val="00BD4247"/>
    <w:rsid w:val="00BF1F67"/>
    <w:rsid w:val="00BF4BFB"/>
    <w:rsid w:val="00C45F1B"/>
    <w:rsid w:val="00C54FB7"/>
    <w:rsid w:val="00C57CA0"/>
    <w:rsid w:val="00C63E33"/>
    <w:rsid w:val="00C66AB9"/>
    <w:rsid w:val="00C725F4"/>
    <w:rsid w:val="00C734A5"/>
    <w:rsid w:val="00C810C8"/>
    <w:rsid w:val="00C82482"/>
    <w:rsid w:val="00CA0C42"/>
    <w:rsid w:val="00CB1D7C"/>
    <w:rsid w:val="00CB57C5"/>
    <w:rsid w:val="00CD44E2"/>
    <w:rsid w:val="00CE4C88"/>
    <w:rsid w:val="00CF1863"/>
    <w:rsid w:val="00D02828"/>
    <w:rsid w:val="00D14485"/>
    <w:rsid w:val="00D46BB7"/>
    <w:rsid w:val="00D5133A"/>
    <w:rsid w:val="00D53E27"/>
    <w:rsid w:val="00D70161"/>
    <w:rsid w:val="00D83D5D"/>
    <w:rsid w:val="00DC14C2"/>
    <w:rsid w:val="00DE3498"/>
    <w:rsid w:val="00DE4974"/>
    <w:rsid w:val="00DF01B1"/>
    <w:rsid w:val="00DF3EF6"/>
    <w:rsid w:val="00E055D7"/>
    <w:rsid w:val="00E0761A"/>
    <w:rsid w:val="00E25FD2"/>
    <w:rsid w:val="00E26AC6"/>
    <w:rsid w:val="00E27A7C"/>
    <w:rsid w:val="00E31BE0"/>
    <w:rsid w:val="00E400C7"/>
    <w:rsid w:val="00E4730E"/>
    <w:rsid w:val="00E50FC9"/>
    <w:rsid w:val="00E565F4"/>
    <w:rsid w:val="00E60593"/>
    <w:rsid w:val="00E66583"/>
    <w:rsid w:val="00E667E5"/>
    <w:rsid w:val="00E80324"/>
    <w:rsid w:val="00EA2E86"/>
    <w:rsid w:val="00EB0BCB"/>
    <w:rsid w:val="00EB1957"/>
    <w:rsid w:val="00EC1208"/>
    <w:rsid w:val="00EC3EF0"/>
    <w:rsid w:val="00EE7FA1"/>
    <w:rsid w:val="00F11208"/>
    <w:rsid w:val="00F1137C"/>
    <w:rsid w:val="00F36068"/>
    <w:rsid w:val="00F54057"/>
    <w:rsid w:val="00F65413"/>
    <w:rsid w:val="00F66B1D"/>
    <w:rsid w:val="00F721C8"/>
    <w:rsid w:val="00F73EA4"/>
    <w:rsid w:val="00F8705E"/>
    <w:rsid w:val="00F87A08"/>
    <w:rsid w:val="00FA3428"/>
    <w:rsid w:val="00FA3D38"/>
    <w:rsid w:val="00FA3DE2"/>
    <w:rsid w:val="00FA4837"/>
    <w:rsid w:val="00FC2089"/>
    <w:rsid w:val="00FC4F15"/>
    <w:rsid w:val="00FC67E6"/>
    <w:rsid w:val="00FD0456"/>
    <w:rsid w:val="00FE1E87"/>
    <w:rsid w:val="00FF3E8E"/>
    <w:rsid w:val="00FF5772"/>
    <w:rsid w:val="00FF70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37043D"/>
  <w15:chartTrackingRefBased/>
  <w15:docId w15:val="{C3CB91A4-97E1-407A-81EF-746324E2E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76B66"/>
    <w:pPr>
      <w:widowControl w:val="0"/>
      <w:spacing w:after="0" w:line="240" w:lineRule="auto"/>
      <w:jc w:val="both"/>
    </w:pPr>
    <w:rPr>
      <w:rFonts w:ascii="Times New Roman" w:eastAsia="宋体" w:hAnsi="Times New Roman" w:cs="Arial"/>
      <w:bCs/>
      <w:sz w:val="21"/>
      <w:szCs w:val="21"/>
      <w14:ligatures w14:val="none"/>
    </w:rPr>
  </w:style>
  <w:style w:type="paragraph" w:styleId="1">
    <w:name w:val="heading 1"/>
    <w:basedOn w:val="a"/>
    <w:next w:val="a"/>
    <w:link w:val="10"/>
    <w:uiPriority w:val="9"/>
    <w:qFormat/>
    <w:rsid w:val="00215292"/>
    <w:pPr>
      <w:keepNext/>
      <w:keepLines/>
      <w:spacing w:before="480" w:after="80" w:line="278" w:lineRule="auto"/>
      <w:jc w:val="left"/>
      <w:outlineLvl w:val="0"/>
    </w:pPr>
    <w:rPr>
      <w:rFonts w:asciiTheme="majorHAnsi" w:eastAsiaTheme="majorEastAsia" w:hAnsiTheme="majorHAnsi" w:cstheme="majorBidi"/>
      <w:bCs w:val="0"/>
      <w:color w:val="2F5496" w:themeColor="accent1" w:themeShade="BF"/>
      <w:sz w:val="48"/>
      <w:szCs w:val="48"/>
      <w14:ligatures w14:val="standardContextual"/>
    </w:rPr>
  </w:style>
  <w:style w:type="paragraph" w:styleId="2">
    <w:name w:val="heading 2"/>
    <w:basedOn w:val="a"/>
    <w:next w:val="a"/>
    <w:link w:val="20"/>
    <w:uiPriority w:val="9"/>
    <w:semiHidden/>
    <w:unhideWhenUsed/>
    <w:qFormat/>
    <w:rsid w:val="00215292"/>
    <w:pPr>
      <w:keepNext/>
      <w:keepLines/>
      <w:spacing w:before="160" w:after="80" w:line="278" w:lineRule="auto"/>
      <w:jc w:val="left"/>
      <w:outlineLvl w:val="1"/>
    </w:pPr>
    <w:rPr>
      <w:rFonts w:asciiTheme="majorHAnsi" w:eastAsiaTheme="majorEastAsia" w:hAnsiTheme="majorHAnsi" w:cstheme="majorBidi"/>
      <w:bCs w:val="0"/>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215292"/>
    <w:pPr>
      <w:keepNext/>
      <w:keepLines/>
      <w:spacing w:before="160" w:after="80" w:line="278" w:lineRule="auto"/>
      <w:jc w:val="left"/>
      <w:outlineLvl w:val="2"/>
    </w:pPr>
    <w:rPr>
      <w:rFonts w:asciiTheme="majorHAnsi" w:eastAsiaTheme="majorEastAsia" w:hAnsiTheme="majorHAnsi" w:cstheme="majorBidi"/>
      <w:bCs w:val="0"/>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215292"/>
    <w:pPr>
      <w:keepNext/>
      <w:keepLines/>
      <w:spacing w:before="80" w:after="40" w:line="278" w:lineRule="auto"/>
      <w:jc w:val="left"/>
      <w:outlineLvl w:val="3"/>
    </w:pPr>
    <w:rPr>
      <w:rFonts w:asciiTheme="minorHAnsi" w:eastAsiaTheme="minorEastAsia" w:hAnsiTheme="minorHAnsi" w:cstheme="majorBidi"/>
      <w:bCs w:val="0"/>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215292"/>
    <w:pPr>
      <w:keepNext/>
      <w:keepLines/>
      <w:spacing w:before="80" w:after="40" w:line="278" w:lineRule="auto"/>
      <w:jc w:val="left"/>
      <w:outlineLvl w:val="4"/>
    </w:pPr>
    <w:rPr>
      <w:rFonts w:asciiTheme="minorHAnsi" w:eastAsiaTheme="minorEastAsia" w:hAnsiTheme="minorHAnsi" w:cstheme="majorBidi"/>
      <w:bCs w:val="0"/>
      <w:color w:val="2F5496" w:themeColor="accent1" w:themeShade="BF"/>
      <w:sz w:val="24"/>
      <w:szCs w:val="24"/>
      <w14:ligatures w14:val="standardContextual"/>
    </w:rPr>
  </w:style>
  <w:style w:type="paragraph" w:styleId="6">
    <w:name w:val="heading 6"/>
    <w:basedOn w:val="a"/>
    <w:next w:val="a"/>
    <w:link w:val="60"/>
    <w:uiPriority w:val="9"/>
    <w:semiHidden/>
    <w:unhideWhenUsed/>
    <w:qFormat/>
    <w:rsid w:val="00215292"/>
    <w:pPr>
      <w:keepNext/>
      <w:keepLines/>
      <w:spacing w:before="40" w:line="278" w:lineRule="auto"/>
      <w:jc w:val="left"/>
      <w:outlineLvl w:val="5"/>
    </w:pPr>
    <w:rPr>
      <w:rFonts w:asciiTheme="minorHAnsi" w:eastAsiaTheme="minorEastAsia" w:hAnsiTheme="minorHAnsi" w:cstheme="majorBidi"/>
      <w:b/>
      <w:color w:val="2F5496" w:themeColor="accent1" w:themeShade="BF"/>
      <w:sz w:val="22"/>
      <w:szCs w:val="24"/>
      <w14:ligatures w14:val="standardContextual"/>
    </w:rPr>
  </w:style>
  <w:style w:type="paragraph" w:styleId="7">
    <w:name w:val="heading 7"/>
    <w:basedOn w:val="a"/>
    <w:next w:val="a"/>
    <w:link w:val="70"/>
    <w:uiPriority w:val="9"/>
    <w:semiHidden/>
    <w:unhideWhenUsed/>
    <w:qFormat/>
    <w:rsid w:val="00215292"/>
    <w:pPr>
      <w:keepNext/>
      <w:keepLines/>
      <w:spacing w:before="40" w:line="278" w:lineRule="auto"/>
      <w:jc w:val="left"/>
      <w:outlineLvl w:val="6"/>
    </w:pPr>
    <w:rPr>
      <w:rFonts w:asciiTheme="minorHAnsi" w:eastAsiaTheme="minorEastAsia" w:hAnsiTheme="minorHAnsi" w:cstheme="majorBidi"/>
      <w:b/>
      <w:color w:val="595959" w:themeColor="text1" w:themeTint="A6"/>
      <w:sz w:val="22"/>
      <w:szCs w:val="24"/>
      <w14:ligatures w14:val="standardContextual"/>
    </w:rPr>
  </w:style>
  <w:style w:type="paragraph" w:styleId="8">
    <w:name w:val="heading 8"/>
    <w:basedOn w:val="a"/>
    <w:next w:val="a"/>
    <w:link w:val="80"/>
    <w:uiPriority w:val="9"/>
    <w:semiHidden/>
    <w:unhideWhenUsed/>
    <w:qFormat/>
    <w:rsid w:val="00215292"/>
    <w:pPr>
      <w:keepNext/>
      <w:keepLines/>
      <w:spacing w:line="278" w:lineRule="auto"/>
      <w:jc w:val="left"/>
      <w:outlineLvl w:val="7"/>
    </w:pPr>
    <w:rPr>
      <w:rFonts w:asciiTheme="minorHAnsi" w:eastAsiaTheme="minorEastAsia" w:hAnsiTheme="minorHAnsi" w:cstheme="majorBidi"/>
      <w:bCs w:val="0"/>
      <w:color w:val="595959" w:themeColor="text1" w:themeTint="A6"/>
      <w:sz w:val="22"/>
      <w:szCs w:val="24"/>
      <w14:ligatures w14:val="standardContextual"/>
    </w:rPr>
  </w:style>
  <w:style w:type="paragraph" w:styleId="9">
    <w:name w:val="heading 9"/>
    <w:basedOn w:val="a"/>
    <w:next w:val="a"/>
    <w:link w:val="90"/>
    <w:uiPriority w:val="9"/>
    <w:semiHidden/>
    <w:unhideWhenUsed/>
    <w:qFormat/>
    <w:rsid w:val="00215292"/>
    <w:pPr>
      <w:keepNext/>
      <w:keepLines/>
      <w:spacing w:line="278" w:lineRule="auto"/>
      <w:jc w:val="left"/>
      <w:outlineLvl w:val="8"/>
    </w:pPr>
    <w:rPr>
      <w:rFonts w:asciiTheme="minorHAnsi" w:eastAsiaTheme="majorEastAsia" w:hAnsiTheme="minorHAnsi" w:cstheme="majorBidi"/>
      <w:bCs w:val="0"/>
      <w:color w:val="595959" w:themeColor="text1" w:themeTint="A6"/>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1529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1529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1529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15292"/>
    <w:rPr>
      <w:rFonts w:cstheme="majorBidi"/>
      <w:color w:val="2F5496" w:themeColor="accent1" w:themeShade="BF"/>
      <w:sz w:val="28"/>
      <w:szCs w:val="28"/>
    </w:rPr>
  </w:style>
  <w:style w:type="character" w:customStyle="1" w:styleId="50">
    <w:name w:val="标题 5 字符"/>
    <w:basedOn w:val="a0"/>
    <w:link w:val="5"/>
    <w:uiPriority w:val="9"/>
    <w:semiHidden/>
    <w:rsid w:val="00215292"/>
    <w:rPr>
      <w:rFonts w:cstheme="majorBidi"/>
      <w:color w:val="2F5496" w:themeColor="accent1" w:themeShade="BF"/>
      <w:sz w:val="24"/>
    </w:rPr>
  </w:style>
  <w:style w:type="character" w:customStyle="1" w:styleId="60">
    <w:name w:val="标题 6 字符"/>
    <w:basedOn w:val="a0"/>
    <w:link w:val="6"/>
    <w:uiPriority w:val="9"/>
    <w:semiHidden/>
    <w:rsid w:val="00215292"/>
    <w:rPr>
      <w:rFonts w:cstheme="majorBidi"/>
      <w:b/>
      <w:bCs/>
      <w:color w:val="2F5496" w:themeColor="accent1" w:themeShade="BF"/>
    </w:rPr>
  </w:style>
  <w:style w:type="character" w:customStyle="1" w:styleId="70">
    <w:name w:val="标题 7 字符"/>
    <w:basedOn w:val="a0"/>
    <w:link w:val="7"/>
    <w:uiPriority w:val="9"/>
    <w:semiHidden/>
    <w:rsid w:val="00215292"/>
    <w:rPr>
      <w:rFonts w:cstheme="majorBidi"/>
      <w:b/>
      <w:bCs/>
      <w:color w:val="595959" w:themeColor="text1" w:themeTint="A6"/>
    </w:rPr>
  </w:style>
  <w:style w:type="character" w:customStyle="1" w:styleId="80">
    <w:name w:val="标题 8 字符"/>
    <w:basedOn w:val="a0"/>
    <w:link w:val="8"/>
    <w:uiPriority w:val="9"/>
    <w:semiHidden/>
    <w:rsid w:val="00215292"/>
    <w:rPr>
      <w:rFonts w:cstheme="majorBidi"/>
      <w:color w:val="595959" w:themeColor="text1" w:themeTint="A6"/>
    </w:rPr>
  </w:style>
  <w:style w:type="character" w:customStyle="1" w:styleId="90">
    <w:name w:val="标题 9 字符"/>
    <w:basedOn w:val="a0"/>
    <w:link w:val="9"/>
    <w:uiPriority w:val="9"/>
    <w:semiHidden/>
    <w:rsid w:val="00215292"/>
    <w:rPr>
      <w:rFonts w:eastAsiaTheme="majorEastAsia" w:cstheme="majorBidi"/>
      <w:color w:val="595959" w:themeColor="text1" w:themeTint="A6"/>
    </w:rPr>
  </w:style>
  <w:style w:type="paragraph" w:styleId="a3">
    <w:name w:val="Title"/>
    <w:basedOn w:val="a"/>
    <w:next w:val="a"/>
    <w:link w:val="a4"/>
    <w:uiPriority w:val="10"/>
    <w:qFormat/>
    <w:rsid w:val="00215292"/>
    <w:pPr>
      <w:spacing w:after="80"/>
      <w:contextualSpacing/>
      <w:jc w:val="center"/>
    </w:pPr>
    <w:rPr>
      <w:rFonts w:asciiTheme="majorHAnsi" w:eastAsiaTheme="majorEastAsia" w:hAnsiTheme="majorHAnsi" w:cstheme="majorBidi"/>
      <w:bCs w:val="0"/>
      <w:spacing w:val="-10"/>
      <w:kern w:val="28"/>
      <w:sz w:val="56"/>
      <w:szCs w:val="56"/>
      <w14:ligatures w14:val="standardContextual"/>
    </w:rPr>
  </w:style>
  <w:style w:type="character" w:customStyle="1" w:styleId="a4">
    <w:name w:val="标题 字符"/>
    <w:basedOn w:val="a0"/>
    <w:link w:val="a3"/>
    <w:uiPriority w:val="10"/>
    <w:rsid w:val="0021529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15292"/>
    <w:pPr>
      <w:numPr>
        <w:ilvl w:val="1"/>
      </w:numPr>
      <w:spacing w:after="160" w:line="278" w:lineRule="auto"/>
      <w:jc w:val="center"/>
    </w:pPr>
    <w:rPr>
      <w:rFonts w:asciiTheme="majorHAnsi" w:eastAsiaTheme="majorEastAsia" w:hAnsiTheme="majorHAnsi" w:cstheme="majorBidi"/>
      <w:bCs w:val="0"/>
      <w:color w:val="595959" w:themeColor="text1" w:themeTint="A6"/>
      <w:spacing w:val="15"/>
      <w:sz w:val="28"/>
      <w:szCs w:val="28"/>
      <w14:ligatures w14:val="standardContextual"/>
    </w:rPr>
  </w:style>
  <w:style w:type="character" w:customStyle="1" w:styleId="a6">
    <w:name w:val="副标题 字符"/>
    <w:basedOn w:val="a0"/>
    <w:link w:val="a5"/>
    <w:uiPriority w:val="11"/>
    <w:rsid w:val="0021529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15292"/>
    <w:pPr>
      <w:spacing w:before="160" w:after="160" w:line="278" w:lineRule="auto"/>
      <w:jc w:val="center"/>
    </w:pPr>
    <w:rPr>
      <w:rFonts w:asciiTheme="minorHAnsi" w:eastAsiaTheme="minorEastAsia" w:hAnsiTheme="minorHAnsi" w:cstheme="minorBidi"/>
      <w:bCs w:val="0"/>
      <w:i/>
      <w:iCs/>
      <w:color w:val="404040" w:themeColor="text1" w:themeTint="BF"/>
      <w:sz w:val="22"/>
      <w:szCs w:val="24"/>
      <w14:ligatures w14:val="standardContextual"/>
    </w:rPr>
  </w:style>
  <w:style w:type="character" w:customStyle="1" w:styleId="a8">
    <w:name w:val="引用 字符"/>
    <w:basedOn w:val="a0"/>
    <w:link w:val="a7"/>
    <w:uiPriority w:val="29"/>
    <w:rsid w:val="00215292"/>
    <w:rPr>
      <w:i/>
      <w:iCs/>
      <w:color w:val="404040" w:themeColor="text1" w:themeTint="BF"/>
    </w:rPr>
  </w:style>
  <w:style w:type="paragraph" w:styleId="a9">
    <w:name w:val="List Paragraph"/>
    <w:basedOn w:val="a"/>
    <w:uiPriority w:val="34"/>
    <w:qFormat/>
    <w:rsid w:val="00215292"/>
    <w:pPr>
      <w:spacing w:after="160" w:line="278" w:lineRule="auto"/>
      <w:ind w:left="720"/>
      <w:contextualSpacing/>
      <w:jc w:val="left"/>
    </w:pPr>
    <w:rPr>
      <w:rFonts w:asciiTheme="minorHAnsi" w:eastAsiaTheme="minorEastAsia" w:hAnsiTheme="minorHAnsi" w:cstheme="minorBidi"/>
      <w:bCs w:val="0"/>
      <w:sz w:val="22"/>
      <w:szCs w:val="24"/>
      <w14:ligatures w14:val="standardContextual"/>
    </w:rPr>
  </w:style>
  <w:style w:type="character" w:styleId="aa">
    <w:name w:val="Intense Emphasis"/>
    <w:basedOn w:val="a0"/>
    <w:uiPriority w:val="21"/>
    <w:qFormat/>
    <w:rsid w:val="00215292"/>
    <w:rPr>
      <w:i/>
      <w:iCs/>
      <w:color w:val="2F5496" w:themeColor="accent1" w:themeShade="BF"/>
    </w:rPr>
  </w:style>
  <w:style w:type="paragraph" w:styleId="ab">
    <w:name w:val="Intense Quote"/>
    <w:basedOn w:val="a"/>
    <w:next w:val="a"/>
    <w:link w:val="ac"/>
    <w:uiPriority w:val="30"/>
    <w:qFormat/>
    <w:rsid w:val="00215292"/>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bCs w:val="0"/>
      <w:i/>
      <w:iCs/>
      <w:color w:val="2F5496" w:themeColor="accent1" w:themeShade="BF"/>
      <w:sz w:val="22"/>
      <w:szCs w:val="24"/>
      <w14:ligatures w14:val="standardContextual"/>
    </w:rPr>
  </w:style>
  <w:style w:type="character" w:customStyle="1" w:styleId="ac">
    <w:name w:val="明显引用 字符"/>
    <w:basedOn w:val="a0"/>
    <w:link w:val="ab"/>
    <w:uiPriority w:val="30"/>
    <w:rsid w:val="00215292"/>
    <w:rPr>
      <w:i/>
      <w:iCs/>
      <w:color w:val="2F5496" w:themeColor="accent1" w:themeShade="BF"/>
    </w:rPr>
  </w:style>
  <w:style w:type="character" w:styleId="ad">
    <w:name w:val="Intense Reference"/>
    <w:basedOn w:val="a0"/>
    <w:uiPriority w:val="32"/>
    <w:qFormat/>
    <w:rsid w:val="00215292"/>
    <w:rPr>
      <w:b/>
      <w:bCs/>
      <w:smallCaps/>
      <w:color w:val="2F5496" w:themeColor="accent1" w:themeShade="BF"/>
      <w:spacing w:val="5"/>
    </w:rPr>
  </w:style>
  <w:style w:type="character" w:styleId="ae">
    <w:name w:val="Strong"/>
    <w:basedOn w:val="a0"/>
    <w:uiPriority w:val="22"/>
    <w:qFormat/>
    <w:rsid w:val="00476B66"/>
    <w:rPr>
      <w:b/>
      <w:bCs/>
    </w:rPr>
  </w:style>
  <w:style w:type="paragraph" w:styleId="af">
    <w:name w:val="header"/>
    <w:basedOn w:val="a"/>
    <w:link w:val="af0"/>
    <w:uiPriority w:val="99"/>
    <w:unhideWhenUsed/>
    <w:rsid w:val="0037371D"/>
    <w:pPr>
      <w:tabs>
        <w:tab w:val="center" w:pos="4153"/>
        <w:tab w:val="right" w:pos="8306"/>
      </w:tabs>
      <w:snapToGrid w:val="0"/>
      <w:jc w:val="center"/>
    </w:pPr>
    <w:rPr>
      <w:sz w:val="18"/>
      <w:szCs w:val="18"/>
    </w:rPr>
  </w:style>
  <w:style w:type="character" w:customStyle="1" w:styleId="af0">
    <w:name w:val="页眉 字符"/>
    <w:basedOn w:val="a0"/>
    <w:link w:val="af"/>
    <w:uiPriority w:val="99"/>
    <w:rsid w:val="0037371D"/>
    <w:rPr>
      <w:rFonts w:ascii="Times New Roman" w:eastAsia="宋体" w:hAnsi="Times New Roman" w:cs="Arial"/>
      <w:bCs/>
      <w:sz w:val="18"/>
      <w:szCs w:val="18"/>
      <w14:ligatures w14:val="none"/>
    </w:rPr>
  </w:style>
  <w:style w:type="paragraph" w:styleId="af1">
    <w:name w:val="footer"/>
    <w:basedOn w:val="a"/>
    <w:link w:val="af2"/>
    <w:uiPriority w:val="99"/>
    <w:unhideWhenUsed/>
    <w:rsid w:val="0037371D"/>
    <w:pPr>
      <w:tabs>
        <w:tab w:val="center" w:pos="4153"/>
        <w:tab w:val="right" w:pos="8306"/>
      </w:tabs>
      <w:snapToGrid w:val="0"/>
      <w:jc w:val="left"/>
    </w:pPr>
    <w:rPr>
      <w:sz w:val="18"/>
      <w:szCs w:val="18"/>
    </w:rPr>
  </w:style>
  <w:style w:type="character" w:customStyle="1" w:styleId="af2">
    <w:name w:val="页脚 字符"/>
    <w:basedOn w:val="a0"/>
    <w:link w:val="af1"/>
    <w:uiPriority w:val="99"/>
    <w:rsid w:val="0037371D"/>
    <w:rPr>
      <w:rFonts w:ascii="Times New Roman" w:eastAsia="宋体" w:hAnsi="Times New Roman" w:cs="Arial"/>
      <w:bCs/>
      <w:sz w:val="18"/>
      <w:szCs w:val="18"/>
      <w14:ligatures w14:val="none"/>
    </w:rPr>
  </w:style>
  <w:style w:type="character" w:styleId="af3">
    <w:name w:val="Placeholder Text"/>
    <w:basedOn w:val="a0"/>
    <w:uiPriority w:val="99"/>
    <w:semiHidden/>
    <w:rsid w:val="000F2446"/>
    <w:rPr>
      <w:color w:val="666666"/>
    </w:rPr>
  </w:style>
  <w:style w:type="table" w:styleId="af4">
    <w:name w:val="Table Grid"/>
    <w:basedOn w:val="a1"/>
    <w:uiPriority w:val="39"/>
    <w:rsid w:val="00D513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Date"/>
    <w:basedOn w:val="a"/>
    <w:next w:val="a"/>
    <w:link w:val="af6"/>
    <w:uiPriority w:val="99"/>
    <w:semiHidden/>
    <w:unhideWhenUsed/>
    <w:rsid w:val="00FA3D38"/>
    <w:pPr>
      <w:ind w:leftChars="2500" w:left="100"/>
    </w:pPr>
  </w:style>
  <w:style w:type="character" w:customStyle="1" w:styleId="af6">
    <w:name w:val="日期 字符"/>
    <w:basedOn w:val="a0"/>
    <w:link w:val="af5"/>
    <w:uiPriority w:val="99"/>
    <w:semiHidden/>
    <w:rsid w:val="00FA3D38"/>
    <w:rPr>
      <w:rFonts w:ascii="Times New Roman" w:eastAsia="宋体" w:hAnsi="Times New Roman" w:cs="Arial"/>
      <w:bCs/>
      <w:sz w:val="21"/>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8FDBB4-72D2-4A04-8B04-7D7823A721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613</TotalTime>
  <Pages>39</Pages>
  <Words>2217</Words>
  <Characters>12642</Characters>
  <Application>Microsoft Office Word</Application>
  <DocSecurity>0</DocSecurity>
  <Lines>105</Lines>
  <Paragraphs>29</Paragraphs>
  <ScaleCrop>false</ScaleCrop>
  <Company/>
  <LinksUpToDate>false</LinksUpToDate>
  <CharactersWithSpaces>14830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李啸林LI XIAOLIN</dc:creator>
  <cp:keywords/>
  <dc:description/>
  <cp:lastModifiedBy>XIAOLIN LI</cp:lastModifiedBy>
  <cp:revision>255</cp:revision>
  <dcterms:created xsi:type="dcterms:W3CDTF">2025-11-21T03:44:00Z</dcterms:created>
  <dcterms:modified xsi:type="dcterms:W3CDTF">2025-12-01T04:16:00Z</dcterms:modified>
</cp:coreProperties>
</file>