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Q3 Vendor Agreement Summary</w:t>
      </w:r>
    </w:p>
    <w:p>
      <w:r>
        <w:t xml:space="preserve">The vendor shall deliver the </w:t>
      </w:r>
      <w:r>
        <w:t>initial</w:t>
      </w:r>
      <w:r>
        <w:t xml:space="preserve"> milestone within 45 days of signature.</w:t>
      </w:r>
    </w:p>
    <w:p>
      <w:r>
        <w:t>Payment terms are net 60 from receipt of invoice.</w:t>
      </w:r>
    </w:p>
    <w:p>
      <w:r>
        <w:t>Either party may terminate with 30 days written notice.</w:t>
      </w:r>
    </w:p>
    <w:sectPr>
      <w:pgSz w:w="12240" w:h="15840"/>
    </w:sectPr>
  </w:body>
</w:document>
</file>