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B53E" w14:textId="566AC8E1" w:rsidR="000B5C8E" w:rsidRDefault="007C55CF" w:rsidP="008B27D7">
      <w:pPr>
        <w:jc w:val="both"/>
      </w:pPr>
      <w:r>
        <w:t>Presentación</w:t>
      </w:r>
    </w:p>
    <w:p w14:paraId="59A9414B" w14:textId="1D2C75ED" w:rsidR="007C55CF" w:rsidRDefault="00C60BA2" w:rsidP="008B27D7">
      <w:pPr>
        <w:jc w:val="both"/>
      </w:pPr>
      <w:r>
        <w:t xml:space="preserve">En la primera diapositiva hago un mapa de calor para identificar de todos los géneros que recopilé mostrándose en rojo las menores ganancias y en verde las mayores, este mapa abarca las ganancias generales del 2000 al 2022 así que podemos deducir que los géneros mas exitosos de esos años son la acción y la aventura que es </w:t>
      </w:r>
      <w:r w:rsidR="00510C2C">
        <w:t>en dónde se concentran más las casillas verdes.</w:t>
      </w:r>
    </w:p>
    <w:p w14:paraId="17F7028A" w14:textId="60983B61" w:rsidR="00510C2C" w:rsidRDefault="00510C2C" w:rsidP="008B27D7">
      <w:pPr>
        <w:jc w:val="both"/>
      </w:pPr>
      <w:r>
        <w:t>En la segunda diapositiva muestro una gráfica que resalta los géneros más exitosos por año y sus ganancias, es decir el total recopilado por cada uno en cada año para visualizar mejor la diferencia entre cada uno.</w:t>
      </w:r>
    </w:p>
    <w:p w14:paraId="4B2AE928" w14:textId="1ED99A8A" w:rsidR="00510C2C" w:rsidRDefault="006E5ED2" w:rsidP="008B27D7">
      <w:pPr>
        <w:jc w:val="both"/>
      </w:pPr>
      <w:r>
        <w:t>En la tercera diapositiva muestro el gr</w:t>
      </w:r>
      <w:r w:rsidR="005016E5">
        <w:t>á</w:t>
      </w:r>
      <w:r>
        <w:t>fico de las ganancias obtenidas por los géneros mas exitosos de cada año, esta vez por separado para determinar cual fue el más exitoso</w:t>
      </w:r>
      <w:r w:rsidR="005016E5">
        <w:t xml:space="preserve"> durante más años.</w:t>
      </w:r>
    </w:p>
    <w:p w14:paraId="7E65D025" w14:textId="1E5820AC" w:rsidR="005016E5" w:rsidRDefault="005016E5" w:rsidP="008B27D7">
      <w:pPr>
        <w:jc w:val="both"/>
      </w:pPr>
      <w:r>
        <w:t>Por último, con estos datos trazo una comparativa de las ganancias generales comparada con las ganancias del género mas exitoso cada año y muestro la línea de tendencia, esto es particularmente importante ya que de acuerdo a mi análisis inferencial es la ganancia general la que determina las ganancias del género mas exitoso del año (independientemente de cuál género se trate) y aparentemente con los cálculos que obtuve se corresponde con los valores estimados para el 2023.</w:t>
      </w:r>
    </w:p>
    <w:p w14:paraId="4AD9111E" w14:textId="3CEAC948" w:rsidR="005016E5" w:rsidRDefault="005016E5" w:rsidP="008B27D7">
      <w:pPr>
        <w:jc w:val="both"/>
      </w:pPr>
      <w:r>
        <w:t xml:space="preserve">Otro detalle que podemos observar es el </w:t>
      </w:r>
      <w:r w:rsidR="0089570E">
        <w:t xml:space="preserve">descenso de las ganancias en general en el año 2020 debido al brote del coronavirus, esta grafica se corresponde con la gráfica publicada en  </w:t>
      </w:r>
      <w:hyperlink r:id="rId4" w:history="1">
        <w:r w:rsidR="0089570E" w:rsidRPr="002E4831">
          <w:rPr>
            <w:rStyle w:val="Hipervnculo"/>
          </w:rPr>
          <w:t>https://www.the-numbers.com/market/</w:t>
        </w:r>
      </w:hyperlink>
      <w:r w:rsidR="0089570E">
        <w:t xml:space="preserve"> donde se muestran los tickets vendidos cada año</w:t>
      </w:r>
      <w:r w:rsidR="008B27D7">
        <w:t>.</w:t>
      </w:r>
    </w:p>
    <w:sectPr w:rsidR="00501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F"/>
    <w:rsid w:val="000B5C8E"/>
    <w:rsid w:val="003E2D92"/>
    <w:rsid w:val="005016E5"/>
    <w:rsid w:val="00510C2C"/>
    <w:rsid w:val="006E5ED2"/>
    <w:rsid w:val="007C55CF"/>
    <w:rsid w:val="0089570E"/>
    <w:rsid w:val="008B27D7"/>
    <w:rsid w:val="00C60BA2"/>
    <w:rsid w:val="00E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85B5"/>
  <w15:chartTrackingRefBased/>
  <w15:docId w15:val="{BBD307E8-8778-458A-8E09-80EB1C1B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57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-numbers.com/mark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Pérez Araiza</dc:creator>
  <cp:keywords/>
  <dc:description/>
  <cp:lastModifiedBy>Leonardo Pérez Araiza</cp:lastModifiedBy>
  <cp:revision>1</cp:revision>
  <dcterms:created xsi:type="dcterms:W3CDTF">2023-08-10T01:28:00Z</dcterms:created>
  <dcterms:modified xsi:type="dcterms:W3CDTF">2023-08-10T02:59:00Z</dcterms:modified>
</cp:coreProperties>
</file>