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生成性对抗网络和Wasserstein-GANs综合指南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hLc7dg5PV6wsQR8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概述</w:t>
      </w:r>
    </w:p>
    <w:p>
      <w:pPr>
        <w:pStyle w:val="FirstParagraph"/>
      </w:pPr>
      <w:r>
        <w:t>2017年是深入学习的科学突破时期，发表了大量研究论文。每年似乎都是人工通用智能（简称AGI）的一次重大飞跃。</w:t>
      </w:r>
    </w:p>
    <w:p>
      <w:pPr>
        <w:pStyle w:val="BodyText"/>
      </w:pPr>
      <w:r>
        <w:t>一个令人兴奋的发展涉及生成性建模和（生成性对抗性网络）的使用。一篇关于这个话题的有影响力的论文彻底改变了生成模型的方法，超越了伊恩·古德费罗发表原著的时代。</w:t>
      </w:r>
    </w:p>
    <w:p>
      <w:pPr>
        <w:pStyle w:val="BodyText"/>
      </w:pPr>
      <w:r>
        <w:t>为什么瓦瑟斯坦·甘斯这么重要：</w:t>
      </w:r>
    </w:p>
    <w:p>
      <w:pPr>
        <w:numPr>
          <w:numId w:val="1001"/>
          <w:ilvl w:val="0"/>
        </w:numPr>
      </w:pPr>
      <w:r>
        <w:t>有了Wasserstein GAN，你可以训练鉴别器收敛。如果为true，则完全不需要平衡生成器更新和鉴别器更新，因为之前生成器和鉴别器的更新彼此没有关联。</w:t>
      </w:r>
    </w:p>
    <w:p>
      <w:pPr>
        <w:numPr>
          <w:numId w:val="1001"/>
          <w:ilvl w:val="0"/>
        </w:numPr>
      </w:pPr>
      <w:r>
        <w:t>最初的论文（Soumith等人）提出了一种新的GAN训练算法，该算法在常用的GAN数据集上运行良好。</w:t>
      </w:r>
    </w:p>
    <w:p>
      <w:pPr>
        <w:numPr>
          <w:numId w:val="1001"/>
          <w:ilvl w:val="0"/>
        </w:numPr>
      </w:pPr>
      <w:r>
        <w:t>通常理论证明的论文并不能提供很好的实证结果，但是文中提到的训练算法是有理论支持的，它解释了为什么WGANs工作得更好。</w:t>
      </w:r>
    </w:p>
    <w:p>
      <w:pPr>
        <w:pStyle w:val="Heading3"/>
      </w:pPr>
      <w:r>
        <w:t>介绍</w:t>
      </w:r>
    </w:p>
    <w:p>
      <w:pPr>
        <w:pStyle w:val="FirstParagraph"/>
      </w:pPr>
      <w:r>
        <w:t>本文不同于以前的工作：训练算法的理论支持，很少有例子证明理论证明论文提供了良好的实证结果。WGANs最大的特点是开发人员可以将鉴别器训练为收敛性，这在早期是不可能的。这样做就不需要平衡生成器更新和鉴别器更新。</w:t>
      </w:r>
    </w:p>
    <w:p>
      <w:pPr>
        <w:pStyle w:val="Heading3"/>
      </w:pPr>
      <w:r>
        <w:t>地球移动者的距离是多少？</w:t>
      </w:r>
    </w:p>
    <w:p>
      <w:pPr>
        <w:pStyle w:val="FirstParagraph"/>
      </w:pPr>
      <w:r>
        <w:t>在处理离散概率分布时，Wasserstein距离也称为地球运动距离（EMD）。想象不同数量的土堆，EMD将是将一个土堆转换成另一个土堆所需的最小总工作量。这里，功被定义为被移动的地球的数量和它所覆盖的距离的乘积。两个离散的概率分布通常被定义为Pr和P（theta）。</w:t>
      </w:r>
    </w:p>
    <w:p>
      <w:pPr>
        <w:pStyle w:val="BodyText"/>
      </w:pPr>
      <w:r>
        <w:t>PR来自未知分布，目标是学习近似于PR的p（θ）。</w:t>
      </w:r>
    </w:p>
    <w:p>
      <w:pPr>
        <w:pStyle w:val="BodyText"/>
      </w:pPr>
      <w:r>
        <w:t>EMD的计算是一个具有无限解方法的优化过程，其难点在于寻找最优解。</w:t>
      </w:r>
    </w:p>
    <w:p>
      <w:pPr>
        <w:pStyle w:val="BodyText"/>
      </w:pPr>
      <w:r>
        <w:drawing>
          <wp:inline>
            <wp:extent cx="5334000" cy="2089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vl1T2Bo4o1XDGPiIJwwvL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一种方法是直接学习概率密度函数P（theta）。这意味着P（θ）是可通过极大似然估计进行优化的一些可微函数。为此，在训练极大似然估计模型时，将KL（Kullback-Leibler）发散KL（PR（θ））最小化，并在P（θ）中加入随机噪声。这确保了分布是在别处定义的；否则，如果一个点位于P（θ）之外，KL散度可能会爆炸。</w:t>
      </w:r>
    </w:p>
    <w:p>
      <w:pPr>
        <w:pStyle w:val="BodyText"/>
      </w:pPr>
      <w:r>
        <w:t>对抗性训练让人很难看出模特是否在训练。研究表明，在强化学习中，GANs与行为批评方法有关。.</w:t>
      </w:r>
    </w:p>
    <w:p>
      <w:pPr>
        <w:pStyle w:val="Heading3"/>
      </w:pPr>
      <w:r>
        <w:t>库尔贝克-莱布勒和詹森-香农分歧</w:t>
      </w:r>
    </w:p>
    <w:p>
      <w:pPr>
        <w:pStyle w:val="Compact"/>
        <w:numPr>
          <w:numId w:val="1002"/>
          <w:ilvl w:val="0"/>
        </w:numPr>
      </w:pPr>
      <w:r>
        <w:t>KL（Kullback-Leibler）散度度量一个概率分布P如何偏离第二个期望概率分布Q。</w:t>
      </w:r>
    </w:p>
    <w:p>
      <w:pPr>
        <w:pStyle w:val="FirstParagraph"/>
      </w:pPr>
      <w:r>
        <w:drawing>
          <wp:inline>
            <wp:extent cx="5334000" cy="20400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E4vCQjDlHlsgL62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>我们把-H（p）从（18）降到（19），因为它是一个常数。我们可以看到，如果我们最小化LHS（左手边），我们最大化了对数q（x）对分布p的期望，因此，最小化LHS最大化了RHS，这最大化了数据的对数似然性。</w:t>
      </w:r>
    </w:p>
    <w:p>
      <w:pPr>
        <w:pStyle w:val="FirstParagraph"/>
      </w:pPr>
      <w:r>
        <w:t>当p（x）==q（x）处处时，DKL达到最小零。</w:t>
      </w:r>
    </w:p>
    <w:p>
      <w:pPr>
        <w:pStyle w:val="BodyText"/>
      </w:pPr>
      <w:r>
        <w:t>从公式中可以看出，KL散度是不对称的。如果P（x）接近于零，但Q（x）显著非零，则忽略Q的影响。当目的仅仅是测量两个同样重要的分布之间的相似性时，它可能会导致错误的结果。</w:t>
      </w:r>
    </w:p>
    <w:p>
      <w:pPr>
        <w:pStyle w:val="Compact"/>
        <w:numPr>
          <w:numId w:val="1004"/>
          <w:ilvl w:val="0"/>
        </w:numPr>
      </w:pPr>
      <w:r>
        <w:t>Jensen-Shannon散度是两个概率分布之间相似性的另一个度量。JS（Jensen-Shannon）散度是对称的，相对平滑，并以[0,1]为界。</w:t>
      </w:r>
    </w:p>
    <w:p>
      <w:pPr>
        <w:pStyle w:val="FirstParagraph"/>
      </w:pPr>
      <w:r>
        <w:t>给定两个高斯分布，P平均值=0，std=1，Q平均值=1，std=1。两个分布的平均值标记为m=（p+q）/2。KL散度DKL是不对称的，JS散度DJS是对称的。</w:t>
      </w:r>
    </w:p>
    <w:p>
      <w:pPr>
        <w:pStyle w:val="BodyText"/>
      </w:pPr>
      <w:r>
        <w:drawing>
          <wp:inline>
            <wp:extent cx="5334000" cy="30510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vAZaTAKwx01fOeDU5C74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生成性对抗网络（GAN）</w:t>
      </w:r>
    </w:p>
    <w:p>
      <w:pPr>
        <w:pStyle w:val="FirstParagraph"/>
      </w:pPr>
      <w:r>
        <w:t>GAN由两种模型组成：</w:t>
      </w:r>
    </w:p>
    <w:p>
      <w:pPr>
        <w:numPr>
          <w:numId w:val="1005"/>
          <w:ilvl w:val="0"/>
        </w:numPr>
      </w:pPr>
      <w:r>
        <w:t>判别器D估计来自真实数据集的给定样本的概率。它作为一个评论家工作，并被优化以区分假样品和真样品。</w:t>
      </w:r>
    </w:p>
    <w:p>
      <w:pPr>
        <w:numPr>
          <w:numId w:val="1005"/>
          <w:ilvl w:val="0"/>
        </w:numPr>
      </w:pPr>
      <w:r>
        <w:t>生成器G输出给定噪声变量输入z的合成样本（z带来潜在的输出分集）。训练它捕捉真实的数据分布，使其生成样本尽可能真实，或者换句话说，它可以欺骗鉴别器提供高概率。</w:t>
      </w:r>
    </w:p>
    <w:p>
      <w:pPr>
        <w:pStyle w:val="FirstParagraph"/>
      </w:pPr>
      <w:r>
        <w:drawing>
          <wp:inline>
            <wp:extent cx="5334000" cy="29657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ofySdjANDG-Ffdr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用Wasserstein距离作为GAN损耗函数</w:t>
      </w:r>
    </w:p>
    <w:p>
      <w:pPr>
        <w:pStyle w:val="FirstParagraph"/>
      </w:pPr>
      <w:r>
        <w:t>计算infγ∼∏（pr，pg）几乎不可能用尽∏（pr，pg）中的所有联合分布。相反，作者提出了基于Kantorovich-Rubinstein二元性的公式的智能转换：</w:t>
      </w:r>
    </w:p>
    <w:p>
      <w:pPr>
        <w:pStyle w:val="BodyText"/>
      </w:pPr>
      <w:r>
        <w:drawing>
          <wp:inline>
            <wp:extent cx="5334000" cy="20695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Ahrcs0I8UfABHU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一个大问题是在训练过程中保持fw的K-Lipschitz连续性，以使一切顺利进行。本文提出了一个简单而实用的值得注意的技巧：在梯度更新后，需要将权重w钳制在一个小窗口上，如～-0.01,0.01，从而得到一个紧凑的参数空间w；因此，fw得到它的上下界，以保持Lipschitz连续性。</w:t>
      </w:r>
    </w:p>
    <w:p>
      <w:pPr>
        <w:pStyle w:val="BodyText"/>
      </w:pPr>
      <w:r>
        <w:drawing>
          <wp:inline>
            <wp:extent cx="5334000" cy="31648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95i4rk4dGS8cG3S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与原始的GAN算法相比，WGAN进行了以下更改：</w:t>
      </w:r>
    </w:p>
    <w:p>
      <w:pPr>
        <w:numPr>
          <w:numId w:val="1006"/>
          <w:ilvl w:val="0"/>
        </w:numPr>
      </w:pPr>
      <w:r>
        <w:t>在对critic函数进行每次梯度更新后，我们都需要将权重钳制到一个小的固定范围内，通常是[-c，c]。</w:t>
      </w:r>
    </w:p>
    <w:p>
      <w:pPr>
        <w:numPr>
          <w:numId w:val="1006"/>
          <w:ilvl w:val="0"/>
        </w:numPr>
      </w:pPr>
      <w:r>
        <w:t>使用从Wasserstein距离导出的新损失函数。鉴别器模型不是一个直接的批评者，而是一个帮助估计真实和生成的数据分布之间的Wasserstein度量的工具。</w:t>
      </w:r>
    </w:p>
    <w:p>
      <w:pPr>
        <w:pStyle w:val="FirstParagraph"/>
      </w:pPr>
      <w:r>
        <w:t>从经验上讲，作者建议在critic上使用RMSProp优化器，而不是基于动量的优化器（如Adam），这可能会导致模型训练的不稳定性。</w:t>
      </w:r>
    </w:p>
    <w:p>
      <w:pPr>
        <w:pStyle w:val="Heading3"/>
      </w:pPr>
      <w:r>
        <w:t>改进的GAN训练</w:t>
      </w:r>
    </w:p>
    <w:p>
      <w:pPr>
        <w:pStyle w:val="FirstParagraph"/>
      </w:pPr>
      <w:r>
        <w:t>为稳定和改进机关培训工作，提出以下建议。</w:t>
      </w:r>
    </w:p>
    <w:p>
      <w:pPr>
        <w:numPr>
          <w:numId w:val="1007"/>
          <w:ilvl w:val="0"/>
        </w:numPr>
      </w:pPr>
      <w:r>
        <w:t>加上噪声 -根据前一节的讨论，现在已经知道Pr和Pg在高维空间中是分离的，它们可能成为梯度消失问题的原因，为了综合地“展开”分布，并为两个概率分布重叠创造更高的机会，一种解决方案是在鉴频器D的输入端加入连续噪声。</w:t>
      </w:r>
    </w:p>
    <w:p>
      <w:pPr>
        <w:numPr>
          <w:numId w:val="1007"/>
          <w:ilvl w:val="0"/>
        </w:numPr>
      </w:pPr>
      <w:r>
        <w:t>单侧标签平滑 -当我们给鉴别器供电时，本文提出使用0.9和0.1等值，而不是提供1和0的标签。这将有助于减少网络中的漏洞。</w:t>
      </w:r>
    </w:p>
    <w:p>
      <w:pPr>
        <w:pStyle w:val="FirstParagraph"/>
      </w:pPr>
      <w:r>
        <w:t>Wasserstein度量由于具有更平滑的值空间而被提出来代替JS散度。</w:t>
      </w:r>
    </w:p>
    <w:p>
      <w:pPr>
        <w:pStyle w:val="Heading3"/>
      </w:pPr>
      <w:r>
        <w:t>DCGAN概述</w:t>
      </w:r>
    </w:p>
    <w:p>
      <w:pPr>
        <w:pStyle w:val="FirstParagraph"/>
      </w:pPr>
      <w:r>
        <w:t>近年来，基于卷积网络的监督学习在计算机视觉领域得到了广泛的应用。与监督学习相比，ConvNets很少受到关注。深卷积世代对抗网络（DCGANs）具有一定的结构约束，表现出很强的无监督学习潜力。对各种图像数据集的训练表明，有令人信服的证据表明，在生成器和鉴别器中，一对深度卷积对手对从对象部分到场景学习表示的层次结构。此外，所学习的特征被用于新任务 - 以证明其作为一般图像表示的适用性。</w:t>
      </w:r>
    </w:p>
    <w:p>
      <w:pPr>
        <w:pStyle w:val="BodyText"/>
      </w:pPr>
      <w:r>
        <w:drawing>
          <wp:inline>
            <wp:extent cx="5334000" cy="2204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kgIHRktaeQqDk6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甘斯的问题</w:t>
      </w:r>
    </w:p>
    <w:p>
      <w:pPr>
        <w:numPr>
          <w:numId w:val="1008"/>
          <w:ilvl w:val="0"/>
        </w:numPr>
      </w:pPr>
      <w:r>
        <w:t>由于存在两个神经网络（生成器和鉴别器），因此很难达到纳什均衡，它们被同时训练以找到纳什均衡。在整个过程中，每个参与者独立地更新成本函数，而不考虑其他网络对成本函数的更新。这种方法不能保证所述目标的收敛性。</w:t>
      </w:r>
    </w:p>
    <w:p>
      <w:pPr>
        <w:numPr>
          <w:numId w:val="1008"/>
          <w:ilvl w:val="0"/>
        </w:numPr>
      </w:pPr>
      <w:r>
        <w:t>消失梯度- 当鉴别器按要求工作时，当x属于Pr时，分布D（x）等于1，反之亦然。在这个过程中，损失函数L不能为零，并且在训练过程中没有梯度来更新损失。此图显示，随着鉴别器越来越好，梯度消失得很快，趋于0。</w:t>
      </w:r>
    </w:p>
    <w:p>
      <w:pPr>
        <w:numPr>
          <w:numId w:val="1008"/>
          <w:ilvl w:val="0"/>
        </w:numPr>
      </w:pPr>
      <w:r>
        <w:t>使用更好的分布相似性度量- vanilla GAN中提出的损失函数（由Goodfelow等人提出）测量Pr和P分布之间的JS散度（θ）。当两个分布分离时，此度量无法提供有意义的值。</w:t>
      </w:r>
    </w:p>
    <w:p>
      <w:pPr>
        <w:pStyle w:val="FirstParagraph"/>
      </w:pPr>
      <w:r>
        <w:t>用Wasserstein度量替换JS散度可以提供更平滑的值空间。</w:t>
      </w:r>
    </w:p>
    <w:p>
      <w:pPr>
        <w:pStyle w:val="BodyText"/>
      </w:pPr>
      <w:r>
        <w:t>培养生成性对抗网络面临一个重大问题：</w:t>
      </w:r>
    </w:p>
    <w:p>
      <w:pPr>
        <w:numPr>
          <w:numId w:val="1009"/>
          <w:ilvl w:val="0"/>
        </w:numPr>
      </w:pPr>
      <w:r>
        <w:t>如果鉴别器按要求工作，则损耗函数的梯度开始趋于零。由于流程丢失无法更新，培训变得非常缓慢，或者模型被卡住。</w:t>
      </w:r>
    </w:p>
    <w:p>
      <w:pPr>
        <w:numPr>
          <w:numId w:val="1009"/>
          <w:ilvl w:val="0"/>
        </w:numPr>
      </w:pPr>
      <w:r>
        <w:t>如果鉴别器工作不好，则发生器没有准确的反馈，并且损失函数不能代表实际情况。</w:t>
      </w:r>
    </w:p>
    <w:p>
      <w:pPr>
        <w:pStyle w:val="Heading3"/>
      </w:pPr>
      <w:r>
        <w:t>评价指标</w:t>
      </w:r>
    </w:p>
    <w:p>
      <w:pPr>
        <w:pStyle w:val="FirstParagraph"/>
      </w:pPr>
      <w:r>
        <w:t>甘斯面临的问题是，良好的目标函数可以更好地洞察整个训练过程。需要一个良好的评估指标。Wasserstein Distance试图解决这个问题。</w:t>
      </w:r>
    </w:p>
    <w:p>
      <w:pPr>
        <w:pStyle w:val="Heading3"/>
      </w:pPr>
      <w:r>
        <w:t>GANs应用很少</w:t>
      </w:r>
    </w:p>
    <w:p>
      <w:pPr>
        <w:pStyle w:val="FirstParagraph"/>
      </w:pPr>
      <w:r>
        <w:t>这些是GANs的一些非常少的应用（只是为了提供一些想法），但是它们可以被扩展到比我们想象的要多得多的地方。有许多论文利用了甘肃的不同建筑，有些论文如下：</w:t>
      </w:r>
    </w:p>
    <w:p>
      <w:pPr>
        <w:numPr>
          <w:numId w:val="1010"/>
          <w:ilvl w:val="0"/>
        </w:numPr>
      </w:pPr>
      <w:r>
        <w:t>基于条件GANs的字体生成</w:t>
      </w:r>
    </w:p>
    <w:p>
      <w:pPr>
        <w:numPr>
          <w:numId w:val="1010"/>
          <w:ilvl w:val="0"/>
        </w:numPr>
      </w:pPr>
      <w:r>
        <w:t>交互式图像生成</w:t>
      </w:r>
    </w:p>
    <w:p>
      <w:pPr>
        <w:numPr>
          <w:numId w:val="1010"/>
          <w:ilvl w:val="0"/>
        </w:numPr>
      </w:pPr>
      <w:r>
        <w:t>图像编辑</w:t>
      </w:r>
    </w:p>
    <w:p>
      <w:pPr>
        <w:numPr>
          <w:numId w:val="1010"/>
          <w:ilvl w:val="0"/>
        </w:numPr>
      </w:pPr>
      <w:r>
        <w:t>人体姿态估计</w:t>
      </w:r>
    </w:p>
    <w:p>
      <w:pPr>
        <w:numPr>
          <w:numId w:val="1010"/>
          <w:ilvl w:val="0"/>
        </w:numPr>
      </w:pPr>
      <w:r>
        <w:t>综合数据生成</w:t>
      </w:r>
    </w:p>
    <w:p>
      <w:pPr>
        <w:numPr>
          <w:numId w:val="1010"/>
          <w:ilvl w:val="0"/>
        </w:numPr>
      </w:pPr>
      <w:r>
        <w:t>视觉显著性预测</w:t>
      </w:r>
    </w:p>
    <w:p>
      <w:pPr>
        <w:numPr>
          <w:numId w:val="1010"/>
          <w:ilvl w:val="0"/>
        </w:numPr>
      </w:pPr>
      <w:r>
        <w:t>对抗性例子（防御与攻击）</w:t>
      </w:r>
    </w:p>
    <w:p>
      <w:pPr>
        <w:numPr>
          <w:numId w:val="1010"/>
          <w:ilvl w:val="0"/>
        </w:numPr>
      </w:pPr>
      <w:r>
        <w:t>图像混合</w:t>
      </w:r>
    </w:p>
    <w:p>
      <w:pPr>
        <w:numPr>
          <w:numId w:val="1010"/>
          <w:ilvl w:val="0"/>
        </w:numPr>
      </w:pPr>
      <w:r>
        <w:t>超分辨率</w:t>
      </w:r>
    </w:p>
    <w:p>
      <w:pPr>
        <w:numPr>
          <w:numId w:val="1010"/>
          <w:ilvl w:val="0"/>
        </w:numPr>
      </w:pPr>
      <w:r>
        <w:t>图像修复</w:t>
      </w:r>
    </w:p>
    <w:p>
      <w:pPr>
        <w:numPr>
          <w:numId w:val="1010"/>
          <w:ilvl w:val="0"/>
        </w:numPr>
      </w:pPr>
      <w:r>
        <w:t>面部老化</w:t>
      </w:r>
    </w:p>
    <w:p>
      <w:pPr>
        <w:pStyle w:val="Heading3"/>
      </w:pPr>
      <w:r>
        <w:t>代码</w:t>
      </w:r>
    </w:p>
    <w:p>
      <w:pPr>
        <w:pStyle w:val="FirstParagraph"/>
      </w:pPr>
      <w:r>
        <w:t>代码可以在这里找到。</w:t>
      </w:r>
    </w:p>
    <w:p>
      <w:pPr>
        <w:pStyle w:val="Heading3"/>
      </w:pPr>
      <w:r>
        <w:t>经验结果</w:t>
      </w:r>
    </w:p>
    <w:p>
      <w:pPr>
        <w:pStyle w:val="FirstParagraph"/>
      </w:pPr>
      <w:r>
        <w:t>最初，论文（Soumith at al.）展示了GAN和WGAN之间的真正区别。一个GAN鉴别器和Wasserstein-GAN批评家被训练为最优性。在下图中，蓝色表示真实高斯分布，绿色表示假高斯分布，然后绘制值。红色曲线描绘了GAN鉴别器的输出。</w:t>
      </w:r>
    </w:p>
    <w:p>
      <w:pPr>
        <w:pStyle w:val="BodyText"/>
      </w:pPr>
    </w:p>
    <w:p>
      <w:pPr>
        <w:pStyle w:val="BodyText"/>
      </w:pPr>
      <w:r>
        <w:t>GAN和WGAN都会识别哪些分布是假的，哪些是真的，但是GAN鉴别器这样做的方式是梯度消失在这个高维空间上。WGANs利用了重量钳制技术，使其具有一个边缘，并且能够在空间中的几乎每个点上给出梯度。Wasserstein丢失似乎与图像质量也有很好的相关性。</w:t>
      </w:r>
    </w:p>
    <w:p>
      <w:pPr>
        <w:pStyle w:val="BodyText"/>
      </w:pPr>
      <w:r>
        <w:t>这篇文章最初是为英特尔人工智能学院写的，题目是</w:t>
      </w:r>
    </w:p>
    <w:p>
      <w:pPr>
        <w:pStyle w:val="BlockText"/>
      </w:pPr>
      <w:r>
        <w:t>访问人工智能日志获取更多视频。别忘了订阅。在Twitter上与我们保持联系，了解人工智能研究的最新情况。请支持我的帕特伦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6" Type="http://schemas.openxmlformats.org/officeDocument/2006/relationships/image" Target="media/rId36.png"/><Relationship Id="rId35" Type="http://schemas.openxmlformats.org/officeDocument/2006/relationships/image" Target="media/rId35.png"/><Relationship Id="rId30" Type="http://schemas.openxmlformats.org/officeDocument/2006/relationships/image" Target="media/rId30.png"/><Relationship Id="rId21" Type="http://schemas.openxmlformats.org/officeDocument/2006/relationships/image" Target="media/rId21.jpg"/><Relationship Id="rId39" Type="http://schemas.openxmlformats.org/officeDocument/2006/relationships/image" Target="media/rId39.png"/><Relationship Id="rId33" Type="http://schemas.openxmlformats.org/officeDocument/2006/relationships/image" Target="media/rId33.png"/><Relationship Id="rId31" Type="http://schemas.openxmlformats.org/officeDocument/2006/relationships/image" Target="media/rId31.png"/><Relationship Id="rId27" Type="http://schemas.openxmlformats.org/officeDocument/2006/relationships/image" Target="media/rId27.png"/><Relationship Id="rId28" Type="http://schemas.openxmlformats.org/officeDocument/2006/relationships/hyperlink" Target="https://arxiv.org/abs/1610.01945" TargetMode="External"/><Relationship Id="rId23" Type="http://schemas.openxmlformats.org/officeDocument/2006/relationships/hyperlink" Target="https://arxiv.org/abs/1701.07875" TargetMode="External"/><Relationship Id="rId24" Type="http://schemas.openxmlformats.org/officeDocument/2006/relationships/hyperlink" Target="https://arxiv.org/pdf/1701.07875.pdf" TargetMode="External"/><Relationship Id="rId44" Type="http://schemas.openxmlformats.org/officeDocument/2006/relationships/hyperlink" Target="https://github.com/prajjwal1/gans" TargetMode="External"/><Relationship Id="rId46" Type="http://schemas.openxmlformats.org/officeDocument/2006/relationships/hyperlink" Target="https://software.intel.com/en-us/articles/better-generative-modelling-through-wasserstein-gans" TargetMode="External"/></Relationships>
</file>

<file path=word/_rels/footnotes.xml.rels><?xml version='1.0' encoding='UTF-8' standalone='yes'?>
<Relationships xmlns="http://schemas.openxmlformats.org/package/2006/relationships"><Relationship Id="rId28" Type="http://schemas.openxmlformats.org/officeDocument/2006/relationships/hyperlink" Target="https://arxiv.org/abs/1610.01945" TargetMode="External"/><Relationship Id="rId23" Type="http://schemas.openxmlformats.org/officeDocument/2006/relationships/hyperlink" Target="https://arxiv.org/abs/1701.07875" TargetMode="External"/><Relationship Id="rId24" Type="http://schemas.openxmlformats.org/officeDocument/2006/relationships/hyperlink" Target="https://arxiv.org/pdf/1701.07875.pdf" TargetMode="External"/><Relationship Id="rId44" Type="http://schemas.openxmlformats.org/officeDocument/2006/relationships/hyperlink" Target="https://github.com/prajjwal1/gans" TargetMode="External"/><Relationship Id="rId46" Type="http://schemas.openxmlformats.org/officeDocument/2006/relationships/hyperlink" Target="https://software.intel.com/en-us/articles/better-generative-modelling-through-wasserstein-g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2019-11-21T08:38:56Z</dcterms:created>
  <dcterms:modified xsi:type="dcterms:W3CDTF">2019-11-21T08:38:56Z</dcterms:modified>
</cp:coreProperties>
</file>