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13DF8" w14:textId="77777777" w:rsidR="00960C9B" w:rsidRPr="00960C9B" w:rsidRDefault="00960C9B" w:rsidP="00960C9B">
      <w:pPr>
        <w:jc w:val="center"/>
        <w:rPr>
          <w:rFonts w:ascii="Times New Roman" w:hAnsi="Times New Roman" w:cs="Times New Roman"/>
          <w:b/>
          <w:bCs/>
        </w:rPr>
      </w:pPr>
      <w:r w:rsidRPr="00960C9B">
        <w:rPr>
          <w:rFonts w:ascii="Times New Roman" w:hAnsi="Times New Roman" w:cs="Times New Roman"/>
          <w:b/>
          <w:bCs/>
        </w:rPr>
        <w:t>Текст выступления по теме «Изучение и анализ образовательных порталов в корпоративном обучении»</w:t>
      </w:r>
    </w:p>
    <w:p w14:paraId="77632450" w14:textId="77777777" w:rsidR="00960C9B" w:rsidRPr="00960C9B" w:rsidRDefault="00960C9B" w:rsidP="00960C9B">
      <w:pPr>
        <w:rPr>
          <w:rFonts w:ascii="Times New Roman" w:hAnsi="Times New Roman" w:cs="Times New Roman"/>
        </w:rPr>
      </w:pPr>
      <w:r w:rsidRPr="00960C9B">
        <w:rPr>
          <w:rFonts w:ascii="Times New Roman" w:hAnsi="Times New Roman" w:cs="Times New Roman"/>
        </w:rPr>
        <w:t>Чтец 1</w:t>
      </w:r>
    </w:p>
    <w:p w14:paraId="31750D5F" w14:textId="77777777" w:rsidR="00960C9B" w:rsidRPr="00960C9B" w:rsidRDefault="00960C9B" w:rsidP="00960C9B">
      <w:pPr>
        <w:rPr>
          <w:rFonts w:ascii="Times New Roman" w:hAnsi="Times New Roman" w:cs="Times New Roman"/>
        </w:rPr>
      </w:pPr>
      <w:r w:rsidRPr="00960C9B">
        <w:rPr>
          <w:rFonts w:ascii="Times New Roman" w:hAnsi="Times New Roman" w:cs="Times New Roman"/>
        </w:rPr>
        <w:t>Тема подготовленного аннотированного списка связана с изучением образовательных порталов, применяемых в электронном обучении и в корпоративном обучении. В данном случае корпоративное обучение понимается расширительно. Речь идет об обучении, которое организуется внутри устойчивой организационной структуры или для такой структуры. Это может быть коммерческая компания, государственное учреждение, образовательная организация, общественная организация, проектная команда или профессиональное сообщество.</w:t>
      </w:r>
    </w:p>
    <w:p w14:paraId="728EB62C" w14:textId="77777777" w:rsidR="00960C9B" w:rsidRPr="00960C9B" w:rsidRDefault="00960C9B" w:rsidP="00960C9B">
      <w:pPr>
        <w:rPr>
          <w:rFonts w:ascii="Times New Roman" w:hAnsi="Times New Roman" w:cs="Times New Roman"/>
        </w:rPr>
      </w:pPr>
      <w:r w:rsidRPr="00960C9B">
        <w:rPr>
          <w:rFonts w:ascii="Times New Roman" w:hAnsi="Times New Roman" w:cs="Times New Roman"/>
        </w:rPr>
        <w:t xml:space="preserve">Такой подход позволяет рассматривать образовательный портал как часть организационной системы обучения. Портал выполняет несколько функций. Через него размещаются материалы, задается последовательность прохождения курса, организуется коммуникация, фиксируются результаты, собираются данные о прогрессе и выдается подтверждение обучения. В зависимости от назначения портала эти функции могут быть развиты по-разному. В одних случаях на первом плане находится каталог курсов, в других — индивидуальная траектория, </w:t>
      </w:r>
      <w:proofErr w:type="gramStart"/>
      <w:r w:rsidRPr="00960C9B">
        <w:rPr>
          <w:rFonts w:ascii="Times New Roman" w:hAnsi="Times New Roman" w:cs="Times New Roman"/>
        </w:rPr>
        <w:t>в третьих</w:t>
      </w:r>
      <w:proofErr w:type="gramEnd"/>
      <w:r w:rsidRPr="00960C9B">
        <w:rPr>
          <w:rFonts w:ascii="Times New Roman" w:hAnsi="Times New Roman" w:cs="Times New Roman"/>
        </w:rPr>
        <w:t xml:space="preserve"> — управление группами слушателей и отчетность для организации.</w:t>
      </w:r>
    </w:p>
    <w:p w14:paraId="67EFACD2" w14:textId="77777777" w:rsidR="00960C9B" w:rsidRPr="00960C9B" w:rsidRDefault="00960C9B" w:rsidP="00960C9B">
      <w:pPr>
        <w:rPr>
          <w:rFonts w:ascii="Times New Roman" w:hAnsi="Times New Roman" w:cs="Times New Roman"/>
        </w:rPr>
      </w:pPr>
      <w:r w:rsidRPr="00960C9B">
        <w:rPr>
          <w:rFonts w:ascii="Times New Roman" w:hAnsi="Times New Roman" w:cs="Times New Roman"/>
        </w:rPr>
        <w:t xml:space="preserve">Аннотированный список был построен по нескольким тематическим блокам. Первый блок включает отечественные образовательные порталы. В него вошли «Открытое образование», </w:t>
      </w:r>
      <w:proofErr w:type="spellStart"/>
      <w:r w:rsidRPr="00960C9B">
        <w:rPr>
          <w:rFonts w:ascii="Times New Roman" w:hAnsi="Times New Roman" w:cs="Times New Roman"/>
        </w:rPr>
        <w:t>Stepik</w:t>
      </w:r>
      <w:proofErr w:type="spellEnd"/>
      <w:r w:rsidRPr="00960C9B">
        <w:rPr>
          <w:rFonts w:ascii="Times New Roman" w:hAnsi="Times New Roman" w:cs="Times New Roman"/>
        </w:rPr>
        <w:t xml:space="preserve">, Яндекс Практикум для бизнеса, </w:t>
      </w:r>
      <w:proofErr w:type="spellStart"/>
      <w:r w:rsidRPr="00960C9B">
        <w:rPr>
          <w:rFonts w:ascii="Times New Roman" w:hAnsi="Times New Roman" w:cs="Times New Roman"/>
        </w:rPr>
        <w:t>СберУниверситет</w:t>
      </w:r>
      <w:proofErr w:type="spellEnd"/>
      <w:r w:rsidRPr="00960C9B">
        <w:rPr>
          <w:rFonts w:ascii="Times New Roman" w:hAnsi="Times New Roman" w:cs="Times New Roman"/>
        </w:rPr>
        <w:t xml:space="preserve">, Университет 2035, </w:t>
      </w:r>
      <w:proofErr w:type="spellStart"/>
      <w:r w:rsidRPr="00960C9B">
        <w:rPr>
          <w:rFonts w:ascii="Times New Roman" w:hAnsi="Times New Roman" w:cs="Times New Roman"/>
        </w:rPr>
        <w:t>Нетология</w:t>
      </w:r>
      <w:proofErr w:type="spellEnd"/>
      <w:r w:rsidRPr="00960C9B">
        <w:rPr>
          <w:rFonts w:ascii="Times New Roman" w:hAnsi="Times New Roman" w:cs="Times New Roman"/>
        </w:rPr>
        <w:t xml:space="preserve"> для бизнеса и </w:t>
      </w:r>
      <w:proofErr w:type="spellStart"/>
      <w:r w:rsidRPr="00960C9B">
        <w:rPr>
          <w:rFonts w:ascii="Times New Roman" w:hAnsi="Times New Roman" w:cs="Times New Roman"/>
        </w:rPr>
        <w:t>Skillbox</w:t>
      </w:r>
      <w:proofErr w:type="spellEnd"/>
      <w:r w:rsidRPr="00960C9B">
        <w:rPr>
          <w:rFonts w:ascii="Times New Roman" w:hAnsi="Times New Roman" w:cs="Times New Roman"/>
        </w:rPr>
        <w:t xml:space="preserve"> для бизнеса. Эти ресурсы показывают разные модели электронного обучения в российской образовательной и организационной практике.</w:t>
      </w:r>
    </w:p>
    <w:p w14:paraId="70C5D16C" w14:textId="77777777" w:rsidR="00960C9B" w:rsidRPr="00960C9B" w:rsidRDefault="00960C9B" w:rsidP="00960C9B">
      <w:pPr>
        <w:rPr>
          <w:rFonts w:ascii="Times New Roman" w:hAnsi="Times New Roman" w:cs="Times New Roman"/>
        </w:rPr>
      </w:pPr>
      <w:r w:rsidRPr="00960C9B">
        <w:rPr>
          <w:rFonts w:ascii="Times New Roman" w:hAnsi="Times New Roman" w:cs="Times New Roman"/>
        </w:rPr>
        <w:t xml:space="preserve">«Открытое образование» представляет академическую модель онлайн-курсов. Такая платформа ориентирована на формализованные курсы, задания, контроль и подтверждение результатов. </w:t>
      </w:r>
      <w:proofErr w:type="spellStart"/>
      <w:r w:rsidRPr="00960C9B">
        <w:rPr>
          <w:rFonts w:ascii="Times New Roman" w:hAnsi="Times New Roman" w:cs="Times New Roman"/>
        </w:rPr>
        <w:t>Stepik</w:t>
      </w:r>
      <w:proofErr w:type="spellEnd"/>
      <w:r w:rsidRPr="00960C9B">
        <w:rPr>
          <w:rFonts w:ascii="Times New Roman" w:hAnsi="Times New Roman" w:cs="Times New Roman"/>
        </w:rPr>
        <w:t xml:space="preserve"> показывает более гибкую модель, где сильную роль играют интерактивные задания, автоматическая проверка и возможность самостоятельного создания курсов. Яндекс Практикум и платформы вроде </w:t>
      </w:r>
      <w:proofErr w:type="spellStart"/>
      <w:r w:rsidRPr="00960C9B">
        <w:rPr>
          <w:rFonts w:ascii="Times New Roman" w:hAnsi="Times New Roman" w:cs="Times New Roman"/>
        </w:rPr>
        <w:t>Нетологии</w:t>
      </w:r>
      <w:proofErr w:type="spellEnd"/>
      <w:r w:rsidRPr="00960C9B">
        <w:rPr>
          <w:rFonts w:ascii="Times New Roman" w:hAnsi="Times New Roman" w:cs="Times New Roman"/>
        </w:rPr>
        <w:t xml:space="preserve"> или </w:t>
      </w:r>
      <w:proofErr w:type="spellStart"/>
      <w:r w:rsidRPr="00960C9B">
        <w:rPr>
          <w:rFonts w:ascii="Times New Roman" w:hAnsi="Times New Roman" w:cs="Times New Roman"/>
        </w:rPr>
        <w:t>Skillbox</w:t>
      </w:r>
      <w:proofErr w:type="spellEnd"/>
      <w:r w:rsidRPr="00960C9B">
        <w:rPr>
          <w:rFonts w:ascii="Times New Roman" w:hAnsi="Times New Roman" w:cs="Times New Roman"/>
        </w:rPr>
        <w:t xml:space="preserve"> демонстрируют прикладной формат обучения, связанный с цифровыми профессиями, практическими заданиями и сопровождением слушателей.</w:t>
      </w:r>
    </w:p>
    <w:p w14:paraId="700013F8" w14:textId="77777777" w:rsidR="00960C9B" w:rsidRPr="00960C9B" w:rsidRDefault="00960C9B" w:rsidP="00960C9B">
      <w:pPr>
        <w:rPr>
          <w:rFonts w:ascii="Times New Roman" w:hAnsi="Times New Roman" w:cs="Times New Roman"/>
        </w:rPr>
      </w:pPr>
      <w:proofErr w:type="spellStart"/>
      <w:r w:rsidRPr="00960C9B">
        <w:rPr>
          <w:rFonts w:ascii="Times New Roman" w:hAnsi="Times New Roman" w:cs="Times New Roman"/>
        </w:rPr>
        <w:t>СберУниверситет</w:t>
      </w:r>
      <w:proofErr w:type="spellEnd"/>
      <w:r w:rsidRPr="00960C9B">
        <w:rPr>
          <w:rFonts w:ascii="Times New Roman" w:hAnsi="Times New Roman" w:cs="Times New Roman"/>
        </w:rPr>
        <w:t xml:space="preserve"> и Университет 2035 интересны с другой стороны. Эти ресурсы позволяют увидеть, как образовательный портал может встраиваться в более широкую систему развития компетенций. Для </w:t>
      </w:r>
      <w:proofErr w:type="spellStart"/>
      <w:r w:rsidRPr="00960C9B">
        <w:rPr>
          <w:rFonts w:ascii="Times New Roman" w:hAnsi="Times New Roman" w:cs="Times New Roman"/>
        </w:rPr>
        <w:t>СберУниверситета</w:t>
      </w:r>
      <w:proofErr w:type="spellEnd"/>
      <w:r w:rsidRPr="00960C9B">
        <w:rPr>
          <w:rFonts w:ascii="Times New Roman" w:hAnsi="Times New Roman" w:cs="Times New Roman"/>
        </w:rPr>
        <w:t xml:space="preserve"> характерна логика корпоративного университета, где обучение связывается с управленческими, профессиональными и цифровыми задачами организации. Университет 2035 делает акцент на индивидуальных образовательных траекториях, проектной работе и цифровых сервисах, сопровождающих движение обучающегося.</w:t>
      </w:r>
    </w:p>
    <w:p w14:paraId="4E0AF51F" w14:textId="77777777" w:rsidR="00960C9B" w:rsidRPr="00960C9B" w:rsidRDefault="00960C9B" w:rsidP="00960C9B">
      <w:pPr>
        <w:rPr>
          <w:rFonts w:ascii="Times New Roman" w:hAnsi="Times New Roman" w:cs="Times New Roman"/>
        </w:rPr>
      </w:pPr>
      <w:r w:rsidRPr="00960C9B">
        <w:rPr>
          <w:rFonts w:ascii="Times New Roman" w:hAnsi="Times New Roman" w:cs="Times New Roman"/>
        </w:rPr>
        <w:t>Второй блок аннотированного списка составили зарубежные платформы. Среди</w:t>
      </w:r>
      <w:r w:rsidRPr="00960C9B">
        <w:rPr>
          <w:rFonts w:ascii="Times New Roman" w:hAnsi="Times New Roman" w:cs="Times New Roman"/>
          <w:lang w:val="en-US"/>
        </w:rPr>
        <w:t xml:space="preserve"> </w:t>
      </w:r>
      <w:r w:rsidRPr="00960C9B">
        <w:rPr>
          <w:rFonts w:ascii="Times New Roman" w:hAnsi="Times New Roman" w:cs="Times New Roman"/>
        </w:rPr>
        <w:t>них</w:t>
      </w:r>
      <w:r w:rsidRPr="00960C9B">
        <w:rPr>
          <w:rFonts w:ascii="Times New Roman" w:hAnsi="Times New Roman" w:cs="Times New Roman"/>
          <w:lang w:val="en-US"/>
        </w:rPr>
        <w:t xml:space="preserve"> Coursera for Business, edX for Business, LinkedIn Learning, Udemy Business, </w:t>
      </w:r>
      <w:proofErr w:type="spellStart"/>
      <w:r w:rsidRPr="00960C9B">
        <w:rPr>
          <w:rFonts w:ascii="Times New Roman" w:hAnsi="Times New Roman" w:cs="Times New Roman"/>
          <w:lang w:val="en-US"/>
        </w:rPr>
        <w:t>FutureLearn</w:t>
      </w:r>
      <w:proofErr w:type="spellEnd"/>
      <w:r w:rsidRPr="00960C9B">
        <w:rPr>
          <w:rFonts w:ascii="Times New Roman" w:hAnsi="Times New Roman" w:cs="Times New Roman"/>
          <w:lang w:val="en-US"/>
        </w:rPr>
        <w:t xml:space="preserve"> for Business, Moodle Workplace </w:t>
      </w:r>
      <w:r w:rsidRPr="00960C9B">
        <w:rPr>
          <w:rFonts w:ascii="Times New Roman" w:hAnsi="Times New Roman" w:cs="Times New Roman"/>
        </w:rPr>
        <w:t>и</w:t>
      </w:r>
      <w:r w:rsidRPr="00960C9B">
        <w:rPr>
          <w:rFonts w:ascii="Times New Roman" w:hAnsi="Times New Roman" w:cs="Times New Roman"/>
          <w:lang w:val="en-US"/>
        </w:rPr>
        <w:t xml:space="preserve"> Pluralsight. </w:t>
      </w:r>
      <w:r w:rsidRPr="00960C9B">
        <w:rPr>
          <w:rFonts w:ascii="Times New Roman" w:hAnsi="Times New Roman" w:cs="Times New Roman"/>
        </w:rPr>
        <w:t>Эти ресурсы были включены для сопоставления российских и международных подходов к образовательным порталам.</w:t>
      </w:r>
    </w:p>
    <w:p w14:paraId="156A92FC" w14:textId="77777777" w:rsidR="00960C9B" w:rsidRPr="00960C9B" w:rsidRDefault="00960C9B" w:rsidP="00960C9B">
      <w:pPr>
        <w:rPr>
          <w:rFonts w:ascii="Times New Roman" w:hAnsi="Times New Roman" w:cs="Times New Roman"/>
        </w:rPr>
      </w:pPr>
      <w:r w:rsidRPr="00960C9B">
        <w:rPr>
          <w:rFonts w:ascii="Times New Roman" w:hAnsi="Times New Roman" w:cs="Times New Roman"/>
        </w:rPr>
        <w:lastRenderedPageBreak/>
        <w:t xml:space="preserve">Зарубежные платформы чаще показывают связь электронного обучения с управлением навыками. Coursera </w:t>
      </w:r>
      <w:proofErr w:type="spellStart"/>
      <w:r w:rsidRPr="00960C9B">
        <w:rPr>
          <w:rFonts w:ascii="Times New Roman" w:hAnsi="Times New Roman" w:cs="Times New Roman"/>
        </w:rPr>
        <w:t>for</w:t>
      </w:r>
      <w:proofErr w:type="spellEnd"/>
      <w:r w:rsidRPr="00960C9B">
        <w:rPr>
          <w:rFonts w:ascii="Times New Roman" w:hAnsi="Times New Roman" w:cs="Times New Roman"/>
        </w:rPr>
        <w:t xml:space="preserve"> Business и </w:t>
      </w:r>
      <w:proofErr w:type="spellStart"/>
      <w:r w:rsidRPr="00960C9B">
        <w:rPr>
          <w:rFonts w:ascii="Times New Roman" w:hAnsi="Times New Roman" w:cs="Times New Roman"/>
        </w:rPr>
        <w:t>edX</w:t>
      </w:r>
      <w:proofErr w:type="spellEnd"/>
      <w:r w:rsidRPr="00960C9B">
        <w:rPr>
          <w:rFonts w:ascii="Times New Roman" w:hAnsi="Times New Roman" w:cs="Times New Roman"/>
        </w:rPr>
        <w:t xml:space="preserve"> </w:t>
      </w:r>
      <w:proofErr w:type="spellStart"/>
      <w:r w:rsidRPr="00960C9B">
        <w:rPr>
          <w:rFonts w:ascii="Times New Roman" w:hAnsi="Times New Roman" w:cs="Times New Roman"/>
        </w:rPr>
        <w:t>for</w:t>
      </w:r>
      <w:proofErr w:type="spellEnd"/>
      <w:r w:rsidRPr="00960C9B">
        <w:rPr>
          <w:rFonts w:ascii="Times New Roman" w:hAnsi="Times New Roman" w:cs="Times New Roman"/>
        </w:rPr>
        <w:t xml:space="preserve"> Business используют курсы университетов и профессиональные сертификаты. LinkedIn Learning связывает обучение с профессиональными профилями, карьерным развитием и рекомендациями по навыкам. </w:t>
      </w:r>
      <w:proofErr w:type="spellStart"/>
      <w:r w:rsidRPr="00960C9B">
        <w:rPr>
          <w:rFonts w:ascii="Times New Roman" w:hAnsi="Times New Roman" w:cs="Times New Roman"/>
        </w:rPr>
        <w:t>Udemy</w:t>
      </w:r>
      <w:proofErr w:type="spellEnd"/>
      <w:r w:rsidRPr="00960C9B">
        <w:rPr>
          <w:rFonts w:ascii="Times New Roman" w:hAnsi="Times New Roman" w:cs="Times New Roman"/>
        </w:rPr>
        <w:t xml:space="preserve"> Business демонстрирует модель большой библиотеки курсов с гибким доступом. </w:t>
      </w:r>
      <w:proofErr w:type="spellStart"/>
      <w:r w:rsidRPr="00960C9B">
        <w:rPr>
          <w:rFonts w:ascii="Times New Roman" w:hAnsi="Times New Roman" w:cs="Times New Roman"/>
        </w:rPr>
        <w:t>Pluralsight</w:t>
      </w:r>
      <w:proofErr w:type="spellEnd"/>
      <w:r w:rsidRPr="00960C9B">
        <w:rPr>
          <w:rFonts w:ascii="Times New Roman" w:hAnsi="Times New Roman" w:cs="Times New Roman"/>
        </w:rPr>
        <w:t xml:space="preserve"> ориентирован на технологические компетенции, лабораторные среды и диагностику навыков. </w:t>
      </w:r>
      <w:proofErr w:type="spellStart"/>
      <w:r w:rsidRPr="00960C9B">
        <w:rPr>
          <w:rFonts w:ascii="Times New Roman" w:hAnsi="Times New Roman" w:cs="Times New Roman"/>
        </w:rPr>
        <w:t>Moodle</w:t>
      </w:r>
      <w:proofErr w:type="spellEnd"/>
      <w:r w:rsidRPr="00960C9B">
        <w:rPr>
          <w:rFonts w:ascii="Times New Roman" w:hAnsi="Times New Roman" w:cs="Times New Roman"/>
        </w:rPr>
        <w:t xml:space="preserve"> </w:t>
      </w:r>
      <w:proofErr w:type="spellStart"/>
      <w:r w:rsidRPr="00960C9B">
        <w:rPr>
          <w:rFonts w:ascii="Times New Roman" w:hAnsi="Times New Roman" w:cs="Times New Roman"/>
        </w:rPr>
        <w:t>Workplace</w:t>
      </w:r>
      <w:proofErr w:type="spellEnd"/>
      <w:r w:rsidRPr="00960C9B">
        <w:rPr>
          <w:rFonts w:ascii="Times New Roman" w:hAnsi="Times New Roman" w:cs="Times New Roman"/>
        </w:rPr>
        <w:t xml:space="preserve"> отличается от этих порталов тем, что представляет прежде всего инфраструктурную LMS-среду для организации и администрирования обучения.</w:t>
      </w:r>
    </w:p>
    <w:p w14:paraId="34959687" w14:textId="77777777" w:rsidR="00960C9B" w:rsidRPr="00960C9B" w:rsidRDefault="00960C9B" w:rsidP="00960C9B">
      <w:pPr>
        <w:rPr>
          <w:rFonts w:ascii="Times New Roman" w:hAnsi="Times New Roman" w:cs="Times New Roman"/>
        </w:rPr>
      </w:pPr>
      <w:r w:rsidRPr="00960C9B">
        <w:rPr>
          <w:rFonts w:ascii="Times New Roman" w:hAnsi="Times New Roman" w:cs="Times New Roman"/>
        </w:rPr>
        <w:t>Чтец 2</w:t>
      </w:r>
    </w:p>
    <w:p w14:paraId="69BC8FBC" w14:textId="77777777" w:rsidR="00960C9B" w:rsidRPr="00960C9B" w:rsidRDefault="00960C9B" w:rsidP="00960C9B">
      <w:pPr>
        <w:rPr>
          <w:rFonts w:ascii="Times New Roman" w:hAnsi="Times New Roman" w:cs="Times New Roman"/>
        </w:rPr>
      </w:pPr>
      <w:r w:rsidRPr="00960C9B">
        <w:rPr>
          <w:rFonts w:ascii="Times New Roman" w:hAnsi="Times New Roman" w:cs="Times New Roman"/>
        </w:rPr>
        <w:t>При сравнении порталов использовались несколько критериев. Учитывался тип платформы, целевая аудитория, формат обучения, наличие корпоративных функций, способы оценки результатов, подтверждение обучения, возможности аналитики и интеграции с другими системами. Такой набор критериев позволяет анализировать портал не по внешнему виду сайта или количеству курсов, а по его месту в организации учебного процесса.</w:t>
      </w:r>
    </w:p>
    <w:p w14:paraId="01E2FF36" w14:textId="77777777" w:rsidR="00960C9B" w:rsidRPr="00960C9B" w:rsidRDefault="00960C9B" w:rsidP="00960C9B">
      <w:pPr>
        <w:rPr>
          <w:rFonts w:ascii="Times New Roman" w:hAnsi="Times New Roman" w:cs="Times New Roman"/>
        </w:rPr>
      </w:pPr>
      <w:r w:rsidRPr="00960C9B">
        <w:rPr>
          <w:rFonts w:ascii="Times New Roman" w:hAnsi="Times New Roman" w:cs="Times New Roman"/>
        </w:rPr>
        <w:t>Сравнение показывает, что образовательные порталы можно условно разделить на несколько типов. Первый тип составляют платформы открытых онлайн-курсов. Они удобны для массового доступа к образовательным материалам и стандартизированного контроля. Второй тип связан с практико-ориентированным обучением, где основное значение имеют задания, тренажеры, проекты и обратная связь. Третий тип представлен корпоративными университетами и платформами развития компетенций. Четвертый тип составляют LMS-системы, которые дают организации инструменты управления обучением, но требуют собственного содержания и методической настройки.</w:t>
      </w:r>
    </w:p>
    <w:p w14:paraId="7C655AE8" w14:textId="77777777" w:rsidR="00960C9B" w:rsidRPr="00960C9B" w:rsidRDefault="00960C9B" w:rsidP="00960C9B">
      <w:pPr>
        <w:rPr>
          <w:rFonts w:ascii="Times New Roman" w:hAnsi="Times New Roman" w:cs="Times New Roman"/>
        </w:rPr>
      </w:pPr>
      <w:r w:rsidRPr="00960C9B">
        <w:rPr>
          <w:rFonts w:ascii="Times New Roman" w:hAnsi="Times New Roman" w:cs="Times New Roman"/>
        </w:rPr>
        <w:t>Дополнительный аналитический блок в аннотированном списке представлен отчетами World Economic Forum, OECD, LinkedIn Learning и Coursera. Эти источники позволяют связать тему образовательных порталов с более широким контекстом изменений в обучении взрослых и профессиональной подготовке. В отчетах рассматриваются изменения рынка труда, развитие навыков, обучение взрослых, внутренняя мобильность и роль цифровых образовательных данных.</w:t>
      </w:r>
    </w:p>
    <w:p w14:paraId="575D8180" w14:textId="77777777" w:rsidR="00960C9B" w:rsidRPr="00960C9B" w:rsidRDefault="00960C9B" w:rsidP="00960C9B">
      <w:pPr>
        <w:rPr>
          <w:rFonts w:ascii="Times New Roman" w:hAnsi="Times New Roman" w:cs="Times New Roman"/>
        </w:rPr>
      </w:pPr>
      <w:r w:rsidRPr="00960C9B">
        <w:rPr>
          <w:rFonts w:ascii="Times New Roman" w:hAnsi="Times New Roman" w:cs="Times New Roman"/>
        </w:rPr>
        <w:t>Из этих материалов следует, что образовательные порталы становятся частью регулярного обновления компетенций. Для организации значение имеет не сам факт доступа к онлайн-курсам, а возможность встроить обучение в рабочий или учебный процесс. На практике это связано с постановкой образовательных целей, выбором формата, сопровождением участников, контролем результатов и использованием данных о прохождении обучения.</w:t>
      </w:r>
    </w:p>
    <w:p w14:paraId="393DE8C9" w14:textId="77777777" w:rsidR="00960C9B" w:rsidRPr="00960C9B" w:rsidRDefault="00960C9B" w:rsidP="00960C9B">
      <w:pPr>
        <w:rPr>
          <w:rFonts w:ascii="Times New Roman" w:hAnsi="Times New Roman" w:cs="Times New Roman"/>
        </w:rPr>
      </w:pPr>
      <w:r w:rsidRPr="00960C9B">
        <w:rPr>
          <w:rFonts w:ascii="Times New Roman" w:hAnsi="Times New Roman" w:cs="Times New Roman"/>
        </w:rPr>
        <w:t>Отдельно следует выделить вопрос оценки эффективности. В электронном обучении легко зафиксировать формальные показатели: регистрацию, завершение курса, количество просмотренных уроков, результат теста или получение сертификата. Эти данные полезны, но они описывают только часть образовательного результата. Для корпоративного и организационного обучения имеют значение также изменение действий обучающегося, применение новых знаний в практике, качество выполнения задач и связь обучения с задачами подразделения или организации.</w:t>
      </w:r>
    </w:p>
    <w:p w14:paraId="17184655" w14:textId="77777777" w:rsidR="00960C9B" w:rsidRPr="00960C9B" w:rsidRDefault="00960C9B" w:rsidP="00960C9B">
      <w:pPr>
        <w:rPr>
          <w:rFonts w:ascii="Times New Roman" w:hAnsi="Times New Roman" w:cs="Times New Roman"/>
        </w:rPr>
      </w:pPr>
      <w:r w:rsidRPr="00960C9B">
        <w:rPr>
          <w:rFonts w:ascii="Times New Roman" w:hAnsi="Times New Roman" w:cs="Times New Roman"/>
        </w:rPr>
        <w:lastRenderedPageBreak/>
        <w:t>В связи с этим образовательный портал требует методического сопровождения. Даже развитая платформа не решает задачу обучения автоматически. Курс должен быть связан с уровнем подготовки слушателей, содержанием их деятельности, временем на обучение, формами обратной связи и понятными критериями результата. При отсутствии такой настройки портал может использоваться формально, как место хранения материалов и фиксации прохождения.</w:t>
      </w:r>
    </w:p>
    <w:p w14:paraId="194EE028" w14:textId="77777777" w:rsidR="00960C9B" w:rsidRPr="00960C9B" w:rsidRDefault="00960C9B" w:rsidP="00960C9B">
      <w:pPr>
        <w:rPr>
          <w:rFonts w:ascii="Times New Roman" w:hAnsi="Times New Roman" w:cs="Times New Roman"/>
        </w:rPr>
      </w:pPr>
      <w:r w:rsidRPr="00960C9B">
        <w:rPr>
          <w:rFonts w:ascii="Times New Roman" w:hAnsi="Times New Roman" w:cs="Times New Roman"/>
        </w:rPr>
        <w:t xml:space="preserve">Сравнение отечественных и зарубежных порталов показывает несколько общих тенденций. Распространяются короткие модульные форматы, индивидуальные траектории, практические задания, автоматическая проверка, цифровые сертификаты, аналитика навыков и интеграция с организационными системами. В зарубежных платформах заметнее связь обучения с карьерными профилями и рынком труда. В российских ресурсах представлены разные направления развития — от академических онлайн-курсов до корпоративных университетов и коммерческих </w:t>
      </w:r>
      <w:proofErr w:type="spellStart"/>
      <w:r w:rsidRPr="00960C9B">
        <w:rPr>
          <w:rFonts w:ascii="Times New Roman" w:hAnsi="Times New Roman" w:cs="Times New Roman"/>
        </w:rPr>
        <w:t>EdTech</w:t>
      </w:r>
      <w:proofErr w:type="spellEnd"/>
      <w:r w:rsidRPr="00960C9B">
        <w:rPr>
          <w:rFonts w:ascii="Times New Roman" w:hAnsi="Times New Roman" w:cs="Times New Roman"/>
        </w:rPr>
        <w:t>-платформ.</w:t>
      </w:r>
    </w:p>
    <w:p w14:paraId="01FA17A1" w14:textId="77777777" w:rsidR="00960C9B" w:rsidRPr="00960C9B" w:rsidRDefault="00960C9B" w:rsidP="00960C9B">
      <w:pPr>
        <w:rPr>
          <w:rFonts w:ascii="Times New Roman" w:hAnsi="Times New Roman" w:cs="Times New Roman"/>
        </w:rPr>
      </w:pPr>
      <w:r w:rsidRPr="00960C9B">
        <w:rPr>
          <w:rFonts w:ascii="Times New Roman" w:hAnsi="Times New Roman" w:cs="Times New Roman"/>
        </w:rPr>
        <w:t>В перспективе образовательные порталы будут развиваться как среды, объединяющие контент, коммуникацию, аналитику и управление обучением. Для корпоративного обучения это означает переход к более системной организации образовательных процессов. Портал становится инструментом, через который можно планировать обучение, назначать программы, отслеживать продвижение, анализировать результаты и поддерживать развитие компетенций в рамках конкретной организации.</w:t>
      </w:r>
    </w:p>
    <w:p w14:paraId="72693EB2" w14:textId="77777777" w:rsidR="00960C9B" w:rsidRPr="00960C9B" w:rsidRDefault="00960C9B" w:rsidP="00960C9B">
      <w:pPr>
        <w:rPr>
          <w:rFonts w:ascii="Times New Roman" w:hAnsi="Times New Roman" w:cs="Times New Roman"/>
        </w:rPr>
      </w:pPr>
      <w:r w:rsidRPr="00960C9B">
        <w:rPr>
          <w:rFonts w:ascii="Times New Roman" w:hAnsi="Times New Roman" w:cs="Times New Roman"/>
        </w:rPr>
        <w:t>Таким образом, аннотированный список источников позволяет рассмотреть образовательные порталы с нескольких сторон. Официальные сайты платформ дают фактический материал о функциях и форматах обучения. Аналитические отчеты показывают связь электронного обучения с изменением профессиональных навыков и обучением взрослых. Сопоставление этих источников помогает выделить основные возможности и ограничения образовательных порталов в корпоративном обучении.</w:t>
      </w:r>
    </w:p>
    <w:p w14:paraId="4A97303F" w14:textId="77777777" w:rsidR="00960C9B" w:rsidRPr="00960C9B" w:rsidRDefault="00960C9B" w:rsidP="00960C9B">
      <w:pPr>
        <w:rPr>
          <w:rFonts w:ascii="Times New Roman" w:hAnsi="Times New Roman" w:cs="Times New Roman"/>
        </w:rPr>
      </w:pPr>
      <w:r w:rsidRPr="00960C9B">
        <w:rPr>
          <w:rFonts w:ascii="Times New Roman" w:hAnsi="Times New Roman" w:cs="Times New Roman"/>
        </w:rPr>
        <w:t>Основной вывод заключается в том, что эффективность образовательного портала зависит от его включения в организационную и методическую систему. Портал предоставляет техническую и содержательную основу, но результат обучения определяется тем, насколько ясно заданы цели, подобраны форматы, организовано сопровождение и предусмотрена оценка применения полученных знаний.</w:t>
      </w:r>
    </w:p>
    <w:p w14:paraId="62781022" w14:textId="77777777" w:rsidR="001B2A82" w:rsidRPr="00960C9B" w:rsidRDefault="001B2A82">
      <w:pPr>
        <w:rPr>
          <w:rFonts w:ascii="Times New Roman" w:hAnsi="Times New Roman" w:cs="Times New Roman"/>
        </w:rPr>
      </w:pPr>
    </w:p>
    <w:sectPr w:rsidR="001B2A82" w:rsidRPr="00960C9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0D2"/>
    <w:rsid w:val="000F00D2"/>
    <w:rsid w:val="001414A5"/>
    <w:rsid w:val="001B2A82"/>
    <w:rsid w:val="00483C94"/>
    <w:rsid w:val="00960C9B"/>
    <w:rsid w:val="00AD3BE3"/>
    <w:rsid w:val="00FC52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C5F170-B3E0-4663-8569-F2A437084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F0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F0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F00D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F00D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F00D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F00D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F00D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F00D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F00D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F00D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F00D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F00D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F00D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F00D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F00D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F00D2"/>
    <w:rPr>
      <w:rFonts w:eastAsiaTheme="majorEastAsia" w:cstheme="majorBidi"/>
      <w:color w:val="595959" w:themeColor="text1" w:themeTint="A6"/>
    </w:rPr>
  </w:style>
  <w:style w:type="character" w:customStyle="1" w:styleId="80">
    <w:name w:val="Заголовок 8 Знак"/>
    <w:basedOn w:val="a0"/>
    <w:link w:val="8"/>
    <w:uiPriority w:val="9"/>
    <w:semiHidden/>
    <w:rsid w:val="000F00D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F00D2"/>
    <w:rPr>
      <w:rFonts w:eastAsiaTheme="majorEastAsia" w:cstheme="majorBidi"/>
      <w:color w:val="272727" w:themeColor="text1" w:themeTint="D8"/>
    </w:rPr>
  </w:style>
  <w:style w:type="paragraph" w:styleId="a3">
    <w:name w:val="Title"/>
    <w:basedOn w:val="a"/>
    <w:next w:val="a"/>
    <w:link w:val="a4"/>
    <w:uiPriority w:val="10"/>
    <w:qFormat/>
    <w:rsid w:val="000F0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F00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00D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F00D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F00D2"/>
    <w:pPr>
      <w:spacing w:before="160"/>
      <w:jc w:val="center"/>
    </w:pPr>
    <w:rPr>
      <w:i/>
      <w:iCs/>
      <w:color w:val="404040" w:themeColor="text1" w:themeTint="BF"/>
    </w:rPr>
  </w:style>
  <w:style w:type="character" w:customStyle="1" w:styleId="22">
    <w:name w:val="Цитата 2 Знак"/>
    <w:basedOn w:val="a0"/>
    <w:link w:val="21"/>
    <w:uiPriority w:val="29"/>
    <w:rsid w:val="000F00D2"/>
    <w:rPr>
      <w:i/>
      <w:iCs/>
      <w:color w:val="404040" w:themeColor="text1" w:themeTint="BF"/>
    </w:rPr>
  </w:style>
  <w:style w:type="paragraph" w:styleId="a7">
    <w:name w:val="List Paragraph"/>
    <w:basedOn w:val="a"/>
    <w:uiPriority w:val="34"/>
    <w:qFormat/>
    <w:rsid w:val="000F00D2"/>
    <w:pPr>
      <w:ind w:left="720"/>
      <w:contextualSpacing/>
    </w:pPr>
  </w:style>
  <w:style w:type="character" w:styleId="a8">
    <w:name w:val="Intense Emphasis"/>
    <w:basedOn w:val="a0"/>
    <w:uiPriority w:val="21"/>
    <w:qFormat/>
    <w:rsid w:val="000F00D2"/>
    <w:rPr>
      <w:i/>
      <w:iCs/>
      <w:color w:val="0F4761" w:themeColor="accent1" w:themeShade="BF"/>
    </w:rPr>
  </w:style>
  <w:style w:type="paragraph" w:styleId="a9">
    <w:name w:val="Intense Quote"/>
    <w:basedOn w:val="a"/>
    <w:next w:val="a"/>
    <w:link w:val="aa"/>
    <w:uiPriority w:val="30"/>
    <w:qFormat/>
    <w:rsid w:val="000F0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F00D2"/>
    <w:rPr>
      <w:i/>
      <w:iCs/>
      <w:color w:val="0F4761" w:themeColor="accent1" w:themeShade="BF"/>
    </w:rPr>
  </w:style>
  <w:style w:type="character" w:styleId="ab">
    <w:name w:val="Intense Reference"/>
    <w:basedOn w:val="a0"/>
    <w:uiPriority w:val="32"/>
    <w:qFormat/>
    <w:rsid w:val="000F00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1230</Words>
  <Characters>7013</Characters>
  <Application>Microsoft Office Word</Application>
  <DocSecurity>0</DocSecurity>
  <Lines>58</Lines>
  <Paragraphs>16</Paragraphs>
  <ScaleCrop>false</ScaleCrop>
  <Company/>
  <LinksUpToDate>false</LinksUpToDate>
  <CharactersWithSpaces>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Nameless Acc</dc:creator>
  <cp:keywords/>
  <dc:description/>
  <cp:lastModifiedBy>Nameless Acc</cp:lastModifiedBy>
  <cp:revision>2</cp:revision>
  <dcterms:created xsi:type="dcterms:W3CDTF">2026-06-06T16:11:00Z</dcterms:created>
  <dcterms:modified xsi:type="dcterms:W3CDTF">2026-06-06T16:31:00Z</dcterms:modified>
</cp:coreProperties>
</file>