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A592" w14:textId="77777777" w:rsidR="00FE64A8" w:rsidRPr="009E5575" w:rsidRDefault="00000000">
      <w:pPr>
        <w:pStyle w:val="1"/>
        <w:jc w:val="center"/>
        <w:rPr>
          <w:lang w:val="ru-RU"/>
        </w:rPr>
      </w:pPr>
      <w:r w:rsidRPr="009E5575">
        <w:rPr>
          <w:rFonts w:ascii="Times New Roman" w:eastAsia="Times New Roman" w:hAnsi="Times New Roman"/>
          <w:lang w:val="ru-RU"/>
        </w:rPr>
        <w:t>1.6. Посещение и анализ занятий, проводимых преподавателем (учителем)</w:t>
      </w:r>
    </w:p>
    <w:p w14:paraId="7399977F" w14:textId="77777777" w:rsidR="00FE64A8" w:rsidRPr="009E5575" w:rsidRDefault="00000000">
      <w:pPr>
        <w:pStyle w:val="21"/>
        <w:rPr>
          <w:lang w:val="ru-RU"/>
        </w:rPr>
      </w:pPr>
      <w:r w:rsidRPr="009E5575">
        <w:rPr>
          <w:rFonts w:ascii="Times New Roman" w:eastAsia="Times New Roman" w:hAnsi="Times New Roman"/>
          <w:lang w:val="ru-RU"/>
        </w:rPr>
        <w:t>Общие сведения</w:t>
      </w:r>
    </w:p>
    <w:p w14:paraId="6655CB96" w14:textId="77777777" w:rsidR="00FE64A8" w:rsidRDefault="00000000">
      <w:pPr>
        <w:jc w:val="both"/>
        <w:rPr>
          <w:lang w:val="ru-RU"/>
        </w:rPr>
      </w:pPr>
      <w:r w:rsidRPr="009E5575">
        <w:rPr>
          <w:lang w:val="ru-RU"/>
        </w:rPr>
        <w:t>В ходе выполнения задания были проанализированы три занятия, проведённые участниками конкурса «Учитель года — 2025»: занятие Т. Ю. Астудиной с детьми, урок истории А. А. Данченко по теме «Образование СССР» и урок Е. Р. Романовой по теме «Заработная плата и стимулирование труда». Анализ выполнен по следующим основаниям: цель и содержание занятия, структура урока, методы и приёмы обучения, организация деятельности обучающихся, характер педагогического общения, формы контроля и рефлексии, сильные стороны и возможные направления методического улучшения.</w:t>
      </w:r>
    </w:p>
    <w:p w14:paraId="2C745BFC" w14:textId="36DD37AE" w:rsidR="00F93D7F" w:rsidRDefault="00F93D7F">
      <w:pPr>
        <w:jc w:val="both"/>
        <w:rPr>
          <w:b/>
          <w:bCs/>
          <w:lang w:val="ru-RU"/>
        </w:rPr>
      </w:pPr>
      <w:r w:rsidRPr="00F93D7F">
        <w:rPr>
          <w:b/>
          <w:bCs/>
        </w:rPr>
        <w:t>МБОУ ДО "НМЦ"</w:t>
      </w:r>
    </w:p>
    <w:p w14:paraId="1EC298EE" w14:textId="1C084534" w:rsidR="00F93D7F" w:rsidRPr="00F93D7F" w:rsidRDefault="00F93D7F" w:rsidP="00F93D7F">
      <w:pPr>
        <w:jc w:val="both"/>
        <w:rPr>
          <w:b/>
          <w:bCs/>
          <w:lang w:val="ru-RU"/>
        </w:rPr>
      </w:pPr>
      <w:r w:rsidRPr="00F93D7F">
        <w:rPr>
          <w:b/>
          <w:bCs/>
          <w:lang w:val="ru-RU"/>
        </w:rPr>
        <w:t>Романова Е.Р.</w:t>
      </w:r>
    </w:p>
    <w:p w14:paraId="149117F2" w14:textId="6C3952F8" w:rsidR="00F93D7F" w:rsidRDefault="00F93D7F">
      <w:pPr>
        <w:jc w:val="both"/>
        <w:rPr>
          <w:lang w:val="ru-RU"/>
        </w:rPr>
      </w:pPr>
      <w:hyperlink r:id="rId6" w:history="1">
        <w:r w:rsidRPr="00EE52E6">
          <w:rPr>
            <w:rStyle w:val="aff8"/>
            <w:lang w:val="ru-RU"/>
          </w:rPr>
          <w:t>https://www.youtube.com/watch?v=_cM_VT0A188&amp;list=PLiYViQ7NH2uQa7bw5kogsX3uKsI9QNIHI&amp;index=2</w:t>
        </w:r>
      </w:hyperlink>
    </w:p>
    <w:p w14:paraId="3EF99DD2" w14:textId="1C26EABE" w:rsidR="00F93D7F" w:rsidRPr="00F93D7F" w:rsidRDefault="00F93D7F" w:rsidP="00F93D7F">
      <w:pPr>
        <w:jc w:val="both"/>
        <w:rPr>
          <w:b/>
          <w:bCs/>
          <w:lang w:val="ru-RU"/>
        </w:rPr>
      </w:pPr>
      <w:r w:rsidRPr="00F93D7F">
        <w:rPr>
          <w:b/>
          <w:bCs/>
          <w:lang w:val="ru-RU"/>
        </w:rPr>
        <w:t>Данченко А.А.</w:t>
      </w:r>
    </w:p>
    <w:p w14:paraId="35299BF7" w14:textId="074F5C48" w:rsidR="00F93D7F" w:rsidRDefault="00F93D7F">
      <w:pPr>
        <w:jc w:val="both"/>
        <w:rPr>
          <w:lang w:val="ru-RU"/>
        </w:rPr>
      </w:pPr>
      <w:hyperlink r:id="rId7" w:history="1">
        <w:r w:rsidRPr="00EE52E6">
          <w:rPr>
            <w:rStyle w:val="aff8"/>
            <w:lang w:val="ru-RU"/>
          </w:rPr>
          <w:t>https://www.youtube.com/watch?v=0gR4-Hkbabg&amp;list=PLiYViQ7NH2uQa7bw5kogsX3uKsI9QNIHI&amp;index=4</w:t>
        </w:r>
      </w:hyperlink>
    </w:p>
    <w:p w14:paraId="0C80A273" w14:textId="122E7ABA" w:rsidR="00F93D7F" w:rsidRPr="00F93D7F" w:rsidRDefault="00F93D7F" w:rsidP="00F93D7F">
      <w:pPr>
        <w:jc w:val="both"/>
        <w:rPr>
          <w:b/>
          <w:bCs/>
          <w:lang w:val="ru-RU"/>
        </w:rPr>
      </w:pPr>
      <w:r w:rsidRPr="00F93D7F">
        <w:rPr>
          <w:b/>
          <w:bCs/>
          <w:lang w:val="ru-RU"/>
        </w:rPr>
        <w:t>Астудина Т.Ю.</w:t>
      </w:r>
    </w:p>
    <w:p w14:paraId="265BDD01" w14:textId="77777777" w:rsidR="00F93D7F" w:rsidRDefault="00F93D7F" w:rsidP="00F93D7F">
      <w:pPr>
        <w:jc w:val="both"/>
        <w:rPr>
          <w:b/>
          <w:color w:val="000000"/>
          <w:lang w:val="ru-RU"/>
        </w:rPr>
      </w:pPr>
      <w:hyperlink r:id="rId8" w:history="1">
        <w:r w:rsidRPr="00EE52E6">
          <w:rPr>
            <w:rStyle w:val="aff8"/>
            <w:lang w:val="ru-RU"/>
          </w:rPr>
          <w:t>https://www.youtube.com/watch?v=Nk8uwPjG3o4&amp;list=PLiYViQ7NH2uQa7bw5kogsX3uKsI9QNIHI&amp;index=6</w:t>
        </w:r>
      </w:hyperlink>
      <w:r>
        <w:rPr>
          <w:lang w:val="ru-RU"/>
        </w:rPr>
        <w:br/>
      </w:r>
    </w:p>
    <w:p w14:paraId="2DAA3D80" w14:textId="77777777" w:rsidR="00F93D7F" w:rsidRDefault="00F93D7F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04701B6D" w14:textId="2D3A3905" w:rsidR="00FE64A8" w:rsidRPr="009E5575" w:rsidRDefault="00000000" w:rsidP="00F93D7F">
      <w:pPr>
        <w:jc w:val="both"/>
        <w:rPr>
          <w:lang w:val="ru-RU"/>
        </w:rPr>
      </w:pPr>
      <w:r w:rsidRPr="009E5575">
        <w:rPr>
          <w:b/>
          <w:color w:val="000000"/>
          <w:lang w:val="ru-RU"/>
        </w:rPr>
        <w:lastRenderedPageBreak/>
        <w:t>1. Анализ занятия Т. Ю. Астудиной</w:t>
      </w:r>
      <w:r w:rsidR="009E5575">
        <w:rPr>
          <w:lang w:val="ru-RU"/>
        </w:rPr>
        <w:t xml:space="preserve"> 4 класс</w:t>
      </w:r>
    </w:p>
    <w:p w14:paraId="5BD8E795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Занятие Т. Ю. Астудиной построено как игровое путешествие в лес, в ходе которого дети знакомятся с признаками предметов и животных, закрепляют словарь по теме «ёж», «ёлка», «колючий», «гладкий», а затем составляют короткий рассказ по серии картинок. По содержанию занятие имеет коррекционно-развивающую направленность: педагог работает с речью, артикуляцией, сенсорным восприятием, мелкой моторикой, вниманием и последовательностью высказывания.</w:t>
      </w:r>
    </w:p>
    <w:p w14:paraId="2B3927CE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Структура занятия выдержана последовательно. Сначала организуется психологическая готовность детей: приветствие, посадка, установка на слушание, рассуждение и взаимопомощь. Затем проводится артикуляционная гимнастика, что соответствует речевой направленности занятия. После этого педагог вводит сюжет путешествия, использует загадку о ёлке, организует рассматривание предмета, уточняет цвет и тактильные признаки. Далее появляется ёжик как центральный персонаж, через которого вводится тема дикого животного, его признаков и среды обитания. Следующий этап связан с различением гладких и колючих предметов, затем используется массажный шарик, который одновременно поддерживает интерес детей и развивает тактильные ощущения и мелкую моторику.</w:t>
      </w:r>
    </w:p>
    <w:p w14:paraId="4AB8DA29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Основная речевая задача раскрывается во второй части занятия. Педагог рассказывает короткую историю: дети пошли в лес, нашли ежа, положили его в шапку, принесли домой, налили молоко и отнесли обратно в лес. После первичного восприятия рассказа дети работают с карточками и лентами, восстанавливая последовательность событий. Далее они повторяют отдельные фразы, составляют рассказ по частям, пробуют воспроизвести его индивидуально и коллективно. Такой переход от восприятия к опоре на наглядность, затем к частичному и самостоятельному пересказу является методически оправданным для детей, которым необходима пошаговая речевая поддержка.</w:t>
      </w:r>
    </w:p>
    <w:p w14:paraId="309625F2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К сильным сторонам занятия относятся наглядность, предметность и эмоциональная доступность. Педагог использует ёлку, игрушечного ёжика, карточки, ленты, фишки, массажные шарики, движения и смайлики. Это позволяет удерживать внимание детей и подключать разные каналы восприятия: зрительный, слуховой, тактильный и двигательный. Положительно оценивается постоянная индивидуальная адресация: педагог обращается к детям по именам, даёт каждому ребёнку возможность ответить, повторить фразу, показать карточку или выполнить действие. Поддерживающие реплики создают доброжелательную атмосферу и снижают страх ошибки.</w:t>
      </w:r>
    </w:p>
    <w:p w14:paraId="0B3A8098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lastRenderedPageBreak/>
        <w:t>Вместе с тем занятие во многом строится на прямом педагогическом управлении. Это оправдано возрастом и особенностями детей, однако при повторном проведении можно усилить элементы самостоятельности: предложить детям самим выбрать картинку для начала рассказа, объяснить, почему один эпизод должен идти раньше другого, придумать дополнительное предложение о ёжике. Рефлексия в конце занятия проводится через выбор весёлого смайлика и обсуждение настроения. Для коррекционного занятия такая форма подходит, но её можно дополнить простым содержательным вопросом: «Что мы сегодня учились делать?» или «Что помогло нам рассказать историю правильно?».</w:t>
      </w:r>
    </w:p>
    <w:p w14:paraId="5E640C3A" w14:textId="5A83B887" w:rsidR="00FE64A8" w:rsidRPr="009E5575" w:rsidRDefault="00000000">
      <w:pPr>
        <w:pStyle w:val="21"/>
        <w:rPr>
          <w:lang w:val="ru-RU"/>
        </w:rPr>
      </w:pPr>
      <w:r w:rsidRPr="009E5575">
        <w:rPr>
          <w:rFonts w:ascii="Times New Roman" w:eastAsia="Times New Roman" w:hAnsi="Times New Roman"/>
          <w:lang w:val="ru-RU"/>
        </w:rPr>
        <w:t>2. Анализ урока А. А. Данченко</w:t>
      </w:r>
      <w:r w:rsidR="009E5575">
        <w:rPr>
          <w:rFonts w:ascii="Times New Roman" w:eastAsia="Times New Roman" w:hAnsi="Times New Roman"/>
          <w:lang w:val="ru-RU"/>
        </w:rPr>
        <w:t xml:space="preserve"> 10 класс</w:t>
      </w:r>
    </w:p>
    <w:p w14:paraId="3F35F213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 xml:space="preserve">Урок А. А. Данченко посвящён теме «Образование СССР». Его отличает выраженная игровая рамка: в начале учитель обращается к опыту обучающихся, спрашивает о компьютерных играх, затем связывает урок истории со стратегией и показывает пример государства из вселенной </w:t>
      </w:r>
      <w:r>
        <w:t>Warcraft</w:t>
      </w:r>
      <w:r w:rsidRPr="009E5575">
        <w:rPr>
          <w:lang w:val="ru-RU"/>
        </w:rPr>
        <w:t>. Через эту аналогию вводятся понятия предпосылок создания государства, внешней угрозы, объединения, формы правления и политического устройства. Такой приём выполняет мотивационную функцию и помогает перевести достаточно сложный историко-политический материал в более понятную для подростков модель.</w:t>
      </w:r>
    </w:p>
    <w:p w14:paraId="1394970D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Структура урока включает несколько логически связанных этапов. На первом этапе обучающиеся работают с текстом и выделяют предпосылки образования СССР: политическое сходство республик, власть коммунистических партий, хозяйственные связи, военно-политический и дипломатический союз. Затем учитель проблематизирует вопрос: достаточно ли предпосылок для образования государства, или необходимо определить форму управления. После этого учащиеся переходят к работе с историческими документами, в которых представлены позиции Раковского, Сталина и Ленина по вопросу объединения республик.</w:t>
      </w:r>
    </w:p>
    <w:p w14:paraId="46738086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С методической точки зрения наиболее удачным является сочетание игровой оболочки и работы с источниками. Учащиеся не только слушают объяснение, но читают тексты, выделяют главное, заполняют игровое поле, обсуждают проект объединения и представляют результат группе. Конверты с пометкой «Совершенно секретно», документ-камера, «голос игрока» и небольшие поощрения усиливают включённость. При этом ключевая учебная задача остаётся исторической: сравнить разные проекты устройства государства, понять, почему был принят федеративный вариант, и увидеть разграничение полномочий между центром и союзными республиками.</w:t>
      </w:r>
    </w:p>
    <w:p w14:paraId="5816745D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lastRenderedPageBreak/>
        <w:t>Педагогическое общение на уроке достаточно активное. Учитель задаёт вопросы, консультирует группы, помогает сформулировать ответы, фиксирует найденные предпосылки и возвращает обучающихся к рабочему листу. При выступлении групп учащиеся получают возможность представить содержание документа и собственное отношение к проекту. Это развивает навыки работы с текстом, публичного ответа, исторического сравнения и аргументации.</w:t>
      </w:r>
    </w:p>
    <w:p w14:paraId="707AEBE6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К возможным ограничениям урока относится высокая плотность содержания. За короткое время учащимся необходимо понять исторический контекст, выделить предпосылки, разобраться в трёх проектах объединения, выступить и перейти к Конституции 1924 года. Из-за этого часть самостоятельной работы сокращается, а учитель вынужден часто ускорять учеников и подсказывать формулировки. Игровая метафора в целом продуктивна, но требует аккуратного методического удержания, чтобы историческая сложность темы не сводилась к простой модели «строительства государства» по правилам стратегии. Отдельного внимания требует символическое завершение урока с советскими значками и вымпелами: оно работает как запоминающийся предметный итог, но нуждается в нейтральном комментарии, чтобы сувениры воспринимались как исторический артефакт, а не как оценочное прославление политической эпохи.</w:t>
      </w:r>
    </w:p>
    <w:p w14:paraId="36B8C7C6" w14:textId="69A5D777" w:rsidR="00FE64A8" w:rsidRPr="009E5575" w:rsidRDefault="00000000">
      <w:pPr>
        <w:pStyle w:val="21"/>
        <w:rPr>
          <w:lang w:val="ru-RU"/>
        </w:rPr>
      </w:pPr>
      <w:r w:rsidRPr="009E5575">
        <w:rPr>
          <w:rFonts w:ascii="Times New Roman" w:eastAsia="Times New Roman" w:hAnsi="Times New Roman"/>
          <w:lang w:val="ru-RU"/>
        </w:rPr>
        <w:t>3. Анализ урока Е. Р. Романовой</w:t>
      </w:r>
      <w:r w:rsidR="009E5575">
        <w:rPr>
          <w:rFonts w:ascii="Times New Roman" w:eastAsia="Times New Roman" w:hAnsi="Times New Roman"/>
          <w:lang w:val="ru-RU"/>
        </w:rPr>
        <w:t xml:space="preserve"> 11 класс</w:t>
      </w:r>
    </w:p>
    <w:p w14:paraId="69D4BC16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Урок Е. Р. Романовой по теме «Заработная плата и стимулирование труда» имеет чётко выраженную практико-ориентированную направленность. В методическом обосновании обозначены цель, образовательные и воспитательные задачи, место урока в разделе «Человек в экономических отношениях», применяемые методы и приёмы. Урок относится к комбинированному типу: в нём представлены актуализация ранее изученного материала, введение новых понятий, решение задач, закрепление и рефлексия.</w:t>
      </w:r>
    </w:p>
    <w:p w14:paraId="21408AEF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 xml:space="preserve">Начало урока организовано через повторение темы «Предприятие в экономике». Для актуализации знаний используется интерактивное задание «Найди пару» на платформе </w:t>
      </w:r>
      <w:r>
        <w:t>LearningApps</w:t>
      </w:r>
      <w:r w:rsidRPr="009E5575">
        <w:rPr>
          <w:lang w:val="ru-RU"/>
        </w:rPr>
        <w:t>, где учащиеся соотносят изображения и экономические термины. Затем учитель возвращает класс к базовым вопросам экономики: что производить, как производить и для кого производить. Через обсуждение затрат и издержек производства создаётся логический переход к теме заработной платы как одной из статей расходов производителя и как формы вознаграждения работника.</w:t>
      </w:r>
    </w:p>
    <w:p w14:paraId="441EBEBA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lastRenderedPageBreak/>
        <w:t>Тема урока вводится с помощью приёма «яркое пятно»: фраза «Хорошо поработал — хорошо получил» помогает учащимся самостоятельно назвать тему занятия. Далее педагог обсуждает с классом практическую значимость темы: будущий выход на рынок труда, понимание условий оплаты, способов расчёта заработной платы и влияния стимулирования на качество работы. Такая постановка темы усиливает жизненную значимость учебного материала.</w:t>
      </w:r>
    </w:p>
    <w:p w14:paraId="6A87BF7B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Содержание урока раскрывается последовательно. Сначала даётся определение заработной платы, затем рассматриваются факторы, влияющие на её размер: образование и квалификация, опыт, спрос на товар, условия труда, особенности региона, экономическая ситуация. Далее вводятся понятия производительности труда, материальных и моральных стимулов. После этого учащиеся знакомятся с формами заработной платы: повременной, сдельной и смешанной. Важным достоинством урока является наличие расчётных задач. Учащиеся не только записывают определения, но применяют их при вычислении заработной платы по тарифной ставке, премии за перевыполнение нормы, сдельной оплате и смешанной системе с окладом и процентом продаж.</w:t>
      </w:r>
    </w:p>
    <w:p w14:paraId="74C9D0AF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Методически сильной стороной урока является связь теоретических понятий с повседневными и профессиональными ситуациями. Примеры инженера, шахтёра, продавца-консультанта, преподавателя и рабочего позволяют сделать экономические категории более конкретными. Диалог с классом поддерживает активность, а решение задач развивает прикладные умения и логическое мышление. В конце урока используется обратная связь на стикерах, что позволяет учащимся зафиксировать впечатление и кратко оценить собственное понимание.</w:t>
      </w:r>
    </w:p>
    <w:p w14:paraId="7D57C534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Возможные направления улучшения связаны с увеличением доли самостоятельной деятельности учащихся на этапе объяснения. Часть понятий можно было бы вывести через мини-кейсы: например, предложить сравнить две вакансии с разными условиями труда, окладом и премией, а затем самостоятельно определить форму оплаты. Кроме того, при обсуждении прожиточного минимума желательно точнее развести понятия прожиточного минимума и минимального размера оплаты труда, поскольку в ответе ученика они фактически сближаются. Это позволило бы избежать методической неточности и усилить правовую грамотность обучающихся.</w:t>
      </w:r>
    </w:p>
    <w:p w14:paraId="2B355101" w14:textId="77777777" w:rsidR="00FE64A8" w:rsidRPr="009E5575" w:rsidRDefault="00000000">
      <w:pPr>
        <w:pStyle w:val="21"/>
        <w:rPr>
          <w:lang w:val="ru-RU"/>
        </w:rPr>
      </w:pPr>
      <w:r w:rsidRPr="009E5575">
        <w:rPr>
          <w:rFonts w:ascii="Times New Roman" w:eastAsia="Times New Roman" w:hAnsi="Times New Roman"/>
          <w:lang w:val="ru-RU"/>
        </w:rPr>
        <w:lastRenderedPageBreak/>
        <w:t>4. Сравнительный анализ посещённых занятий</w:t>
      </w:r>
    </w:p>
    <w:p w14:paraId="3771699B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Проанализированные занятия различаются по возрасту обучающихся, предметному содержанию и ведущим методическим задачам, однако имеют несколько общих признаков. Во всех случаях педагоги стремятся активизировать учащихся, используют наглядность, обращаются к жизненному опыту детей и подростков, выстраивают занятие поэтапно и завершают его элементом обратной связи или поощрения. Уроки не ограничиваются фронтальным объяснением: в них присутствуют игровые элементы, вопросы, работа с карточками, документами, интерактивными заданиями, расчётами и групповыми выступлениями.</w:t>
      </w:r>
    </w:p>
    <w:p w14:paraId="14ED3BC6" w14:textId="77777777" w:rsidR="00FE64A8" w:rsidRPr="009E5575" w:rsidRDefault="00000000">
      <w:pPr>
        <w:jc w:val="both"/>
        <w:rPr>
          <w:lang w:val="ru-RU"/>
        </w:rPr>
      </w:pPr>
      <w:r w:rsidRPr="009E5575">
        <w:rPr>
          <w:lang w:val="ru-RU"/>
        </w:rPr>
        <w:t>Занятие Т. Ю. Астудиной в наибольшей степени ориентировано на коррекционно-развивающую работу и формирование связной речи через предметные действия. Урок А. А. Данченко демонстрирует возможности геймификации и проблемного обучения при изучении исторического материала. Урок Е. Р. Романовой показывает практико-ориентированную модель изучения обществоведческой темы через понятия, примеры и расчётные задачи. Тем самым каждое занятие представляет отдельный тип педагогической организации: сенсорно-речевое занятие, историко-аналитический урок и экономико-практический урок.</w:t>
      </w:r>
    </w:p>
    <w:p w14:paraId="57BBB2A3" w14:textId="53643511" w:rsidR="00FE64A8" w:rsidRPr="009E5575" w:rsidRDefault="00000000" w:rsidP="009E5575">
      <w:pPr>
        <w:jc w:val="both"/>
        <w:rPr>
          <w:lang w:val="ru-RU"/>
        </w:rPr>
      </w:pPr>
      <w:r w:rsidRPr="009E5575">
        <w:rPr>
          <w:lang w:val="ru-RU"/>
        </w:rPr>
        <w:t>По характеру педагогического взаимодействия все три занятия можно оценить как доброжелательные и поддерживающие. Педагоги используют похвалу, индивидуальные обращения, помогают учащимся исправлять ошибки и сохраняют рабочий темп. При этом во всех трёх случаях актуальна задача баланса между помощью педагога и самостоятельностью обучающихся. Чем старше учащиеся и чем сложнее содержание, тем важнее не только подвести их к правильному ответу, но и дать время на самостоятельное формулирование, сравнение и обоснование позиции.</w:t>
      </w:r>
    </w:p>
    <w:sectPr w:rsidR="00FE64A8" w:rsidRPr="009E557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330445">
    <w:abstractNumId w:val="8"/>
  </w:num>
  <w:num w:numId="2" w16cid:durableId="153031669">
    <w:abstractNumId w:val="6"/>
  </w:num>
  <w:num w:numId="3" w16cid:durableId="186919089">
    <w:abstractNumId w:val="5"/>
  </w:num>
  <w:num w:numId="4" w16cid:durableId="1277450573">
    <w:abstractNumId w:val="4"/>
  </w:num>
  <w:num w:numId="5" w16cid:durableId="1688555080">
    <w:abstractNumId w:val="7"/>
  </w:num>
  <w:num w:numId="6" w16cid:durableId="1279600637">
    <w:abstractNumId w:val="3"/>
  </w:num>
  <w:num w:numId="7" w16cid:durableId="1806894280">
    <w:abstractNumId w:val="2"/>
  </w:num>
  <w:num w:numId="8" w16cid:durableId="440074739">
    <w:abstractNumId w:val="1"/>
  </w:num>
  <w:num w:numId="9" w16cid:durableId="48582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5575"/>
    <w:rsid w:val="00AA1D8D"/>
    <w:rsid w:val="00B47730"/>
    <w:rsid w:val="00B579C1"/>
    <w:rsid w:val="00C84923"/>
    <w:rsid w:val="00CB0664"/>
    <w:rsid w:val="00DB0CDF"/>
    <w:rsid w:val="00F93D7F"/>
    <w:rsid w:val="00FC693F"/>
    <w:rsid w:val="00FE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D3040"/>
  <w14:defaultImageDpi w14:val="300"/>
  <w15:docId w15:val="{23D0FF94-DC4E-42A3-9A85-192BBC02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93D7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93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k8uwPjG3o4&amp;list=PLiYViQ7NH2uQa7bw5kogsX3uKsI9QNIHI&amp;index=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0gR4-Hkbabg&amp;list=PLiYViQ7NH2uQa7bw5kogsX3uKsI9QNIHI&amp;index=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_cM_VT0A188&amp;list=PLiYViQ7NH2uQa7bw5kogsX3uKsI9QNIHI&amp;index=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1867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Nameless Acc</cp:lastModifiedBy>
  <cp:revision>3</cp:revision>
  <dcterms:created xsi:type="dcterms:W3CDTF">2026-06-06T21:23:00Z</dcterms:created>
  <dcterms:modified xsi:type="dcterms:W3CDTF">2026-06-06T21:25:00Z</dcterms:modified>
  <cp:category/>
</cp:coreProperties>
</file>