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Times New Roman"/>
          <w:b/>
          <w:sz w:val="32"/>
        </w:rPr>
        <w:t>2.2. Подготовка и проведение занятия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i/>
          <w:sz w:val="24"/>
        </w:rPr>
        <w:t>Тема: «Методика и технологии проведения вебинаров в корпоративном обучении»</w:t>
      </w:r>
    </w:p>
    <w:p>
      <w:pPr>
        <w:pStyle w:val="Heading1"/>
      </w:pPr>
      <w:r>
        <w:t>1. Общие сведения о занятии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844"/>
        <w:gridCol w:w="4844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Категория слушателей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слушатели системы повышения квалификации, корпоративные преподаватели, методисты, HR/L&amp;D-специалисты, руководители внутренних учебных проектов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Формат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интерактивный вебинар-практикум с элементами мини-лекции, демонстрации цифровых инструментов, групповой работы и анализа кейсов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Продолжительность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90 минут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Форма проведения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дистанционная, с использованием платформы видеоконференцсвязи и цифровых инструментов обратной связи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Тип занятия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комбинированное занятие: изучение нового материала, практическая отработка, первичная диагностика результата</w:t>
            </w:r>
          </w:p>
        </w:tc>
      </w:tr>
    </w:tbl>
    <w:p/>
    <w:p>
      <w:pPr>
        <w:pStyle w:val="Heading1"/>
      </w:pPr>
      <w:r>
        <w:t>2. Цель и задачи занятия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Цель занятия: сформировать у слушателей представление о методике проектирования и проведения вебинаров в корпоративном обучении, а также развить навыки выбора формата, структуры, цифровых инструментов и методов вовлечения участников.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раскрыть особенности вебинара как формы корпоративного обучения;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показать отличие учебного вебинара от информационной онлайн-встречи, совещания и презентации;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рассмотреть структуру эффективного вебинара: подготовка, вводный блок, основной блок, интерактивные элементы, закрепление, обратная связь;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определить роли ведущего, модератора, технического специалиста и участников;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рассмотреть цифровые инструменты, применяемые при проведении вебинаров;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сформировать представление о методах удержания внимания и вовлечения взрослой аудитории;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отработать проектирование краткого сценария вебинара для корпоративной учебной задачи;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сформировать критерии оценки качества проведенного вебинара.</w:t>
      </w:r>
    </w:p>
    <w:p>
      <w:pPr>
        <w:pStyle w:val="Heading1"/>
      </w:pPr>
      <w:r>
        <w:t>3. Планируемые результаты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По итогам занятия слушатели должны знать особенности вебинара как технологии корпоративного обучения, основные этапы подготовки и проведения вебинара, типичные ошибки, функции ведущего, модератора и технического специалиста, цифровые инструменты для интерактивного взаимодействия и способы оценки результативности вебинара.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Слушатели должны уметь определять цель вебинара и соотносить ее с задачами корпоративного обучения, выбирать формат вебинара, проектировать структуру занятия, включать интерактивные элементы в сценарий, подбирать цифровые инструменты и оценивать качество вебинара по методическим и организационным критериям.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Слушатели должны владеть базовым алгоритмом проектирования учебного вебинара, приемами вовлечения участников, чек-листом подготовки и проведения вебинара, навыком разработки краткого сценарного плана вебинара.</w:t>
      </w:r>
    </w:p>
    <w:p>
      <w:pPr>
        <w:pStyle w:val="Heading1"/>
      </w:pPr>
      <w:r>
        <w:t>4. Основные понятия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844"/>
        <w:gridCol w:w="4844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Понятие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Определение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Вебинар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форма синхронного онлайн-обучения, при которой ведущий и участники взаимодействуют в режиме реального времени с использованием видеосвязи, демонстрации материалов, чата, опросов, заданий и обратной связи.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Корпоративное обучение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обучение, организуемое в интересах организации и направленное на развитие профессиональных компетенций сотрудников, адаптацию к изменениям, внедрение стандартов, технологий и управленческих решений.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Учебный вебинар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вебинар, имеющий образовательную цель, заранее определенные результаты обучения, структуру, методическое сопровождение, задания и способ оценки результата.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Интерактивность вебинара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организация активного участия слушателей через вопросы, опросы, обсуждения, практические задания, работу в группах, тестирование, совместные доски и рефлексию.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Сценарий вебинара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подробный план проведения занятия, включающий содержание, действия ведущего, действия участников, используемые цифровые инструменты, время на каждый этап и формы обратной связи.</w:t>
            </w:r>
          </w:p>
        </w:tc>
      </w:tr>
    </w:tbl>
    <w:p/>
    <w:p>
      <w:pPr>
        <w:pStyle w:val="Heading1"/>
      </w:pPr>
      <w:r>
        <w:t>5. Оборудование и цифровые инструменты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платформа видеоконференцсвязи: Zoom, Microsoft Teams, Яндекс Телемост, Webinar, Контур.Толк или аналогичная платформа;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презентация для демонстрации структуры занятия и ключевых схем;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чат вебинара и функция демонстрации экрана;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интерактивные опросы и формы обратной связи;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онлайн-доска или совместный документ для практического задания;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чек-лист подготовки вебинара и шаблон сценария вебинара.</w:t>
      </w:r>
    </w:p>
    <w:p>
      <w:pPr>
        <w:pStyle w:val="Heading1"/>
      </w:pPr>
      <w:r>
        <w:t>6. Структура занятия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Этап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Время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Содержание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Инструменты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Организационный этап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 мин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проверка связи, объявление темы, регламента и правил работы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ВКС, чат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Входная диагностика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 мин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опрос об опыте проведения вебинаров и затруднениях слушателей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опрос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Мотивационный блок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 мин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обсуждение причин неэффективности вебинаров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чат, доска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Мини-лекция 1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 мин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вебинар как технология корпоративного обучения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презентация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Мини-лекция 2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15 мин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методика проектирования вебинара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презентация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Демонстрационный блок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 мин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инструменты вовлечения участников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опрос, чат, доска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Практическая работа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 мин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разработка фрагмента сценария вебинара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совместный документ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Представление результатов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 мин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обсуждение разработанных сценарных решений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ВКС, чат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Итоговое обобщение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 мин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формулирование критериев эффективного вебинара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презентация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Рефлексия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 мин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оценка занятия и фиксация дальнейших шагов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форма обратной связи</w:t>
            </w:r>
          </w:p>
        </w:tc>
      </w:tr>
    </w:tbl>
    <w:p/>
    <w:p>
      <w:pPr>
        <w:pStyle w:val="Heading1"/>
      </w:pPr>
      <w:r>
        <w:t>7. Ход занятия</w:t>
      </w:r>
    </w:p>
    <w:p>
      <w:pPr>
        <w:pStyle w:val="Heading2"/>
      </w:pPr>
      <w:r>
        <w:t>7.1. Организационный этап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Преподаватель приветствует слушателей, проверяет техническую готовность аудитории, просит участников написать в чат, слышно ли звук и видно ли демонстрацию экрана. Далее сообщается тема занятия, продолжительность, формат работы и правила участия.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микрофоны включаются по запросу ведущего;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вопросы можно задавать в чате в течение всего занятия;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практические задания выполняются в общем документе или на онлайн-доске;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при технических затруднениях участник обращается к модератору.</w:t>
      </w:r>
    </w:p>
    <w:p>
      <w:pPr>
        <w:pStyle w:val="Heading2"/>
      </w:pPr>
      <w:r>
        <w:t>7.2. Входная диагностика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Преподаватель запускает короткий опрос об опыте участников: проводили ли они вебинары ранее, в какой роли участвовали, какие трудности встречали, какие инструменты использовали. После опроса результаты кратко комментируются и связываются с темой занятия.</w:t>
      </w:r>
    </w:p>
    <w:p>
      <w:pPr>
        <w:pStyle w:val="Heading2"/>
      </w:pPr>
      <w:r>
        <w:t>7.3. Мотивационный блок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Преподаватель задает проблемный вопрос: «Почему вебинар часто превращается в длинную онлайн-лекцию и не дает устойчивого учебного результата?». Слушатели предлагают варианты в чате. Ответы группируются вокруг нескольких причин: пассивность участников, отсутствие цели, перегруженная презентация, слабая связь с рабочими задачами, отсутствие практики, технические сбои, отсутствие обратной связи.</w:t>
      </w:r>
    </w:p>
    <w:p>
      <w:pPr>
        <w:pStyle w:val="Heading2"/>
      </w:pPr>
      <w:r>
        <w:t>7.4. Мини-лекция 1. Вебинар как технология корпоративного обучения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Вебинар рассматривается как форма синхронного онлайн-обучения. Его специфика состоит в том, что обучение происходит в режиме реального времени, но участники могут находиться в разных местах. Это делает вебинар удобным для корпоративной среды, где требуется быстро обучить сотрудников из разных подразделений, филиалов или регионов.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одновременное обучение распределенной аудитории;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быстрая передача новых стандартов, процедур и инструкций;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возможность записи занятия и повторного просмотра;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фиксация участия и результатов;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интеграция с LMS и корпоративными образовательными платформами.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Ограничения вебинара связаны с зависимостью от технической инфраструктуры, трудностью удержания внимания, ограниченной невербальной коммуникацией, риском пассивного участия и необходимостью предварительной цифровой подготовки участников.</w:t>
      </w:r>
    </w:p>
    <w:p>
      <w:pPr>
        <w:pStyle w:val="Heading2"/>
      </w:pPr>
      <w:r>
        <w:t>7.5. Мини-лекция 2. Методика проектирования вебинара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Проектирование вебинара начинается с анализа учебной задачи, а не с выбора платформы. В корпоративном обучении необходимо определить, какую проблему организации должен решить вебинар: адаптация новых сотрудников, обучение новому программному продукту, внедрение регламента, повышение управленческих навыков, развитие клиентского сервиса, соблюдение требований безопасности или освоение новой процедуры.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4"/>
        </w:rPr>
        <w:t>определение целевой аудитории;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4"/>
        </w:rPr>
        <w:t>анализ профессиональных дефицитов слушателей;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4"/>
        </w:rPr>
        <w:t>формулирование цели и планируемых результатов;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4"/>
        </w:rPr>
        <w:t>определение формата вебинара;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4"/>
        </w:rPr>
        <w:t>разработка структуры и сценария;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4"/>
        </w:rPr>
        <w:t>подбор цифровых инструментов;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4"/>
        </w:rPr>
        <w:t>подготовка презентации и раздаточных материалов;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4"/>
        </w:rPr>
        <w:t>настройка платформы и проверка оборудования;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4"/>
        </w:rPr>
        <w:t>проведение вебинара;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sz w:val="24"/>
        </w:rPr>
        <w:t>сбор обратной связи и оценка результата.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Для взрослой аудитории важно связывать материал с профессиональным опытом и рабочими задачами. Поэтому в вебинаре используются реальные кейсы, примеры документов, рабочие ситуации, шаблоны и алгоритмы.</w:t>
      </w:r>
    </w:p>
    <w:p>
      <w:pPr>
        <w:pStyle w:val="Heading2"/>
      </w:pPr>
      <w:r>
        <w:t>7.6. Демонстрационный блок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Преподаватель показывает основные инструменты, которые можно использовать в вебинаре: чат, опросы, онлайн-доску, комнаты для групповой работы, совместный документ, тестирование, реакции, запись вебинара. Отмечается, что цифровой инструмент выбирается под конкретную учебную задачу.</w:t>
      </w:r>
    </w:p>
    <w:p>
      <w:pPr>
        <w:pStyle w:val="Heading2"/>
      </w:pPr>
      <w:r>
        <w:t>7.7. Практическая работа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Слушателям предлагается разработать фрагмент сценария вебинара для корпоративного обучения. Варианты тем: вводный вебинар для новых сотрудников, работа с новой корпоративной информационной системой, правила информационной безопасности, клиентский сервис, внедрение нового регламента, проведение обратной связи для руководителей.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Шаблон задания включает тему вебинара, целевую аудиторию, цель, планируемый результат, длительность, структуру, интерактивные элементы, цифровые инструменты, способ проверки результата, возможные риски и способы их снижения.</w:t>
      </w:r>
    </w:p>
    <w:p>
      <w:pPr>
        <w:pStyle w:val="Heading2"/>
      </w:pPr>
      <w:r>
        <w:t>7.8. Представление результатов и итоговое обобщение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Несколько участников или групп кратко представляют свои сценарные решения. Обсуждение проводится по вопросам: ясно ли сформулирована цель, соответствует ли структура заявленной цели, есть ли активность слушателей, выбран ли подходящий цифровой инструмент, предусмотрена ли проверка результата, учтены ли технические и организационные риски.</w:t>
      </w:r>
    </w:p>
    <w:p>
      <w:pPr>
        <w:pStyle w:val="Heading1"/>
      </w:pPr>
      <w:r>
        <w:t>8. Контроль и оценка результатов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Текущий контроль проводится через входной опрос, ответы в чате, участие в обсуждении и выполнение практического задания. Итоговый контроль проводится через анализ разработанного фрагмента сценария вебинара.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844"/>
        <w:gridCol w:w="4844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Критерий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Показатель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Цель вебинара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сформулирована через результат деятельности слушателя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Аудитория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указана конкретно, с учетом профессионального контекста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Структура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есть логика: вводный блок, основной материал, практика, итог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Интерактивность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предусмотрены действия участников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Инструменты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цифровые средства соответствуют учебной задаче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Оценка результата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предусмотрен способ проверки усвоения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Реалистичность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сценарий можно провести в заданное время</w:t>
            </w:r>
          </w:p>
        </w:tc>
      </w:tr>
    </w:tbl>
    <w:p/>
    <w:p>
      <w:pPr>
        <w:pStyle w:val="Heading1"/>
      </w:pPr>
      <w:r>
        <w:t>9. Самостоятельная работа слушателей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После занятия слушателям предлагается доработать полный сценарий собственного учебного вебинара и подготовить краткое методическое сопровождение к нему. Работа включает тему, целевую аудиторию, цель, планируемые результаты, структуру, сценарный план, интерактивные задания, цифровые инструменты, материалы для участников, форму контроля и критерии оценки эффективности.</w:t>
      </w:r>
    </w:p>
    <w:p>
      <w:pPr>
        <w:pStyle w:val="Heading1"/>
      </w:pPr>
      <w:r>
        <w:t>10. Сопровождение занятия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Сопровождение включает презентацию к занятию, чек-лист подготовки вебинара, шаблон сценария, задание для слушателей и форму обратной связи. Эти материалы используются до занятия, во время практической работы и после завершения вебинара.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844"/>
        <w:gridCol w:w="4844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Материал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Презентация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структурирует объяснение материала, демонстрирует алгоритмы и критерии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Чек-лист подготовки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используется для контроля готовности ведущего, модератора и технической части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Шаблон сценария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позволяет слушателям спроектировать вебинар по единой структуре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Практическое задание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обеспечивает применение материала к реальной корпоративной учебной задаче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Форма обратной связи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фиксирует оценку полезности занятия и потребности в дополнительной отработке</w:t>
            </w:r>
          </w:p>
        </w:tc>
      </w:tr>
    </w:tbl>
    <w:p/>
    <w:p>
      <w:pPr>
        <w:pStyle w:val="Heading1"/>
      </w:pPr>
      <w:r>
        <w:t>11. Список источников и материалов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Федеральный закон от 29.12.2012 № 273-ФЗ «Об образовании в Российской Федерации».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Постановление Правительства РФ от 11.10.2023 № 1678 «Об утверждении Правил применения организациями, осуществляющими образовательную деятельность, электронного обучения, дистанционных образовательных технологий при реализации образовательных программ».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ГОСТ Р 53620-2009. Информационно-коммуникационные технологии в образовании. Электронные образовательные ресурсы. Общие положения.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ГОСТ Р 55751-2013. Информационно-коммуникационные технологии в образовании. Электронные учебно-методические комплексы. Требования и характеристики.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ISO 29993:2017. Learning services outside formal education — Service requirements.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CIPD. Learning and development: practical guide; Learning needs analysis; Methods of delivering learning interventions.</w:t>
      </w:r>
    </w:p>
    <w:p>
      <w:pPr>
        <w:pStyle w:val="ListBullet"/>
        <w:spacing w:after="60"/>
        <w:ind w:left="283"/>
      </w:pPr>
      <w:r>
        <w:rPr>
          <w:rFonts w:ascii="Times New Roman" w:hAnsi="Times New Roman" w:eastAsia="Times New Roman"/>
          <w:sz w:val="24"/>
        </w:rPr>
        <w:t>ATD. Materials on virtual classroom facilitation.</w:t>
      </w:r>
    </w:p>
    <w:sectPr w:rsidR="00FC693F" w:rsidRPr="0006063C" w:rsidSect="00034616">
      <w:pgSz w:w="12240" w:h="15840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