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887D965" w14:textId="43364141" w:rsidR="0070277C" w:rsidRPr="00D600C4" w:rsidRDefault="0070277C" w:rsidP="0070277C">
      <w:pPr>
        <w:spacing w:after="60"/>
        <w:rPr>
          <w:color w:val="000000" w:themeColor="text1"/>
        </w:rPr>
      </w:pPr>
      <w:r>
        <w:rPr>
          <w:b/>
          <w:bCs/>
          <w:color w:val="000000" w:themeColor="text1"/>
          <w:sz w:val="36"/>
          <w:szCs w:val="36"/>
          <w:lang w:eastAsia="ko-KR"/>
        </w:rPr>
        <w:t xml:space="preserve">Dashboard options </w:t>
      </w:r>
      <w:r w:rsidRPr="00D600C4">
        <w:rPr>
          <w:b/>
          <w:bCs/>
          <w:color w:val="000000" w:themeColor="text1"/>
          <w:sz w:val="36"/>
          <w:szCs w:val="36"/>
        </w:rPr>
        <w:t xml:space="preserve">– </w:t>
      </w:r>
      <w:proofErr w:type="spellStart"/>
      <w:r w:rsidRPr="00D600C4">
        <w:rPr>
          <w:b/>
          <w:bCs/>
          <w:color w:val="000000" w:themeColor="text1"/>
          <w:sz w:val="36"/>
          <w:szCs w:val="36"/>
        </w:rPr>
        <w:t>GlucoLink</w:t>
      </w:r>
      <w:proofErr w:type="spellEnd"/>
      <w:r w:rsidRPr="00D600C4">
        <w:rPr>
          <w:b/>
          <w:bCs/>
          <w:color w:val="000000" w:themeColor="text1"/>
          <w:sz w:val="36"/>
          <w:szCs w:val="36"/>
        </w:rPr>
        <w:t xml:space="preserve"> A2</w:t>
      </w:r>
    </w:p>
    <w:p w14:paraId="3EABF07A" w14:textId="3E6033BB" w:rsidR="0070277C" w:rsidRPr="00D600C4" w:rsidRDefault="0070277C" w:rsidP="0070277C">
      <w:pPr>
        <w:spacing w:after="100"/>
        <w:rPr>
          <w:color w:val="000000" w:themeColor="text1"/>
          <w:lang w:eastAsia="ko-KR"/>
        </w:rPr>
      </w:pPr>
      <w:r w:rsidRPr="00D600C4">
        <w:rPr>
          <w:color w:val="000000" w:themeColor="text1"/>
        </w:rPr>
        <w:t xml:space="preserve">Owner: </w:t>
      </w:r>
      <w:r>
        <w:rPr>
          <w:color w:val="000000" w:themeColor="text1"/>
        </w:rPr>
        <w:t>Minha Kim</w:t>
      </w:r>
      <w:r w:rsidRPr="00D600C4">
        <w:rPr>
          <w:color w:val="000000" w:themeColor="text1"/>
        </w:rPr>
        <w:t xml:space="preserve"> (</w:t>
      </w:r>
      <w:r>
        <w:rPr>
          <w:color w:val="000000" w:themeColor="text1"/>
        </w:rPr>
        <w:t>F</w:t>
      </w:r>
      <w:r w:rsidRPr="00D600C4">
        <w:rPr>
          <w:color w:val="000000" w:themeColor="text1"/>
        </w:rPr>
        <w:t xml:space="preserve">) · Reviewers: </w:t>
      </w:r>
      <w:r>
        <w:rPr>
          <w:color w:val="000000" w:themeColor="text1"/>
          <w:lang w:eastAsia="ko-KR"/>
        </w:rPr>
        <w:t>Xia</w:t>
      </w:r>
      <w:r w:rsidR="00F230A0">
        <w:rPr>
          <w:color w:val="000000" w:themeColor="text1"/>
          <w:lang w:eastAsia="ko-KR"/>
        </w:rPr>
        <w:t>o</w:t>
      </w:r>
      <w:r>
        <w:rPr>
          <w:color w:val="000000" w:themeColor="text1"/>
          <w:lang w:eastAsia="ko-KR"/>
        </w:rPr>
        <w:t>long Yang (A), Zhihao Zhang</w:t>
      </w:r>
      <w:r w:rsidRPr="00D600C4">
        <w:rPr>
          <w:color w:val="000000" w:themeColor="text1"/>
        </w:rPr>
        <w:t xml:space="preserve"> (</w:t>
      </w:r>
      <w:r>
        <w:rPr>
          <w:color w:val="000000" w:themeColor="text1"/>
        </w:rPr>
        <w:t>B</w:t>
      </w:r>
      <w:r>
        <w:rPr>
          <w:rFonts w:hint="eastAsia"/>
          <w:color w:val="000000" w:themeColor="text1"/>
          <w:lang w:eastAsia="ko-KR"/>
        </w:rPr>
        <w:t>)</w:t>
      </w:r>
    </w:p>
    <w:p w14:paraId="46C5144D" w14:textId="0C8DF15E" w:rsidR="0070277C" w:rsidRPr="0070277C" w:rsidRDefault="0070277C" w:rsidP="0070277C">
      <w:pPr>
        <w:pStyle w:val="Heading1"/>
        <w:rPr>
          <w:rFonts w:ascii="Calibri" w:hAnsi="Calibri" w:cs="Calibri"/>
          <w:b/>
          <w:bCs/>
          <w:color w:val="000000" w:themeColor="text1"/>
          <w:sz w:val="30"/>
          <w:szCs w:val="30"/>
        </w:rPr>
      </w:pPr>
      <w:r w:rsidRPr="0070277C">
        <w:rPr>
          <w:rFonts w:ascii="Calibri" w:hAnsi="Calibri" w:cs="Calibri"/>
          <w:b/>
          <w:bCs/>
          <w:color w:val="000000" w:themeColor="text1"/>
          <w:sz w:val="30"/>
          <w:szCs w:val="30"/>
        </w:rPr>
        <w:t xml:space="preserve">1. </w:t>
      </w:r>
      <w:proofErr w:type="spellStart"/>
      <w:r>
        <w:rPr>
          <w:rFonts w:ascii="Calibri" w:hAnsi="Calibri" w:cs="Calibri"/>
          <w:b/>
          <w:bCs/>
          <w:color w:val="000000" w:themeColor="text1"/>
          <w:sz w:val="30"/>
          <w:szCs w:val="30"/>
        </w:rPr>
        <w:t>Metabase</w:t>
      </w:r>
      <w:proofErr w:type="spellEnd"/>
    </w:p>
    <w:p w14:paraId="18B732A4" w14:textId="600A91BA" w:rsidR="006C7C7D" w:rsidRDefault="0070277C" w:rsidP="0070277C">
      <w:pPr>
        <w:rPr>
          <w:lang w:val="en-AU"/>
        </w:rPr>
      </w:pPr>
      <w:r w:rsidRPr="0070277C">
        <w:rPr>
          <w:lang w:val="en-AU"/>
        </w:rPr>
        <w:t xml:space="preserve">One extra Docker container next to PostgreSQL and </w:t>
      </w:r>
      <w:proofErr w:type="spellStart"/>
      <w:r w:rsidRPr="0070277C">
        <w:rPr>
          <w:lang w:val="en-AU"/>
        </w:rPr>
        <w:t>CloudBeaver</w:t>
      </w:r>
      <w:proofErr w:type="spellEnd"/>
      <w:r w:rsidRPr="0070277C">
        <w:rPr>
          <w:lang w:val="en-AU"/>
        </w:rPr>
        <w:t xml:space="preserve">. Setup is roughly 1-2 hours for </w:t>
      </w:r>
      <w:r>
        <w:rPr>
          <w:rFonts w:hint="eastAsia"/>
          <w:lang w:val="en-AU" w:eastAsia="ko-KR"/>
        </w:rPr>
        <w:t>B</w:t>
      </w:r>
      <w:r w:rsidRPr="0070277C">
        <w:rPr>
          <w:lang w:val="en-AU"/>
        </w:rPr>
        <w:t xml:space="preserve"> (container plus an HTTPS route); </w:t>
      </w:r>
      <w:r>
        <w:rPr>
          <w:lang w:val="en-AU"/>
        </w:rPr>
        <w:t xml:space="preserve">F </w:t>
      </w:r>
      <w:r w:rsidRPr="0070277C">
        <w:rPr>
          <w:lang w:val="en-AU"/>
        </w:rPr>
        <w:t xml:space="preserve">then builds the dashboards in the web UI without code. Zhihao must provide: the running container, a URL the team can reach, and a read-only PostgreSQL login (SELECT on the reporting schema only). Dashboards stay live - after every pipeline </w:t>
      </w:r>
      <w:proofErr w:type="gramStart"/>
      <w:r w:rsidRPr="0070277C">
        <w:rPr>
          <w:lang w:val="en-AU"/>
        </w:rPr>
        <w:t>rerun</w:t>
      </w:r>
      <w:proofErr w:type="gramEnd"/>
      <w:r w:rsidRPr="0070277C">
        <w:rPr>
          <w:lang w:val="en-AU"/>
        </w:rPr>
        <w:t xml:space="preserve"> they show the current view results, which is strong evidence of a working system for the demo video and presentation. Main risk: one more service to keep running, and the tutor's answer to Thursday's question 5 (external tool allowed?) is still open.</w:t>
      </w:r>
    </w:p>
    <w:p w14:paraId="17D45B8F" w14:textId="55D56D05" w:rsidR="0070277C" w:rsidRPr="0070277C" w:rsidRDefault="0070277C" w:rsidP="0070277C">
      <w:pPr>
        <w:pStyle w:val="Heading1"/>
        <w:rPr>
          <w:rFonts w:ascii="Calibri" w:hAnsi="Calibri" w:cs="Calibri"/>
          <w:b/>
          <w:bCs/>
          <w:color w:val="000000" w:themeColor="text1"/>
          <w:sz w:val="30"/>
          <w:szCs w:val="30"/>
        </w:rPr>
      </w:pPr>
      <w:r>
        <w:rPr>
          <w:rFonts w:ascii="Calibri" w:hAnsi="Calibri" w:cs="Calibri"/>
          <w:b/>
          <w:bCs/>
          <w:color w:val="000000" w:themeColor="text1"/>
          <w:sz w:val="30"/>
          <w:szCs w:val="30"/>
        </w:rPr>
        <w:t>2</w:t>
      </w:r>
      <w:r w:rsidRPr="0070277C">
        <w:rPr>
          <w:rFonts w:ascii="Calibri" w:hAnsi="Calibri" w:cs="Calibri"/>
          <w:b/>
          <w:bCs/>
          <w:color w:val="000000" w:themeColor="text1"/>
          <w:sz w:val="30"/>
          <w:szCs w:val="30"/>
        </w:rPr>
        <w:t xml:space="preserve">. </w:t>
      </w:r>
      <w:r>
        <w:rPr>
          <w:rFonts w:ascii="Calibri" w:hAnsi="Calibri" w:cs="Calibri"/>
          <w:b/>
          <w:bCs/>
          <w:color w:val="000000" w:themeColor="text1"/>
          <w:sz w:val="30"/>
          <w:szCs w:val="30"/>
        </w:rPr>
        <w:t>Excel charts from exported view results</w:t>
      </w:r>
    </w:p>
    <w:p w14:paraId="49C4A3FF" w14:textId="63F030B5" w:rsidR="0070277C" w:rsidRDefault="0070277C" w:rsidP="0070277C">
      <w:pPr>
        <w:rPr>
          <w:lang w:val="en-AU"/>
        </w:rPr>
      </w:pPr>
      <w:r w:rsidRPr="0070277C">
        <w:rPr>
          <w:lang w:val="en-AU"/>
        </w:rPr>
        <w:t xml:space="preserve">No server work at all. </w:t>
      </w:r>
      <w:r>
        <w:rPr>
          <w:lang w:val="en-AU"/>
        </w:rPr>
        <w:t>F</w:t>
      </w:r>
      <w:r w:rsidRPr="0070277C">
        <w:rPr>
          <w:lang w:val="en-AU"/>
        </w:rPr>
        <w:t xml:space="preserve"> exports each view from </w:t>
      </w:r>
      <w:proofErr w:type="spellStart"/>
      <w:r w:rsidRPr="0070277C">
        <w:rPr>
          <w:lang w:val="en-AU"/>
        </w:rPr>
        <w:t>CloudBeaver</w:t>
      </w:r>
      <w:proofErr w:type="spellEnd"/>
      <w:r w:rsidRPr="0070277C">
        <w:rPr>
          <w:lang w:val="en-AU"/>
        </w:rPr>
        <w:t xml:space="preserve"> as CSV and builds the charts in Excel (about an hour, repeated after every data change). </w:t>
      </w:r>
      <w:r>
        <w:rPr>
          <w:lang w:val="en-AU"/>
        </w:rPr>
        <w:t>B</w:t>
      </w:r>
      <w:r w:rsidRPr="0070277C">
        <w:rPr>
          <w:lang w:val="en-AU"/>
        </w:rPr>
        <w:t xml:space="preserve"> must provide nothing new - the existing </w:t>
      </w:r>
      <w:proofErr w:type="spellStart"/>
      <w:r w:rsidRPr="0070277C">
        <w:rPr>
          <w:lang w:val="en-AU"/>
        </w:rPr>
        <w:t>CloudBeaver</w:t>
      </w:r>
      <w:proofErr w:type="spellEnd"/>
      <w:r w:rsidRPr="0070277C">
        <w:rPr>
          <w:lang w:val="en-AU"/>
        </w:rPr>
        <w:t xml:space="preserve"> login is enough. Zero infrastructure risk and easy screenshots, but the charts are static snapshots: they must be re-exported after each rerun, and they demonstrate the system less directly in a live demo.</w:t>
      </w:r>
    </w:p>
    <w:p w14:paraId="03EF4F06" w14:textId="77777777" w:rsidR="0070277C" w:rsidRDefault="0070277C" w:rsidP="0070277C">
      <w:pPr>
        <w:rPr>
          <w:lang w:val="en-AU"/>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32"/>
        <w:gridCol w:w="3242"/>
        <w:gridCol w:w="3242"/>
      </w:tblGrid>
      <w:tr w:rsidR="0070277C" w:rsidRPr="00D600C4" w14:paraId="52172385" w14:textId="77777777" w:rsidTr="0070277C">
        <w:trPr>
          <w:tblHeader/>
          <w:jc w:val="center"/>
        </w:trPr>
        <w:tc>
          <w:tcPr>
            <w:tcW w:w="1404" w:type="pct"/>
            <w:tcBorders>
              <w:top w:val="single" w:sz="4" w:space="0" w:color="BFC5CE"/>
              <w:left w:val="single" w:sz="4" w:space="0" w:color="BFC5CE"/>
              <w:bottom w:val="single" w:sz="4" w:space="0" w:color="BFC5CE"/>
              <w:right w:val="single" w:sz="4" w:space="0" w:color="BFC5CE"/>
            </w:tcBorders>
            <w:shd w:val="clear" w:color="auto" w:fill="DCE6F2"/>
            <w:tcMar>
              <w:top w:w="50" w:type="dxa"/>
              <w:left w:w="80" w:type="dxa"/>
              <w:bottom w:w="50" w:type="dxa"/>
              <w:right w:w="80" w:type="dxa"/>
            </w:tcMar>
          </w:tcPr>
          <w:p w14:paraId="74299849" w14:textId="48AFD2AB" w:rsidR="0070277C" w:rsidRPr="00D600C4" w:rsidRDefault="0070277C" w:rsidP="0070277C">
            <w:pPr>
              <w:tabs>
                <w:tab w:val="left" w:pos="1571"/>
              </w:tabs>
              <w:spacing w:after="20"/>
              <w:rPr>
                <w:color w:val="000000" w:themeColor="text1"/>
              </w:rPr>
            </w:pPr>
          </w:p>
        </w:tc>
        <w:tc>
          <w:tcPr>
            <w:tcW w:w="1798" w:type="pct"/>
            <w:tcBorders>
              <w:top w:val="single" w:sz="4" w:space="0" w:color="BFC5CE"/>
              <w:left w:val="single" w:sz="4" w:space="0" w:color="BFC5CE"/>
              <w:bottom w:val="single" w:sz="4" w:space="0" w:color="BFC5CE"/>
              <w:right w:val="single" w:sz="4" w:space="0" w:color="BFC5CE"/>
            </w:tcBorders>
            <w:shd w:val="clear" w:color="auto" w:fill="DCE6F2"/>
            <w:tcMar>
              <w:top w:w="50" w:type="dxa"/>
              <w:left w:w="80" w:type="dxa"/>
              <w:bottom w:w="50" w:type="dxa"/>
              <w:right w:w="80" w:type="dxa"/>
            </w:tcMar>
          </w:tcPr>
          <w:p w14:paraId="7AC42C9D" w14:textId="77D25293" w:rsidR="0070277C" w:rsidRPr="00D600C4" w:rsidRDefault="0070277C" w:rsidP="007B4668">
            <w:pPr>
              <w:spacing w:after="20"/>
              <w:rPr>
                <w:color w:val="000000" w:themeColor="text1"/>
              </w:rPr>
            </w:pPr>
            <w:proofErr w:type="spellStart"/>
            <w:r>
              <w:rPr>
                <w:b/>
                <w:bCs/>
                <w:color w:val="000000" w:themeColor="text1"/>
                <w:sz w:val="18"/>
                <w:szCs w:val="18"/>
              </w:rPr>
              <w:t>Metabase</w:t>
            </w:r>
            <w:proofErr w:type="spellEnd"/>
          </w:p>
        </w:tc>
        <w:tc>
          <w:tcPr>
            <w:tcW w:w="1798" w:type="pct"/>
            <w:tcBorders>
              <w:top w:val="single" w:sz="4" w:space="0" w:color="BFC5CE"/>
              <w:left w:val="single" w:sz="4" w:space="0" w:color="BFC5CE"/>
              <w:bottom w:val="single" w:sz="4" w:space="0" w:color="BFC5CE"/>
              <w:right w:val="single" w:sz="4" w:space="0" w:color="BFC5CE"/>
            </w:tcBorders>
            <w:shd w:val="clear" w:color="auto" w:fill="DCE6F2"/>
            <w:tcMar>
              <w:top w:w="50" w:type="dxa"/>
              <w:left w:w="80" w:type="dxa"/>
              <w:bottom w:w="50" w:type="dxa"/>
              <w:right w:w="80" w:type="dxa"/>
            </w:tcMar>
          </w:tcPr>
          <w:p w14:paraId="52F08C3A" w14:textId="507FBFD1" w:rsidR="0070277C" w:rsidRPr="00D600C4" w:rsidRDefault="0070277C" w:rsidP="007B4668">
            <w:pPr>
              <w:spacing w:after="20"/>
              <w:rPr>
                <w:color w:val="000000" w:themeColor="text1"/>
              </w:rPr>
            </w:pPr>
            <w:r>
              <w:rPr>
                <w:b/>
                <w:bCs/>
                <w:color w:val="000000" w:themeColor="text1"/>
                <w:sz w:val="18"/>
                <w:szCs w:val="18"/>
              </w:rPr>
              <w:t>Excel export</w:t>
            </w:r>
          </w:p>
        </w:tc>
      </w:tr>
      <w:tr w:rsidR="0070277C" w:rsidRPr="00D600C4" w14:paraId="6E1B7348" w14:textId="77777777" w:rsidTr="0070277C">
        <w:trPr>
          <w:jc w:val="center"/>
        </w:trPr>
        <w:tc>
          <w:tcPr>
            <w:tcW w:w="1404" w:type="pct"/>
            <w:tcBorders>
              <w:top w:val="single" w:sz="4" w:space="0" w:color="BFC5CE"/>
              <w:left w:val="single" w:sz="4" w:space="0" w:color="BFC5CE"/>
              <w:bottom w:val="single" w:sz="4" w:space="0" w:color="BFC5CE"/>
              <w:right w:val="single" w:sz="4" w:space="0" w:color="BFC5CE"/>
            </w:tcBorders>
            <w:tcMar>
              <w:top w:w="50" w:type="dxa"/>
              <w:left w:w="80" w:type="dxa"/>
              <w:bottom w:w="50" w:type="dxa"/>
              <w:right w:w="80" w:type="dxa"/>
            </w:tcMar>
          </w:tcPr>
          <w:p w14:paraId="5CBA7603" w14:textId="6D1E4983" w:rsidR="0070277C" w:rsidRPr="00D600C4" w:rsidRDefault="0070277C" w:rsidP="007B4668">
            <w:pPr>
              <w:spacing w:after="20"/>
              <w:rPr>
                <w:color w:val="000000" w:themeColor="text1"/>
              </w:rPr>
            </w:pPr>
            <w:r>
              <w:rPr>
                <w:color w:val="000000" w:themeColor="text1"/>
                <w:sz w:val="18"/>
                <w:szCs w:val="18"/>
              </w:rPr>
              <w:t>Setup effort</w:t>
            </w:r>
          </w:p>
        </w:tc>
        <w:tc>
          <w:tcPr>
            <w:tcW w:w="1798" w:type="pct"/>
            <w:tcBorders>
              <w:top w:val="single" w:sz="4" w:space="0" w:color="BFC5CE"/>
              <w:left w:val="single" w:sz="4" w:space="0" w:color="BFC5CE"/>
              <w:bottom w:val="single" w:sz="4" w:space="0" w:color="BFC5CE"/>
              <w:right w:val="single" w:sz="4" w:space="0" w:color="BFC5CE"/>
            </w:tcBorders>
            <w:tcMar>
              <w:top w:w="50" w:type="dxa"/>
              <w:left w:w="80" w:type="dxa"/>
              <w:bottom w:w="50" w:type="dxa"/>
              <w:right w:w="80" w:type="dxa"/>
            </w:tcMar>
          </w:tcPr>
          <w:p w14:paraId="784E42FA" w14:textId="218955E0" w:rsidR="0070277C" w:rsidRPr="00D600C4" w:rsidRDefault="0070277C" w:rsidP="007B4668">
            <w:pPr>
              <w:spacing w:after="20"/>
              <w:rPr>
                <w:color w:val="000000" w:themeColor="text1"/>
              </w:rPr>
            </w:pPr>
            <w:r w:rsidRPr="0070277C">
              <w:rPr>
                <w:color w:val="000000" w:themeColor="text1"/>
                <w:sz w:val="18"/>
                <w:szCs w:val="18"/>
              </w:rPr>
              <w:t>~1-2 h for B, once; F clicks dashboards together</w:t>
            </w:r>
          </w:p>
        </w:tc>
        <w:tc>
          <w:tcPr>
            <w:tcW w:w="1798" w:type="pct"/>
            <w:tcBorders>
              <w:top w:val="single" w:sz="4" w:space="0" w:color="BFC5CE"/>
              <w:left w:val="single" w:sz="4" w:space="0" w:color="BFC5CE"/>
              <w:bottom w:val="single" w:sz="4" w:space="0" w:color="BFC5CE"/>
              <w:right w:val="single" w:sz="4" w:space="0" w:color="BFC5CE"/>
            </w:tcBorders>
            <w:tcMar>
              <w:top w:w="50" w:type="dxa"/>
              <w:left w:w="80" w:type="dxa"/>
              <w:bottom w:w="50" w:type="dxa"/>
              <w:right w:w="80" w:type="dxa"/>
            </w:tcMar>
          </w:tcPr>
          <w:p w14:paraId="6D6C749E" w14:textId="33AE1E0A" w:rsidR="0070277C" w:rsidRPr="00D600C4" w:rsidRDefault="0070277C" w:rsidP="007B4668">
            <w:pPr>
              <w:spacing w:after="20"/>
              <w:rPr>
                <w:color w:val="000000" w:themeColor="text1"/>
              </w:rPr>
            </w:pPr>
            <w:r w:rsidRPr="0070277C">
              <w:rPr>
                <w:color w:val="000000" w:themeColor="text1"/>
                <w:sz w:val="18"/>
                <w:szCs w:val="18"/>
              </w:rPr>
              <w:t>~1 h for F, repeated after every data change</w:t>
            </w:r>
          </w:p>
        </w:tc>
      </w:tr>
      <w:tr w:rsidR="0070277C" w:rsidRPr="00D600C4" w14:paraId="240EE3D7" w14:textId="77777777" w:rsidTr="0070277C">
        <w:trPr>
          <w:jc w:val="center"/>
        </w:trPr>
        <w:tc>
          <w:tcPr>
            <w:tcW w:w="1404" w:type="pct"/>
            <w:tcBorders>
              <w:top w:val="single" w:sz="4" w:space="0" w:color="BFC5CE"/>
              <w:left w:val="single" w:sz="4" w:space="0" w:color="BFC5CE"/>
              <w:bottom w:val="single" w:sz="4" w:space="0" w:color="BFC5CE"/>
              <w:right w:val="single" w:sz="4" w:space="0" w:color="BFC5CE"/>
            </w:tcBorders>
            <w:tcMar>
              <w:top w:w="50" w:type="dxa"/>
              <w:left w:w="80" w:type="dxa"/>
              <w:bottom w:w="50" w:type="dxa"/>
              <w:right w:w="80" w:type="dxa"/>
            </w:tcMar>
          </w:tcPr>
          <w:p w14:paraId="2E22744A" w14:textId="64B61FC9" w:rsidR="0070277C" w:rsidRPr="0070277C" w:rsidRDefault="0070277C" w:rsidP="007B4668">
            <w:pPr>
              <w:spacing w:after="20"/>
              <w:rPr>
                <w:color w:val="000000" w:themeColor="text1"/>
                <w:sz w:val="18"/>
                <w:szCs w:val="18"/>
              </w:rPr>
            </w:pPr>
            <w:r>
              <w:rPr>
                <w:color w:val="000000" w:themeColor="text1"/>
                <w:sz w:val="18"/>
                <w:szCs w:val="18"/>
              </w:rPr>
              <w:t>What B must provide</w:t>
            </w:r>
          </w:p>
        </w:tc>
        <w:tc>
          <w:tcPr>
            <w:tcW w:w="1798" w:type="pct"/>
            <w:tcBorders>
              <w:top w:val="single" w:sz="4" w:space="0" w:color="BFC5CE"/>
              <w:left w:val="single" w:sz="4" w:space="0" w:color="BFC5CE"/>
              <w:bottom w:val="single" w:sz="4" w:space="0" w:color="BFC5CE"/>
              <w:right w:val="single" w:sz="4" w:space="0" w:color="BFC5CE"/>
            </w:tcBorders>
            <w:tcMar>
              <w:top w:w="50" w:type="dxa"/>
              <w:left w:w="80" w:type="dxa"/>
              <w:bottom w:w="50" w:type="dxa"/>
              <w:right w:w="80" w:type="dxa"/>
            </w:tcMar>
          </w:tcPr>
          <w:p w14:paraId="7AD3FA58" w14:textId="20CFD753" w:rsidR="0070277C" w:rsidRPr="00D600C4" w:rsidRDefault="0070277C" w:rsidP="0070277C">
            <w:pPr>
              <w:tabs>
                <w:tab w:val="left" w:pos="641"/>
              </w:tabs>
              <w:spacing w:after="20"/>
              <w:rPr>
                <w:color w:val="000000" w:themeColor="text1"/>
              </w:rPr>
            </w:pPr>
            <w:r w:rsidRPr="0070277C">
              <w:rPr>
                <w:color w:val="000000" w:themeColor="text1"/>
                <w:sz w:val="18"/>
                <w:szCs w:val="18"/>
              </w:rPr>
              <w:t>Container, URL, read-only DB login</w:t>
            </w:r>
          </w:p>
        </w:tc>
        <w:tc>
          <w:tcPr>
            <w:tcW w:w="1798" w:type="pct"/>
            <w:tcBorders>
              <w:top w:val="single" w:sz="4" w:space="0" w:color="BFC5CE"/>
              <w:left w:val="single" w:sz="4" w:space="0" w:color="BFC5CE"/>
              <w:bottom w:val="single" w:sz="4" w:space="0" w:color="BFC5CE"/>
              <w:right w:val="single" w:sz="4" w:space="0" w:color="BFC5CE"/>
            </w:tcBorders>
            <w:tcMar>
              <w:top w:w="50" w:type="dxa"/>
              <w:left w:w="80" w:type="dxa"/>
              <w:bottom w:w="50" w:type="dxa"/>
              <w:right w:w="80" w:type="dxa"/>
            </w:tcMar>
          </w:tcPr>
          <w:p w14:paraId="3137FC67" w14:textId="7ACE33A3" w:rsidR="0070277C" w:rsidRPr="00D600C4" w:rsidRDefault="0070277C" w:rsidP="007B4668">
            <w:pPr>
              <w:spacing w:after="20"/>
              <w:rPr>
                <w:color w:val="000000" w:themeColor="text1"/>
              </w:rPr>
            </w:pPr>
            <w:r w:rsidRPr="0070277C">
              <w:rPr>
                <w:color w:val="000000" w:themeColor="text1"/>
                <w:sz w:val="18"/>
                <w:szCs w:val="18"/>
              </w:rPr>
              <w:t>Nothing new</w:t>
            </w:r>
          </w:p>
        </w:tc>
      </w:tr>
      <w:tr w:rsidR="0070277C" w:rsidRPr="00D600C4" w14:paraId="05500B49" w14:textId="77777777" w:rsidTr="0070277C">
        <w:trPr>
          <w:jc w:val="center"/>
        </w:trPr>
        <w:tc>
          <w:tcPr>
            <w:tcW w:w="1404" w:type="pct"/>
            <w:tcBorders>
              <w:top w:val="single" w:sz="4" w:space="0" w:color="BFC5CE"/>
              <w:left w:val="single" w:sz="4" w:space="0" w:color="BFC5CE"/>
              <w:bottom w:val="single" w:sz="4" w:space="0" w:color="BFC5CE"/>
              <w:right w:val="single" w:sz="4" w:space="0" w:color="BFC5CE"/>
            </w:tcBorders>
            <w:tcMar>
              <w:top w:w="50" w:type="dxa"/>
              <w:left w:w="80" w:type="dxa"/>
              <w:bottom w:w="50" w:type="dxa"/>
              <w:right w:w="80" w:type="dxa"/>
            </w:tcMar>
          </w:tcPr>
          <w:p w14:paraId="47E66EA8" w14:textId="32242BF8" w:rsidR="0070277C" w:rsidRDefault="0070277C" w:rsidP="007B4668">
            <w:pPr>
              <w:spacing w:after="20"/>
              <w:rPr>
                <w:color w:val="000000" w:themeColor="text1"/>
                <w:sz w:val="18"/>
                <w:szCs w:val="18"/>
              </w:rPr>
            </w:pPr>
            <w:r>
              <w:rPr>
                <w:color w:val="000000" w:themeColor="text1"/>
                <w:sz w:val="18"/>
                <w:szCs w:val="18"/>
              </w:rPr>
              <w:t>Data freshness / demo value</w:t>
            </w:r>
          </w:p>
        </w:tc>
        <w:tc>
          <w:tcPr>
            <w:tcW w:w="1798" w:type="pct"/>
            <w:tcBorders>
              <w:top w:val="single" w:sz="4" w:space="0" w:color="BFC5CE"/>
              <w:left w:val="single" w:sz="4" w:space="0" w:color="BFC5CE"/>
              <w:bottom w:val="single" w:sz="4" w:space="0" w:color="BFC5CE"/>
              <w:right w:val="single" w:sz="4" w:space="0" w:color="BFC5CE"/>
            </w:tcBorders>
            <w:tcMar>
              <w:top w:w="50" w:type="dxa"/>
              <w:left w:w="80" w:type="dxa"/>
              <w:bottom w:w="50" w:type="dxa"/>
              <w:right w:w="80" w:type="dxa"/>
            </w:tcMar>
          </w:tcPr>
          <w:p w14:paraId="6E300BC7" w14:textId="41945097" w:rsidR="0070277C" w:rsidRPr="00D600C4" w:rsidRDefault="0070277C" w:rsidP="007B4668">
            <w:pPr>
              <w:spacing w:after="20"/>
              <w:rPr>
                <w:color w:val="000000" w:themeColor="text1"/>
                <w:sz w:val="18"/>
                <w:szCs w:val="18"/>
              </w:rPr>
            </w:pPr>
            <w:r w:rsidRPr="0070277C">
              <w:rPr>
                <w:color w:val="000000" w:themeColor="text1"/>
                <w:sz w:val="18"/>
                <w:szCs w:val="18"/>
              </w:rPr>
              <w:t>Live views; strong demo evidence</w:t>
            </w:r>
          </w:p>
        </w:tc>
        <w:tc>
          <w:tcPr>
            <w:tcW w:w="1798" w:type="pct"/>
            <w:tcBorders>
              <w:top w:val="single" w:sz="4" w:space="0" w:color="BFC5CE"/>
              <w:left w:val="single" w:sz="4" w:space="0" w:color="BFC5CE"/>
              <w:bottom w:val="single" w:sz="4" w:space="0" w:color="BFC5CE"/>
              <w:right w:val="single" w:sz="4" w:space="0" w:color="BFC5CE"/>
            </w:tcBorders>
            <w:tcMar>
              <w:top w:w="50" w:type="dxa"/>
              <w:left w:w="80" w:type="dxa"/>
              <w:bottom w:w="50" w:type="dxa"/>
              <w:right w:w="80" w:type="dxa"/>
            </w:tcMar>
          </w:tcPr>
          <w:p w14:paraId="4440CEF3" w14:textId="70261BA0" w:rsidR="0070277C" w:rsidRPr="00D600C4" w:rsidRDefault="0070277C" w:rsidP="007B4668">
            <w:pPr>
              <w:spacing w:after="20"/>
              <w:rPr>
                <w:color w:val="000000" w:themeColor="text1"/>
                <w:sz w:val="18"/>
                <w:szCs w:val="18"/>
              </w:rPr>
            </w:pPr>
            <w:r w:rsidRPr="0070277C">
              <w:rPr>
                <w:color w:val="000000" w:themeColor="text1"/>
                <w:sz w:val="18"/>
                <w:szCs w:val="18"/>
              </w:rPr>
              <w:t>Static snapshot; screenshots only</w:t>
            </w:r>
          </w:p>
        </w:tc>
      </w:tr>
    </w:tbl>
    <w:p w14:paraId="4BC89FB0" w14:textId="772D412C" w:rsidR="0070277C" w:rsidRDefault="0070277C" w:rsidP="0070277C">
      <w:pPr>
        <w:pStyle w:val="Heading1"/>
        <w:rPr>
          <w:rFonts w:ascii="Calibri" w:hAnsi="Calibri" w:cs="Calibri"/>
          <w:b/>
          <w:bCs/>
          <w:color w:val="000000" w:themeColor="text1"/>
          <w:sz w:val="30"/>
          <w:szCs w:val="30"/>
        </w:rPr>
      </w:pPr>
      <w:r>
        <w:rPr>
          <w:rFonts w:ascii="Calibri" w:hAnsi="Calibri" w:cs="Calibri"/>
          <w:b/>
          <w:bCs/>
          <w:color w:val="000000" w:themeColor="text1"/>
          <w:sz w:val="30"/>
          <w:szCs w:val="30"/>
        </w:rPr>
        <w:t>3</w:t>
      </w:r>
      <w:r w:rsidRPr="0070277C">
        <w:rPr>
          <w:rFonts w:ascii="Calibri" w:hAnsi="Calibri" w:cs="Calibri"/>
          <w:b/>
          <w:bCs/>
          <w:color w:val="000000" w:themeColor="text1"/>
          <w:sz w:val="30"/>
          <w:szCs w:val="30"/>
        </w:rPr>
        <w:t xml:space="preserve">. </w:t>
      </w:r>
      <w:r>
        <w:rPr>
          <w:rFonts w:ascii="Calibri" w:hAnsi="Calibri" w:cs="Calibri"/>
          <w:b/>
          <w:bCs/>
          <w:color w:val="000000" w:themeColor="text1"/>
          <w:sz w:val="30"/>
          <w:szCs w:val="30"/>
        </w:rPr>
        <w:t>Recommendation</w:t>
      </w:r>
    </w:p>
    <w:p w14:paraId="52C8F54F" w14:textId="02FDC6E4" w:rsidR="0070277C" w:rsidRDefault="0070277C" w:rsidP="0070277C">
      <w:pPr>
        <w:rPr>
          <w:lang w:val="en-AU" w:eastAsia="ko-KR"/>
        </w:rPr>
      </w:pPr>
      <w:proofErr w:type="spellStart"/>
      <w:r w:rsidRPr="0070277C">
        <w:rPr>
          <w:lang w:val="en-AU" w:eastAsia="ko-KR"/>
        </w:rPr>
        <w:t>Metabase</w:t>
      </w:r>
      <w:proofErr w:type="spellEnd"/>
      <w:r w:rsidRPr="0070277C">
        <w:rPr>
          <w:lang w:val="en-AU" w:eastAsia="ko-KR"/>
        </w:rPr>
        <w:t xml:space="preserve"> as the primary option: it matches the week-2 plan (B installs a dashboard tool with a read-only login by Tue 6 Oct, F can open it) and gives live dashboards for the demo and video. Keep the Excel export as the documented fallback if the tutor disallows an extra tool or the server cannot host it - it needs no infrastructure and still satisfies the three-dashboard requirement. Decide finally once the tutor's answer to question 5 is recorded and B's install is confirmed.</w:t>
      </w:r>
    </w:p>
    <w:p w14:paraId="7906E551" w14:textId="3622D777" w:rsidR="00F230A0" w:rsidRDefault="00F230A0" w:rsidP="00F230A0">
      <w:pPr>
        <w:pStyle w:val="Heading1"/>
        <w:rPr>
          <w:rFonts w:ascii="Calibri" w:hAnsi="Calibri" w:cs="Calibri"/>
          <w:b/>
          <w:bCs/>
          <w:color w:val="000000" w:themeColor="text1"/>
          <w:sz w:val="30"/>
          <w:szCs w:val="30"/>
        </w:rPr>
      </w:pPr>
      <w:r>
        <w:rPr>
          <w:rFonts w:ascii="Calibri" w:hAnsi="Calibri" w:cs="Calibri"/>
          <w:b/>
          <w:bCs/>
          <w:color w:val="000000" w:themeColor="text1"/>
          <w:sz w:val="30"/>
          <w:szCs w:val="30"/>
        </w:rPr>
        <w:t>4</w:t>
      </w:r>
      <w:r w:rsidRPr="0070277C">
        <w:rPr>
          <w:rFonts w:ascii="Calibri" w:hAnsi="Calibri" w:cs="Calibri"/>
          <w:b/>
          <w:bCs/>
          <w:color w:val="000000" w:themeColor="text1"/>
          <w:sz w:val="30"/>
          <w:szCs w:val="30"/>
        </w:rPr>
        <w:t xml:space="preserve">. </w:t>
      </w:r>
      <w:r>
        <w:rPr>
          <w:rFonts w:ascii="Calibri" w:hAnsi="Calibri" w:cs="Calibri"/>
          <w:b/>
          <w:bCs/>
          <w:color w:val="000000" w:themeColor="text1"/>
          <w:sz w:val="30"/>
          <w:szCs w:val="30"/>
        </w:rPr>
        <w:t>Decision</w:t>
      </w:r>
    </w:p>
    <w:p w14:paraId="05FF6562" w14:textId="0F908C1D" w:rsidR="00F230A0" w:rsidRDefault="00F230A0" w:rsidP="00F230A0">
      <w:pPr>
        <w:rPr>
          <w:lang w:val="en-AU" w:eastAsia="ko-KR"/>
        </w:rPr>
      </w:pPr>
      <w:r w:rsidRPr="00F230A0">
        <w:rPr>
          <w:b/>
          <w:bCs/>
          <w:lang w:val="en-AU" w:eastAsia="ko-KR"/>
        </w:rPr>
        <w:t>Decision</w:t>
      </w:r>
      <w:r w:rsidRPr="00F230A0">
        <w:rPr>
          <w:lang w:val="en-AU" w:eastAsia="ko-KR"/>
        </w:rPr>
        <w:t xml:space="preserve">: Excel charts from exported view results. </w:t>
      </w:r>
      <w:proofErr w:type="spellStart"/>
      <w:r w:rsidRPr="00F230A0">
        <w:rPr>
          <w:lang w:val="en-AU" w:eastAsia="ko-KR"/>
        </w:rPr>
        <w:t>Metabase</w:t>
      </w:r>
      <w:proofErr w:type="spellEnd"/>
      <w:r w:rsidRPr="00F230A0">
        <w:rPr>
          <w:lang w:val="en-AU" w:eastAsia="ko-KR"/>
        </w:rPr>
        <w:t xml:space="preserve"> is not used</w:t>
      </w:r>
      <w:r>
        <w:rPr>
          <w:lang w:val="en-AU" w:eastAsia="ko-KR"/>
        </w:rPr>
        <w:t xml:space="preserve"> </w:t>
      </w:r>
      <w:r w:rsidRPr="00F230A0">
        <w:rPr>
          <w:lang w:val="en-AU" w:eastAsia="ko-KR"/>
        </w:rPr>
        <w:t>(confirmed by Xiaolong Yang, Thu 9 Oct, Teams; Zhihao Zhang's B-4 handoff in</w:t>
      </w:r>
      <w:r>
        <w:rPr>
          <w:lang w:val="en-AU" w:eastAsia="ko-KR"/>
        </w:rPr>
        <w:t xml:space="preserve"> </w:t>
      </w:r>
      <w:r w:rsidRPr="00F230A0">
        <w:rPr>
          <w:lang w:val="en-AU" w:eastAsia="ko-KR"/>
        </w:rPr>
        <w:t>docs/</w:t>
      </w:r>
      <w:proofErr w:type="spellStart"/>
      <w:r w:rsidRPr="00F230A0">
        <w:rPr>
          <w:lang w:val="en-AU" w:eastAsia="ko-KR"/>
        </w:rPr>
        <w:t>excel_reporting</w:t>
      </w:r>
      <w:proofErr w:type="spellEnd"/>
      <w:r w:rsidRPr="00F230A0">
        <w:rPr>
          <w:lang w:val="en-AU" w:eastAsia="ko-KR"/>
        </w:rPr>
        <w:t>/).</w:t>
      </w:r>
    </w:p>
    <w:p w14:paraId="5F6FC3C4" w14:textId="77777777" w:rsidR="00F230A0" w:rsidRPr="00F230A0" w:rsidRDefault="00F230A0" w:rsidP="00F230A0">
      <w:pPr>
        <w:rPr>
          <w:lang w:val="en-AU" w:eastAsia="ko-KR"/>
        </w:rPr>
      </w:pPr>
    </w:p>
    <w:p w14:paraId="4C45BA0D" w14:textId="622BD45D" w:rsidR="00F230A0" w:rsidRPr="00F230A0" w:rsidRDefault="00F230A0" w:rsidP="00F230A0">
      <w:pPr>
        <w:rPr>
          <w:lang w:val="en-AU" w:eastAsia="ko-KR"/>
        </w:rPr>
      </w:pPr>
      <w:r w:rsidRPr="00F230A0">
        <w:rPr>
          <w:b/>
          <w:bCs/>
          <w:lang w:val="en-AU" w:eastAsia="ko-KR"/>
        </w:rPr>
        <w:t>Reason</w:t>
      </w:r>
      <w:r w:rsidRPr="00F230A0">
        <w:rPr>
          <w:lang w:val="en-AU" w:eastAsia="ko-KR"/>
        </w:rPr>
        <w:t xml:space="preserve">: </w:t>
      </w:r>
      <w:proofErr w:type="spellStart"/>
      <w:r w:rsidRPr="00F230A0">
        <w:rPr>
          <w:lang w:val="en-AU" w:eastAsia="ko-KR"/>
        </w:rPr>
        <w:t>Metabase</w:t>
      </w:r>
      <w:proofErr w:type="spellEnd"/>
      <w:r w:rsidRPr="00F230A0">
        <w:rPr>
          <w:lang w:val="en-AU" w:eastAsia="ko-KR"/>
        </w:rPr>
        <w:t xml:space="preserve"> was not fully deployed and validated on the shared</w:t>
      </w:r>
      <w:r>
        <w:rPr>
          <w:lang w:val="en-AU" w:eastAsia="ko-KR"/>
        </w:rPr>
        <w:t xml:space="preserve"> </w:t>
      </w:r>
      <w:r w:rsidRPr="00F230A0">
        <w:rPr>
          <w:lang w:val="en-AU" w:eastAsia="ko-KR"/>
        </w:rPr>
        <w:t>server. Completing another service, its HTTPS route, a read-only connection</w:t>
      </w:r>
      <w:r>
        <w:rPr>
          <w:lang w:val="en-AU" w:eastAsia="ko-KR"/>
        </w:rPr>
        <w:t xml:space="preserve"> </w:t>
      </w:r>
      <w:r w:rsidRPr="00F230A0">
        <w:rPr>
          <w:lang w:val="en-AU" w:eastAsia="ko-KR"/>
        </w:rPr>
        <w:t>and the permission checks would take time away from the 00</w:t>
      </w:r>
      <w:r w:rsidRPr="00F230A0">
        <w:rPr>
          <w:rFonts w:hint="eastAsia"/>
          <w:lang w:val="en-AU" w:eastAsia="ko-KR"/>
        </w:rPr>
        <w:t>→</w:t>
      </w:r>
      <w:r w:rsidRPr="00F230A0">
        <w:rPr>
          <w:lang w:val="en-AU" w:eastAsia="ko-KR"/>
        </w:rPr>
        <w:t>10 integration.</w:t>
      </w:r>
      <w:r>
        <w:rPr>
          <w:lang w:val="en-AU" w:eastAsia="ko-KR"/>
        </w:rPr>
        <w:t xml:space="preserve"> </w:t>
      </w:r>
      <w:r w:rsidRPr="00F230A0">
        <w:rPr>
          <w:lang w:val="en-AU" w:eastAsia="ko-KR"/>
        </w:rPr>
        <w:t xml:space="preserve">Excel uses </w:t>
      </w:r>
      <w:proofErr w:type="gramStart"/>
      <w:r w:rsidRPr="00F230A0">
        <w:rPr>
          <w:lang w:val="en-AU" w:eastAsia="ko-KR"/>
        </w:rPr>
        <w:t>exactly the same</w:t>
      </w:r>
      <w:proofErr w:type="gramEnd"/>
      <w:r w:rsidRPr="00F230A0">
        <w:rPr>
          <w:lang w:val="en-AU" w:eastAsia="ko-KR"/>
        </w:rPr>
        <w:t xml:space="preserve"> reporting SQL results, needs no new</w:t>
      </w:r>
      <w:r>
        <w:rPr>
          <w:lang w:val="en-AU" w:eastAsia="ko-KR"/>
        </w:rPr>
        <w:t xml:space="preserve"> </w:t>
      </w:r>
      <w:r w:rsidRPr="00F230A0">
        <w:rPr>
          <w:lang w:val="en-AU" w:eastAsia="ko-KR"/>
        </w:rPr>
        <w:t xml:space="preserve">infrastructure, and the existing </w:t>
      </w:r>
      <w:proofErr w:type="spellStart"/>
      <w:r w:rsidRPr="00F230A0">
        <w:rPr>
          <w:lang w:val="en-AU" w:eastAsia="ko-KR"/>
        </w:rPr>
        <w:t>CloudBeaver</w:t>
      </w:r>
      <w:proofErr w:type="spellEnd"/>
      <w:r w:rsidRPr="00F230A0">
        <w:rPr>
          <w:lang w:val="en-AU" w:eastAsia="ko-KR"/>
        </w:rPr>
        <w:t xml:space="preserve"> login is enough.</w:t>
      </w:r>
    </w:p>
    <w:p w14:paraId="4EFEA663" w14:textId="77777777" w:rsidR="00F230A0" w:rsidRDefault="00F230A0" w:rsidP="00F230A0">
      <w:pPr>
        <w:rPr>
          <w:rFonts w:ascii="Segoe UI Symbol" w:hAnsi="Segoe UI Symbol" w:cs="Segoe UI Symbol"/>
          <w:lang w:val="en-AU" w:eastAsia="ko-KR"/>
        </w:rPr>
      </w:pPr>
    </w:p>
    <w:p w14:paraId="2AE0666F" w14:textId="3B385766" w:rsidR="00F230A0" w:rsidRPr="00F230A0" w:rsidRDefault="00F230A0" w:rsidP="00F230A0">
      <w:pPr>
        <w:rPr>
          <w:lang w:val="en-AU" w:eastAsia="ko-KR"/>
        </w:rPr>
      </w:pPr>
      <w:r w:rsidRPr="00F230A0">
        <w:rPr>
          <w:b/>
          <w:bCs/>
          <w:lang w:val="en-AU" w:eastAsia="ko-KR"/>
        </w:rPr>
        <w:t>How it works</w:t>
      </w:r>
      <w:r w:rsidRPr="00F230A0">
        <w:rPr>
          <w:lang w:val="en-AU" w:eastAsia="ko-KR"/>
        </w:rPr>
        <w:t>: B's template B_Reporting_Export_20261007.xlsx (Control, Checks,</w:t>
      </w:r>
      <w:r>
        <w:rPr>
          <w:lang w:val="en-AU" w:eastAsia="ko-KR"/>
        </w:rPr>
        <w:t xml:space="preserve"> </w:t>
      </w:r>
      <w:r w:rsidRPr="00F230A0">
        <w:rPr>
          <w:lang w:val="en-AU" w:eastAsia="ko-KR"/>
        </w:rPr>
        <w:t>Queries, UC1–UC4 sheets) is copied by F and never edited in the original. As</w:t>
      </w:r>
      <w:r>
        <w:rPr>
          <w:lang w:val="en-AU" w:eastAsia="ko-KR"/>
        </w:rPr>
        <w:t xml:space="preserve"> </w:t>
      </w:r>
      <w:r w:rsidRPr="00F230A0">
        <w:rPr>
          <w:lang w:val="en-AU" w:eastAsia="ko-KR"/>
        </w:rPr>
        <w:t>each view is accepted (vw_uc2 Fri 18:00, vw_uc1/vw_uc3 Fri 21:00, vw_uc4 Sat</w:t>
      </w:r>
      <w:r>
        <w:rPr>
          <w:lang w:val="en-AU" w:eastAsia="ko-KR"/>
        </w:rPr>
        <w:t xml:space="preserve"> </w:t>
      </w:r>
      <w:r w:rsidRPr="00F230A0">
        <w:rPr>
          <w:lang w:val="en-AU" w:eastAsia="ko-KR"/>
        </w:rPr>
        <w:t xml:space="preserve">12:00), F runs the Queries-sheet SELECT in </w:t>
      </w:r>
      <w:proofErr w:type="spellStart"/>
      <w:r w:rsidRPr="00F230A0">
        <w:rPr>
          <w:lang w:val="en-AU" w:eastAsia="ko-KR"/>
        </w:rPr>
        <w:t>CloudBeaver</w:t>
      </w:r>
      <w:proofErr w:type="spellEnd"/>
      <w:r w:rsidRPr="00F230A0">
        <w:rPr>
          <w:lang w:val="en-AU" w:eastAsia="ko-KR"/>
        </w:rPr>
        <w:t>, exports CSV (UTF-8,</w:t>
      </w:r>
      <w:r>
        <w:rPr>
          <w:lang w:val="en-AU" w:eastAsia="ko-KR"/>
        </w:rPr>
        <w:t xml:space="preserve"> </w:t>
      </w:r>
      <w:r w:rsidRPr="00F230A0">
        <w:rPr>
          <w:lang w:val="en-AU" w:eastAsia="ko-KR"/>
        </w:rPr>
        <w:t>header, NULL empty), pastes it into the matching sheet and completes Checks</w:t>
      </w:r>
      <w:r>
        <w:rPr>
          <w:lang w:val="en-AU" w:eastAsia="ko-KR"/>
        </w:rPr>
        <w:t xml:space="preserve"> </w:t>
      </w:r>
      <w:r w:rsidRPr="00F230A0">
        <w:rPr>
          <w:lang w:val="en-AU" w:eastAsia="ko-KR"/>
        </w:rPr>
        <w:t>(row counts 8 / 11 / 16 / 2 and status counts). Views not yet accepted stay</w:t>
      </w:r>
      <w:r>
        <w:rPr>
          <w:lang w:val="en-AU" w:eastAsia="ko-KR"/>
        </w:rPr>
        <w:t xml:space="preserve"> </w:t>
      </w:r>
      <w:r w:rsidRPr="00F230A0">
        <w:rPr>
          <w:lang w:val="en-AU" w:eastAsia="ko-KR"/>
        </w:rPr>
        <w:t>marked PENDING in Control. The workbook is a snapshot: after any pipeline</w:t>
      </w:r>
      <w:r>
        <w:rPr>
          <w:lang w:val="en-AU" w:eastAsia="ko-KR"/>
        </w:rPr>
        <w:t xml:space="preserve"> </w:t>
      </w:r>
      <w:r w:rsidRPr="00F230A0">
        <w:rPr>
          <w:lang w:val="en-AU" w:eastAsia="ko-KR"/>
        </w:rPr>
        <w:t>rerun or parameter change all affected CSVs are re-exported and Checks</w:t>
      </w:r>
    </w:p>
    <w:p w14:paraId="6CAB7F2A" w14:textId="77777777" w:rsidR="00F230A0" w:rsidRDefault="00F230A0" w:rsidP="00F230A0">
      <w:pPr>
        <w:rPr>
          <w:lang w:val="en-AU" w:eastAsia="ko-KR"/>
        </w:rPr>
      </w:pPr>
      <w:r w:rsidRPr="00F230A0">
        <w:rPr>
          <w:lang w:val="en-AU" w:eastAsia="ko-KR"/>
        </w:rPr>
        <w:lastRenderedPageBreak/>
        <w:t xml:space="preserve">repeated before the charts are published. </w:t>
      </w:r>
      <w:proofErr w:type="spellStart"/>
      <w:r w:rsidRPr="00F230A0">
        <w:rPr>
          <w:lang w:val="en-AU" w:eastAsia="ko-KR"/>
        </w:rPr>
        <w:t>export_reporting.sql</w:t>
      </w:r>
      <w:proofErr w:type="spellEnd"/>
      <w:r w:rsidRPr="00F230A0">
        <w:rPr>
          <w:lang w:val="en-AU" w:eastAsia="ko-KR"/>
        </w:rPr>
        <w:t xml:space="preserve"> is run by B</w:t>
      </w:r>
      <w:r>
        <w:rPr>
          <w:lang w:val="en-AU" w:eastAsia="ko-KR"/>
        </w:rPr>
        <w:t xml:space="preserve"> </w:t>
      </w:r>
      <w:r w:rsidRPr="00F230A0">
        <w:rPr>
          <w:lang w:val="en-AU" w:eastAsia="ko-KR"/>
        </w:rPr>
        <w:t xml:space="preserve">only, with </w:t>
      </w:r>
      <w:proofErr w:type="spellStart"/>
      <w:r w:rsidRPr="00F230A0">
        <w:rPr>
          <w:lang w:val="en-AU" w:eastAsia="ko-KR"/>
        </w:rPr>
        <w:t>psql</w:t>
      </w:r>
      <w:proofErr w:type="spellEnd"/>
      <w:r w:rsidRPr="00F230A0">
        <w:rPr>
          <w:lang w:val="en-AU" w:eastAsia="ko-KR"/>
        </w:rPr>
        <w:t>, once all four views are accepted, to produce one consistent</w:t>
      </w:r>
      <w:r>
        <w:rPr>
          <w:lang w:val="en-AU" w:eastAsia="ko-KR"/>
        </w:rPr>
        <w:t xml:space="preserve"> </w:t>
      </w:r>
      <w:r w:rsidRPr="00F230A0">
        <w:rPr>
          <w:lang w:val="en-AU" w:eastAsia="ko-KR"/>
        </w:rPr>
        <w:t>snapshot (uc1–uc4.csv + export_metadata.csv).</w:t>
      </w:r>
    </w:p>
    <w:p w14:paraId="7E397BC9" w14:textId="77777777" w:rsidR="00F230A0" w:rsidRDefault="00F230A0" w:rsidP="00F230A0">
      <w:pPr>
        <w:rPr>
          <w:lang w:val="en-AU" w:eastAsia="ko-KR"/>
        </w:rPr>
      </w:pPr>
    </w:p>
    <w:p w14:paraId="6EC33E38" w14:textId="1064A08E" w:rsidR="0070277C" w:rsidRDefault="00F230A0" w:rsidP="00F230A0">
      <w:pPr>
        <w:rPr>
          <w:lang w:val="en-AU" w:eastAsia="ko-KR"/>
        </w:rPr>
      </w:pPr>
      <w:r w:rsidRPr="00F230A0">
        <w:rPr>
          <w:b/>
          <w:bCs/>
          <w:lang w:val="en-AU" w:eastAsia="ko-KR"/>
        </w:rPr>
        <w:t>Limitation accepted</w:t>
      </w:r>
      <w:r w:rsidRPr="00F230A0">
        <w:rPr>
          <w:lang w:val="en-AU" w:eastAsia="ko-KR"/>
        </w:rPr>
        <w:t xml:space="preserve">: charts are static. For the demo video the </w:t>
      </w:r>
      <w:proofErr w:type="spellStart"/>
      <w:proofErr w:type="gramStart"/>
      <w:r w:rsidRPr="00F230A0">
        <w:rPr>
          <w:lang w:val="en-AU" w:eastAsia="ko-KR"/>
        </w:rPr>
        <w:t>CloudBeaver</w:t>
      </w:r>
      <w:proofErr w:type="spellEnd"/>
      <w:r w:rsidRPr="00F230A0">
        <w:rPr>
          <w:lang w:val="en-AU" w:eastAsia="ko-KR"/>
        </w:rPr>
        <w:t xml:space="preserve"> </w:t>
      </w:r>
      <w:r>
        <w:rPr>
          <w:lang w:val="en-AU" w:eastAsia="ko-KR"/>
        </w:rPr>
        <w:t xml:space="preserve"> </w:t>
      </w:r>
      <w:r w:rsidRPr="00F230A0">
        <w:rPr>
          <w:lang w:val="en-AU" w:eastAsia="ko-KR"/>
        </w:rPr>
        <w:t>query</w:t>
      </w:r>
      <w:proofErr w:type="gramEnd"/>
      <w:r w:rsidRPr="00F230A0">
        <w:rPr>
          <w:lang w:val="en-AU" w:eastAsia="ko-KR"/>
        </w:rPr>
        <w:t xml:space="preserve"> result and the Excel chart are shown side by side to evidence that the chart reflects the live view.</w:t>
      </w:r>
    </w:p>
    <w:p w14:paraId="656E6CAA" w14:textId="5CE6EBA4" w:rsidR="009A243F" w:rsidRDefault="009A243F" w:rsidP="009A243F">
      <w:pPr>
        <w:pStyle w:val="Heading1"/>
        <w:rPr>
          <w:rFonts w:ascii="Calibri" w:hAnsi="Calibri" w:cs="Calibri"/>
          <w:b/>
          <w:bCs/>
          <w:color w:val="000000" w:themeColor="text1"/>
          <w:sz w:val="30"/>
          <w:szCs w:val="30"/>
        </w:rPr>
      </w:pPr>
      <w:r>
        <w:rPr>
          <w:rFonts w:ascii="Calibri" w:hAnsi="Calibri" w:cs="Calibri"/>
          <w:b/>
          <w:bCs/>
          <w:color w:val="000000" w:themeColor="text1"/>
          <w:sz w:val="30"/>
          <w:szCs w:val="30"/>
        </w:rPr>
        <w:t>5</w:t>
      </w:r>
      <w:r w:rsidRPr="0070277C">
        <w:rPr>
          <w:rFonts w:ascii="Calibri" w:hAnsi="Calibri" w:cs="Calibri"/>
          <w:b/>
          <w:bCs/>
          <w:color w:val="000000" w:themeColor="text1"/>
          <w:sz w:val="30"/>
          <w:szCs w:val="30"/>
        </w:rPr>
        <w:t xml:space="preserve">. </w:t>
      </w:r>
      <w:r w:rsidR="0029721A">
        <w:rPr>
          <w:rFonts w:ascii="Calibri" w:hAnsi="Calibri" w:cs="Calibri"/>
          <w:b/>
          <w:bCs/>
          <w:color w:val="000000" w:themeColor="text1"/>
          <w:sz w:val="30"/>
          <w:szCs w:val="30"/>
        </w:rPr>
        <w:t>Chart plan</w:t>
      </w:r>
    </w:p>
    <w:p w14:paraId="258B209A" w14:textId="219505F9" w:rsidR="009A243F" w:rsidRDefault="009A243F" w:rsidP="00F230A0">
      <w:pPr>
        <w:rPr>
          <w:lang w:val="en-AU" w:eastAsia="ko-KR"/>
        </w:rPr>
      </w:pPr>
      <w:r w:rsidRPr="009A243F">
        <w:rPr>
          <w:lang w:val="en-AU" w:eastAsia="ko-KR"/>
        </w:rPr>
        <w:t xml:space="preserve">Charts use only the statuses and values supplied by the views; no business rule is re-implemented in Excel. </w:t>
      </w:r>
    </w:p>
    <w:p w14:paraId="4BD765E4" w14:textId="77777777" w:rsidR="001C6081" w:rsidRDefault="001C6081" w:rsidP="00F230A0">
      <w:pPr>
        <w:rPr>
          <w:lang w:val="en-AU" w:eastAsia="ko-KR"/>
        </w:rPr>
      </w:pPr>
    </w:p>
    <w:tbl>
      <w:tblPr>
        <w:tblStyle w:val="TableGrid"/>
        <w:tblW w:w="0" w:type="auto"/>
        <w:tblLayout w:type="fixed"/>
        <w:tblLook w:val="04A0" w:firstRow="1" w:lastRow="0" w:firstColumn="1" w:lastColumn="0" w:noHBand="0" w:noVBand="1"/>
      </w:tblPr>
      <w:tblGrid>
        <w:gridCol w:w="704"/>
        <w:gridCol w:w="1276"/>
        <w:gridCol w:w="3004"/>
        <w:gridCol w:w="1886"/>
        <w:gridCol w:w="2146"/>
      </w:tblGrid>
      <w:tr w:rsidR="00556CEC" w14:paraId="07B89022" w14:textId="77777777" w:rsidTr="007F2138">
        <w:tc>
          <w:tcPr>
            <w:tcW w:w="704" w:type="dxa"/>
            <w:shd w:val="clear" w:color="auto" w:fill="BFBFBF" w:themeFill="background1" w:themeFillShade="BF"/>
          </w:tcPr>
          <w:p w14:paraId="58BE0778" w14:textId="5EFE6CFB" w:rsidR="00556CEC" w:rsidRDefault="00556CEC" w:rsidP="00F230A0">
            <w:pPr>
              <w:rPr>
                <w:lang w:val="en-AU" w:eastAsia="ko-KR"/>
              </w:rPr>
            </w:pPr>
            <w:r>
              <w:rPr>
                <w:lang w:val="en-AU" w:eastAsia="ko-KR"/>
              </w:rPr>
              <w:t>Use case</w:t>
            </w:r>
          </w:p>
        </w:tc>
        <w:tc>
          <w:tcPr>
            <w:tcW w:w="1276" w:type="dxa"/>
            <w:shd w:val="clear" w:color="auto" w:fill="BFBFBF" w:themeFill="background1" w:themeFillShade="BF"/>
          </w:tcPr>
          <w:p w14:paraId="1C0A619D" w14:textId="5640AF33" w:rsidR="00556CEC" w:rsidRDefault="00556CEC" w:rsidP="00F230A0">
            <w:pPr>
              <w:rPr>
                <w:lang w:val="en-AU" w:eastAsia="ko-KR"/>
              </w:rPr>
            </w:pPr>
            <w:r>
              <w:rPr>
                <w:lang w:val="en-AU" w:eastAsia="ko-KR"/>
              </w:rPr>
              <w:t>View</w:t>
            </w:r>
          </w:p>
        </w:tc>
        <w:tc>
          <w:tcPr>
            <w:tcW w:w="3004" w:type="dxa"/>
            <w:shd w:val="clear" w:color="auto" w:fill="BFBFBF" w:themeFill="background1" w:themeFillShade="BF"/>
          </w:tcPr>
          <w:p w14:paraId="0D316A2D" w14:textId="3D4BB277" w:rsidR="00556CEC" w:rsidRDefault="00556CEC" w:rsidP="00F230A0">
            <w:pPr>
              <w:rPr>
                <w:lang w:val="en-AU" w:eastAsia="ko-KR"/>
              </w:rPr>
            </w:pPr>
            <w:r>
              <w:rPr>
                <w:lang w:val="en-AU" w:eastAsia="ko-KR"/>
              </w:rPr>
              <w:t>Chart type</w:t>
            </w:r>
          </w:p>
        </w:tc>
        <w:tc>
          <w:tcPr>
            <w:tcW w:w="1886" w:type="dxa"/>
            <w:shd w:val="clear" w:color="auto" w:fill="BFBFBF" w:themeFill="background1" w:themeFillShade="BF"/>
          </w:tcPr>
          <w:p w14:paraId="3BC3032F" w14:textId="7DE60785" w:rsidR="00556CEC" w:rsidRDefault="00556CEC" w:rsidP="00F230A0">
            <w:pPr>
              <w:rPr>
                <w:lang w:val="en-AU" w:eastAsia="ko-KR"/>
              </w:rPr>
            </w:pPr>
            <w:r>
              <w:rPr>
                <w:lang w:val="en-AU" w:eastAsia="ko-KR"/>
              </w:rPr>
              <w:t>Columns used</w:t>
            </w:r>
          </w:p>
        </w:tc>
        <w:tc>
          <w:tcPr>
            <w:tcW w:w="2146" w:type="dxa"/>
            <w:shd w:val="clear" w:color="auto" w:fill="BFBFBF" w:themeFill="background1" w:themeFillShade="BF"/>
          </w:tcPr>
          <w:p w14:paraId="435DFCD0" w14:textId="00D5C2BF" w:rsidR="00556CEC" w:rsidRDefault="00556CEC" w:rsidP="00F230A0">
            <w:pPr>
              <w:rPr>
                <w:lang w:val="en-AU" w:eastAsia="ko-KR"/>
              </w:rPr>
            </w:pPr>
            <w:r>
              <w:rPr>
                <w:lang w:val="en-AU" w:eastAsia="ko-KR"/>
              </w:rPr>
              <w:t>Expected result</w:t>
            </w:r>
          </w:p>
        </w:tc>
      </w:tr>
      <w:tr w:rsidR="00556CEC" w14:paraId="3A39C3F4" w14:textId="77777777" w:rsidTr="007F2138">
        <w:tc>
          <w:tcPr>
            <w:tcW w:w="704" w:type="dxa"/>
          </w:tcPr>
          <w:p w14:paraId="4E7E104A" w14:textId="533A2F37" w:rsidR="00556CEC" w:rsidRDefault="00556CEC" w:rsidP="00F230A0">
            <w:pPr>
              <w:rPr>
                <w:lang w:val="en-AU" w:eastAsia="ko-KR"/>
              </w:rPr>
            </w:pPr>
            <w:r w:rsidRPr="001C6081">
              <w:rPr>
                <w:lang w:val="en-AU" w:eastAsia="ko-KR"/>
              </w:rPr>
              <w:t>UC1</w:t>
            </w:r>
          </w:p>
        </w:tc>
        <w:tc>
          <w:tcPr>
            <w:tcW w:w="1276" w:type="dxa"/>
          </w:tcPr>
          <w:p w14:paraId="677FED8A" w14:textId="473BCB89" w:rsidR="00556CEC" w:rsidRDefault="00556CEC" w:rsidP="00F230A0">
            <w:pPr>
              <w:rPr>
                <w:lang w:val="en-AU" w:eastAsia="ko-KR"/>
              </w:rPr>
            </w:pPr>
            <w:proofErr w:type="gramStart"/>
            <w:r w:rsidRPr="001C6081">
              <w:rPr>
                <w:lang w:val="en-AU" w:eastAsia="ko-KR"/>
              </w:rPr>
              <w:t>reporting.vw</w:t>
            </w:r>
            <w:proofErr w:type="gramEnd"/>
            <w:r w:rsidRPr="001C6081">
              <w:rPr>
                <w:lang w:val="en-AU" w:eastAsia="ko-KR"/>
              </w:rPr>
              <w:t>_uc1_care_gaps</w:t>
            </w:r>
            <w:r>
              <w:rPr>
                <w:lang w:val="en-AU" w:eastAsia="ko-KR"/>
              </w:rPr>
              <w:t xml:space="preserve"> </w:t>
            </w:r>
          </w:p>
        </w:tc>
        <w:tc>
          <w:tcPr>
            <w:tcW w:w="3004" w:type="dxa"/>
          </w:tcPr>
          <w:p w14:paraId="5543B99A" w14:textId="5582ADF0" w:rsidR="00556CEC" w:rsidRDefault="007F2138" w:rsidP="00F230A0">
            <w:pPr>
              <w:rPr>
                <w:lang w:val="en-AU" w:eastAsia="ko-KR"/>
              </w:rPr>
            </w:pPr>
            <w:r w:rsidRPr="001C6081">
              <w:rPr>
                <w:lang w:val="en-AU" w:eastAsia="ko-KR"/>
              </w:rPr>
              <w:t>Clustered column chart: number of patients per care-gap status</w:t>
            </w:r>
          </w:p>
        </w:tc>
        <w:tc>
          <w:tcPr>
            <w:tcW w:w="1886" w:type="dxa"/>
          </w:tcPr>
          <w:p w14:paraId="2234372B" w14:textId="03BA3803" w:rsidR="00556CEC" w:rsidRDefault="007F2138" w:rsidP="00F230A0">
            <w:pPr>
              <w:rPr>
                <w:lang w:val="en-AU" w:eastAsia="ko-KR"/>
              </w:rPr>
            </w:pPr>
            <w:proofErr w:type="spellStart"/>
            <w:r w:rsidRPr="001C6081">
              <w:rPr>
                <w:lang w:val="en-AU" w:eastAsia="ko-KR"/>
              </w:rPr>
              <w:t>care_gap_status</w:t>
            </w:r>
            <w:proofErr w:type="spellEnd"/>
            <w:r w:rsidRPr="001C6081">
              <w:rPr>
                <w:lang w:val="en-AU" w:eastAsia="ko-KR"/>
              </w:rPr>
              <w:t xml:space="preserve"> (category), count of </w:t>
            </w:r>
            <w:proofErr w:type="spellStart"/>
            <w:r w:rsidRPr="001C6081">
              <w:rPr>
                <w:lang w:val="en-AU" w:eastAsia="ko-KR"/>
              </w:rPr>
              <w:t>patient_id</w:t>
            </w:r>
            <w:proofErr w:type="spellEnd"/>
            <w:r w:rsidRPr="001C6081">
              <w:rPr>
                <w:lang w:val="en-AU" w:eastAsia="ko-KR"/>
              </w:rPr>
              <w:t xml:space="preserve"> (value); </w:t>
            </w:r>
            <w:proofErr w:type="spellStart"/>
            <w:r w:rsidRPr="001C6081">
              <w:rPr>
                <w:lang w:val="en-AU" w:eastAsia="ko-KR"/>
              </w:rPr>
              <w:t>display_name</w:t>
            </w:r>
            <w:proofErr w:type="spellEnd"/>
            <w:r w:rsidRPr="001C6081">
              <w:rPr>
                <w:lang w:val="en-AU" w:eastAsia="ko-KR"/>
              </w:rPr>
              <w:t xml:space="preserve">, </w:t>
            </w:r>
            <w:proofErr w:type="spellStart"/>
            <w:r w:rsidRPr="001C6081">
              <w:rPr>
                <w:lang w:val="en-AU" w:eastAsia="ko-KR"/>
              </w:rPr>
              <w:t>last_test_date</w:t>
            </w:r>
            <w:proofErr w:type="spellEnd"/>
            <w:r w:rsidRPr="001C6081">
              <w:rPr>
                <w:lang w:val="en-AU" w:eastAsia="ko-KR"/>
              </w:rPr>
              <w:t xml:space="preserve">, last_hba1c_mmol_mol, </w:t>
            </w:r>
            <w:proofErr w:type="spellStart"/>
            <w:r w:rsidRPr="001C6081">
              <w:rPr>
                <w:lang w:val="en-AU" w:eastAsia="ko-KR"/>
              </w:rPr>
              <w:t>first_review_date</w:t>
            </w:r>
            <w:proofErr w:type="spellEnd"/>
            <w:r w:rsidRPr="001C6081">
              <w:rPr>
                <w:lang w:val="en-AU" w:eastAsia="ko-KR"/>
              </w:rPr>
              <w:t xml:space="preserve"> in the supporting table</w:t>
            </w:r>
          </w:p>
        </w:tc>
        <w:tc>
          <w:tcPr>
            <w:tcW w:w="2146" w:type="dxa"/>
          </w:tcPr>
          <w:p w14:paraId="48352784" w14:textId="013AC6D7" w:rsidR="00556CEC" w:rsidRDefault="007F2138" w:rsidP="00F230A0">
            <w:pPr>
              <w:rPr>
                <w:lang w:val="en-AU" w:eastAsia="ko-KR"/>
              </w:rPr>
            </w:pPr>
            <w:r w:rsidRPr="001C6081">
              <w:rPr>
                <w:lang w:val="en-AU" w:eastAsia="ko-KR"/>
              </w:rPr>
              <w:t>8 patients: HIGH_NO_REVIEW 2, HIGH_REVIEW_PENDING 3, OVERDUE_TEST 2, NO_TEST_ON_RECORD 1</w:t>
            </w:r>
          </w:p>
        </w:tc>
      </w:tr>
      <w:tr w:rsidR="00556CEC" w14:paraId="151ACA0E" w14:textId="77777777" w:rsidTr="007F2138">
        <w:tc>
          <w:tcPr>
            <w:tcW w:w="704" w:type="dxa"/>
          </w:tcPr>
          <w:p w14:paraId="551F28AD" w14:textId="16DB1789" w:rsidR="00556CEC" w:rsidRDefault="00556CEC" w:rsidP="00F230A0">
            <w:pPr>
              <w:rPr>
                <w:lang w:val="en-AU" w:eastAsia="ko-KR"/>
              </w:rPr>
            </w:pPr>
            <w:r w:rsidRPr="001C6081">
              <w:rPr>
                <w:lang w:val="en-AU" w:eastAsia="ko-KR"/>
              </w:rPr>
              <w:t>UC2</w:t>
            </w:r>
          </w:p>
        </w:tc>
        <w:tc>
          <w:tcPr>
            <w:tcW w:w="1276" w:type="dxa"/>
          </w:tcPr>
          <w:p w14:paraId="7D7D2C75" w14:textId="73C38399" w:rsidR="00556CEC" w:rsidRDefault="00556CEC" w:rsidP="00F230A0">
            <w:pPr>
              <w:rPr>
                <w:lang w:val="en-AU" w:eastAsia="ko-KR"/>
              </w:rPr>
            </w:pPr>
            <w:proofErr w:type="gramStart"/>
            <w:r w:rsidRPr="001C6081">
              <w:rPr>
                <w:lang w:val="en-AU" w:eastAsia="ko-KR"/>
              </w:rPr>
              <w:t>reporting.vw</w:t>
            </w:r>
            <w:proofErr w:type="gramEnd"/>
            <w:r w:rsidRPr="001C6081">
              <w:rPr>
                <w:lang w:val="en-AU" w:eastAsia="ko-KR"/>
              </w:rPr>
              <w:t>_uc2_pdc</w:t>
            </w:r>
          </w:p>
        </w:tc>
        <w:tc>
          <w:tcPr>
            <w:tcW w:w="3004" w:type="dxa"/>
          </w:tcPr>
          <w:p w14:paraId="2768682A" w14:textId="4C32DFB6" w:rsidR="00556CEC" w:rsidRDefault="007F2138" w:rsidP="00F230A0">
            <w:pPr>
              <w:rPr>
                <w:lang w:val="en-AU" w:eastAsia="ko-KR"/>
              </w:rPr>
            </w:pPr>
            <w:r w:rsidRPr="001C6081">
              <w:rPr>
                <w:lang w:val="en-AU" w:eastAsia="ko-KR"/>
              </w:rPr>
              <w:t xml:space="preserve">Horizontal bar chart: PDC per patient, sorted ascending, bars coloured by adherence status, with a vertical reference line at the 0.8 threshold </w:t>
            </w:r>
          </w:p>
        </w:tc>
        <w:tc>
          <w:tcPr>
            <w:tcW w:w="1886" w:type="dxa"/>
          </w:tcPr>
          <w:p w14:paraId="6B70DBA3" w14:textId="6D3D592E" w:rsidR="00556CEC" w:rsidRDefault="007F2138" w:rsidP="00F230A0">
            <w:pPr>
              <w:rPr>
                <w:lang w:val="en-AU" w:eastAsia="ko-KR"/>
              </w:rPr>
            </w:pPr>
            <w:proofErr w:type="spellStart"/>
            <w:r w:rsidRPr="001C6081">
              <w:rPr>
                <w:lang w:val="en-AU" w:eastAsia="ko-KR"/>
              </w:rPr>
              <w:t>patient_id</w:t>
            </w:r>
            <w:proofErr w:type="spellEnd"/>
            <w:r w:rsidRPr="001C6081">
              <w:rPr>
                <w:lang w:val="en-AU" w:eastAsia="ko-KR"/>
              </w:rPr>
              <w:t xml:space="preserve"> + </w:t>
            </w:r>
            <w:proofErr w:type="spellStart"/>
            <w:r w:rsidRPr="001C6081">
              <w:rPr>
                <w:lang w:val="en-AU" w:eastAsia="ko-KR"/>
              </w:rPr>
              <w:t>display_name</w:t>
            </w:r>
            <w:proofErr w:type="spellEnd"/>
            <w:r w:rsidRPr="001C6081">
              <w:rPr>
                <w:lang w:val="en-AU" w:eastAsia="ko-KR"/>
              </w:rPr>
              <w:t xml:space="preserve"> (axis label), </w:t>
            </w:r>
            <w:proofErr w:type="spellStart"/>
            <w:r w:rsidRPr="001C6081">
              <w:rPr>
                <w:lang w:val="en-AU" w:eastAsia="ko-KR"/>
              </w:rPr>
              <w:t>pdc</w:t>
            </w:r>
            <w:proofErr w:type="spellEnd"/>
            <w:r w:rsidRPr="001C6081">
              <w:rPr>
                <w:lang w:val="en-AU" w:eastAsia="ko-KR"/>
              </w:rPr>
              <w:t xml:space="preserve"> (value), </w:t>
            </w:r>
            <w:proofErr w:type="spellStart"/>
            <w:r w:rsidRPr="001C6081">
              <w:rPr>
                <w:lang w:val="en-AU" w:eastAsia="ko-KR"/>
              </w:rPr>
              <w:t>adherence_status</w:t>
            </w:r>
            <w:proofErr w:type="spellEnd"/>
            <w:r w:rsidRPr="001C6081">
              <w:rPr>
                <w:lang w:val="en-AU" w:eastAsia="ko-KR"/>
              </w:rPr>
              <w:t xml:space="preserve"> (colour), </w:t>
            </w:r>
            <w:proofErr w:type="spellStart"/>
            <w:r w:rsidRPr="001C6081">
              <w:rPr>
                <w:lang w:val="en-AU" w:eastAsia="ko-KR"/>
              </w:rPr>
              <w:t>drug_class</w:t>
            </w:r>
            <w:proofErr w:type="spellEnd"/>
            <w:r w:rsidRPr="001C6081">
              <w:rPr>
                <w:lang w:val="en-AU" w:eastAsia="ko-KR"/>
              </w:rPr>
              <w:t xml:space="preserve"> (data label)</w:t>
            </w:r>
          </w:p>
        </w:tc>
        <w:tc>
          <w:tcPr>
            <w:tcW w:w="2146" w:type="dxa"/>
          </w:tcPr>
          <w:p w14:paraId="63A6E7E3" w14:textId="262C9A9A" w:rsidR="00556CEC" w:rsidRDefault="007F2138" w:rsidP="00F230A0">
            <w:pPr>
              <w:rPr>
                <w:lang w:val="en-AU" w:eastAsia="ko-KR"/>
              </w:rPr>
            </w:pPr>
            <w:r w:rsidRPr="001C6081">
              <w:rPr>
                <w:lang w:val="en-AU" w:eastAsia="ko-KR"/>
              </w:rPr>
              <w:t xml:space="preserve">11 rows: ADHERENT 9, NON_ADHERENT 2 (GL-0002 0.333, GL-0010 0.500) </w:t>
            </w:r>
          </w:p>
        </w:tc>
      </w:tr>
      <w:tr w:rsidR="00556CEC" w14:paraId="08003749" w14:textId="77777777" w:rsidTr="007F2138">
        <w:tc>
          <w:tcPr>
            <w:tcW w:w="704" w:type="dxa"/>
          </w:tcPr>
          <w:p w14:paraId="3FC645B7" w14:textId="0DED4D1A" w:rsidR="00556CEC" w:rsidRDefault="00556CEC" w:rsidP="00F230A0">
            <w:pPr>
              <w:rPr>
                <w:lang w:val="en-AU" w:eastAsia="ko-KR"/>
              </w:rPr>
            </w:pPr>
            <w:r w:rsidRPr="001C6081">
              <w:rPr>
                <w:lang w:val="en-AU" w:eastAsia="ko-KR"/>
              </w:rPr>
              <w:t>UC3</w:t>
            </w:r>
          </w:p>
        </w:tc>
        <w:tc>
          <w:tcPr>
            <w:tcW w:w="1276" w:type="dxa"/>
          </w:tcPr>
          <w:p w14:paraId="3ECBEC9D" w14:textId="1F6C79FF" w:rsidR="00556CEC" w:rsidRDefault="00556CEC" w:rsidP="00F230A0">
            <w:pPr>
              <w:rPr>
                <w:lang w:val="en-AU" w:eastAsia="ko-KR"/>
              </w:rPr>
            </w:pPr>
            <w:proofErr w:type="gramStart"/>
            <w:r w:rsidRPr="001C6081">
              <w:rPr>
                <w:lang w:val="en-AU" w:eastAsia="ko-KR"/>
              </w:rPr>
              <w:t>reporting.vw</w:t>
            </w:r>
            <w:proofErr w:type="gramEnd"/>
            <w:r w:rsidRPr="001C6081">
              <w:rPr>
                <w:lang w:val="en-AU" w:eastAsia="ko-KR"/>
              </w:rPr>
              <w:t>_uc3_hba1c_trend</w:t>
            </w:r>
          </w:p>
        </w:tc>
        <w:tc>
          <w:tcPr>
            <w:tcW w:w="3004" w:type="dxa"/>
          </w:tcPr>
          <w:p w14:paraId="346D5406" w14:textId="2ED39B1F" w:rsidR="00556CEC" w:rsidRDefault="007F2138" w:rsidP="00F230A0">
            <w:pPr>
              <w:rPr>
                <w:lang w:val="en-AU" w:eastAsia="ko-KR"/>
              </w:rPr>
            </w:pPr>
            <w:r w:rsidRPr="001C6081">
              <w:rPr>
                <w:lang w:val="en-AU" w:eastAsia="ko-KR"/>
              </w:rPr>
              <w:t xml:space="preserve">Column chart: HbA1c change (mmol/mol) per patient, coloured by trend status; patients with </w:t>
            </w:r>
            <w:proofErr w:type="spellStart"/>
            <w:r w:rsidRPr="001C6081">
              <w:rPr>
                <w:lang w:val="en-AU" w:eastAsia="ko-KR"/>
              </w:rPr>
              <w:t>rising_despite_adherence</w:t>
            </w:r>
            <w:proofErr w:type="spellEnd"/>
            <w:r w:rsidRPr="001C6081">
              <w:rPr>
                <w:lang w:val="en-AU" w:eastAsia="ko-KR"/>
              </w:rPr>
              <w:t xml:space="preserve"> = true marked; INSUFFICIENT_HISTORY shown as blank, not zero</w:t>
            </w:r>
          </w:p>
        </w:tc>
        <w:tc>
          <w:tcPr>
            <w:tcW w:w="1886" w:type="dxa"/>
          </w:tcPr>
          <w:p w14:paraId="613D3C26" w14:textId="45E798EA" w:rsidR="00556CEC" w:rsidRDefault="007F2138" w:rsidP="00F230A0">
            <w:pPr>
              <w:rPr>
                <w:lang w:val="en-AU" w:eastAsia="ko-KR"/>
              </w:rPr>
            </w:pPr>
            <w:proofErr w:type="spellStart"/>
            <w:r w:rsidRPr="001C6081">
              <w:rPr>
                <w:lang w:val="en-AU" w:eastAsia="ko-KR"/>
              </w:rPr>
              <w:t>patient_id</w:t>
            </w:r>
            <w:proofErr w:type="spellEnd"/>
            <w:r w:rsidRPr="001C6081">
              <w:rPr>
                <w:lang w:val="en-AU" w:eastAsia="ko-KR"/>
              </w:rPr>
              <w:t xml:space="preserve"> + </w:t>
            </w:r>
            <w:proofErr w:type="spellStart"/>
            <w:r w:rsidRPr="001C6081">
              <w:rPr>
                <w:lang w:val="en-AU" w:eastAsia="ko-KR"/>
              </w:rPr>
              <w:t>display_name</w:t>
            </w:r>
            <w:proofErr w:type="spellEnd"/>
            <w:r w:rsidRPr="001C6081">
              <w:rPr>
                <w:lang w:val="en-AU" w:eastAsia="ko-KR"/>
              </w:rPr>
              <w:t xml:space="preserve"> (axis), </w:t>
            </w:r>
            <w:proofErr w:type="spellStart"/>
            <w:r w:rsidRPr="001C6081">
              <w:rPr>
                <w:lang w:val="en-AU" w:eastAsia="ko-KR"/>
              </w:rPr>
              <w:t>change_mmol_mol</w:t>
            </w:r>
            <w:proofErr w:type="spellEnd"/>
            <w:r w:rsidRPr="001C6081">
              <w:rPr>
                <w:lang w:val="en-AU" w:eastAsia="ko-KR"/>
              </w:rPr>
              <w:t xml:space="preserve"> (value), </w:t>
            </w:r>
            <w:proofErr w:type="spellStart"/>
            <w:r w:rsidRPr="001C6081">
              <w:rPr>
                <w:lang w:val="en-AU" w:eastAsia="ko-KR"/>
              </w:rPr>
              <w:t>trend_status</w:t>
            </w:r>
            <w:proofErr w:type="spellEnd"/>
            <w:r w:rsidRPr="001C6081">
              <w:rPr>
                <w:lang w:val="en-AU" w:eastAsia="ko-KR"/>
              </w:rPr>
              <w:t xml:space="preserve"> (colour), </w:t>
            </w:r>
            <w:proofErr w:type="spellStart"/>
            <w:r w:rsidRPr="001C6081">
              <w:rPr>
                <w:lang w:val="en-AU" w:eastAsia="ko-KR"/>
              </w:rPr>
              <w:t>rising_despite_adherence</w:t>
            </w:r>
            <w:proofErr w:type="spellEnd"/>
            <w:r w:rsidRPr="001C6081">
              <w:rPr>
                <w:lang w:val="en-AU" w:eastAsia="ko-KR"/>
              </w:rPr>
              <w:t xml:space="preserve"> (marker), first_hba1c, last_hba1c, </w:t>
            </w:r>
            <w:proofErr w:type="spellStart"/>
            <w:r w:rsidRPr="001C6081">
              <w:rPr>
                <w:lang w:val="en-AU" w:eastAsia="ko-KR"/>
              </w:rPr>
              <w:t>best_pdc</w:t>
            </w:r>
            <w:proofErr w:type="spellEnd"/>
            <w:r w:rsidRPr="001C6081">
              <w:rPr>
                <w:lang w:val="en-AU" w:eastAsia="ko-KR"/>
              </w:rPr>
              <w:t xml:space="preserve"> (tooltip/table) </w:t>
            </w:r>
          </w:p>
        </w:tc>
        <w:tc>
          <w:tcPr>
            <w:tcW w:w="2146" w:type="dxa"/>
          </w:tcPr>
          <w:p w14:paraId="05397312" w14:textId="2ED866C9" w:rsidR="00556CEC" w:rsidRDefault="007F2138" w:rsidP="00F230A0">
            <w:pPr>
              <w:rPr>
                <w:lang w:val="en-AU" w:eastAsia="ko-KR"/>
              </w:rPr>
            </w:pPr>
            <w:r w:rsidRPr="001C6081">
              <w:rPr>
                <w:lang w:val="en-AU" w:eastAsia="ko-KR"/>
              </w:rPr>
              <w:t xml:space="preserve">16 rows: RISING 4, STABLE 7, INSUFFICIENT_HISTORY 5, FALLING 0; rising despite adherence 2 (GL-0001, GL-0016) </w:t>
            </w:r>
          </w:p>
        </w:tc>
      </w:tr>
      <w:tr w:rsidR="00556CEC" w14:paraId="42093FC3" w14:textId="77777777" w:rsidTr="007F2138">
        <w:tc>
          <w:tcPr>
            <w:tcW w:w="704" w:type="dxa"/>
          </w:tcPr>
          <w:p w14:paraId="0B559269" w14:textId="37680AE0" w:rsidR="00556CEC" w:rsidRDefault="00556CEC" w:rsidP="00F230A0">
            <w:pPr>
              <w:rPr>
                <w:lang w:val="en-AU" w:eastAsia="ko-KR"/>
              </w:rPr>
            </w:pPr>
            <w:r w:rsidRPr="001C6081">
              <w:rPr>
                <w:lang w:val="en-AU" w:eastAsia="ko-KR"/>
              </w:rPr>
              <w:t>UC4</w:t>
            </w:r>
          </w:p>
        </w:tc>
        <w:tc>
          <w:tcPr>
            <w:tcW w:w="1276" w:type="dxa"/>
          </w:tcPr>
          <w:p w14:paraId="4A544DB2" w14:textId="714AD6CE" w:rsidR="00556CEC" w:rsidRDefault="00556CEC" w:rsidP="00F230A0">
            <w:pPr>
              <w:rPr>
                <w:lang w:val="en-AU" w:eastAsia="ko-KR"/>
              </w:rPr>
            </w:pPr>
            <w:proofErr w:type="gramStart"/>
            <w:r w:rsidRPr="001C6081">
              <w:rPr>
                <w:lang w:val="en-AU" w:eastAsia="ko-KR"/>
              </w:rPr>
              <w:t>reporting.vw</w:t>
            </w:r>
            <w:proofErr w:type="gramEnd"/>
            <w:r w:rsidRPr="001C6081">
              <w:rPr>
                <w:lang w:val="en-AU" w:eastAsia="ko-KR"/>
              </w:rPr>
              <w:t>_uc4_care_path_breaks</w:t>
            </w:r>
          </w:p>
        </w:tc>
        <w:tc>
          <w:tcPr>
            <w:tcW w:w="3004" w:type="dxa"/>
          </w:tcPr>
          <w:p w14:paraId="6CDE8408" w14:textId="762F6AF9" w:rsidR="00556CEC" w:rsidRDefault="007F2138" w:rsidP="00F230A0">
            <w:pPr>
              <w:rPr>
                <w:lang w:val="en-AU" w:eastAsia="ko-KR"/>
              </w:rPr>
            </w:pPr>
            <w:r w:rsidRPr="001C6081">
              <w:rPr>
                <w:lang w:val="en-AU" w:eastAsia="ko-KR"/>
              </w:rPr>
              <w:t>Column chart: number of breaks per break type, plus the full listing table beneath it (only 2 rows, so the table carries the detail)</w:t>
            </w:r>
          </w:p>
        </w:tc>
        <w:tc>
          <w:tcPr>
            <w:tcW w:w="1886" w:type="dxa"/>
          </w:tcPr>
          <w:p w14:paraId="2F7C2875" w14:textId="2C200CDB" w:rsidR="00556CEC" w:rsidRDefault="007F2138" w:rsidP="00F230A0">
            <w:pPr>
              <w:rPr>
                <w:lang w:val="en-AU" w:eastAsia="ko-KR"/>
              </w:rPr>
            </w:pPr>
            <w:proofErr w:type="spellStart"/>
            <w:r w:rsidRPr="001C6081">
              <w:rPr>
                <w:lang w:val="en-AU" w:eastAsia="ko-KR"/>
              </w:rPr>
              <w:t>break_type</w:t>
            </w:r>
            <w:proofErr w:type="spellEnd"/>
            <w:r w:rsidRPr="001C6081">
              <w:rPr>
                <w:lang w:val="en-AU" w:eastAsia="ko-KR"/>
              </w:rPr>
              <w:t xml:space="preserve"> (category), count of </w:t>
            </w:r>
            <w:proofErr w:type="spellStart"/>
            <w:r w:rsidRPr="001C6081">
              <w:rPr>
                <w:lang w:val="en-AU" w:eastAsia="ko-KR"/>
              </w:rPr>
              <w:t>patient_id</w:t>
            </w:r>
            <w:proofErr w:type="spellEnd"/>
            <w:r w:rsidRPr="001C6081">
              <w:rPr>
                <w:lang w:val="en-AU" w:eastAsia="ko-KR"/>
              </w:rPr>
              <w:t xml:space="preserve"> (value); </w:t>
            </w:r>
            <w:proofErr w:type="spellStart"/>
            <w:r w:rsidRPr="001C6081">
              <w:rPr>
                <w:lang w:val="en-AU" w:eastAsia="ko-KR"/>
              </w:rPr>
              <w:t>display_name</w:t>
            </w:r>
            <w:proofErr w:type="spellEnd"/>
            <w:r w:rsidRPr="001C6081">
              <w:rPr>
                <w:lang w:val="en-AU" w:eastAsia="ko-KR"/>
              </w:rPr>
              <w:t xml:space="preserve">, detail, </w:t>
            </w:r>
            <w:proofErr w:type="spellStart"/>
            <w:r w:rsidRPr="001C6081">
              <w:rPr>
                <w:lang w:val="en-AU" w:eastAsia="ko-KR"/>
              </w:rPr>
              <w:t>event_date</w:t>
            </w:r>
            <w:proofErr w:type="spellEnd"/>
            <w:r w:rsidRPr="001C6081">
              <w:rPr>
                <w:lang w:val="en-AU" w:eastAsia="ko-KR"/>
              </w:rPr>
              <w:t xml:space="preserve"> in the table </w:t>
            </w:r>
          </w:p>
        </w:tc>
        <w:tc>
          <w:tcPr>
            <w:tcW w:w="2146" w:type="dxa"/>
          </w:tcPr>
          <w:p w14:paraId="4928EC97" w14:textId="1F8D1F1C" w:rsidR="00556CEC" w:rsidRPr="007F2138" w:rsidRDefault="007F2138" w:rsidP="00F230A0">
            <w:pPr>
              <w:rPr>
                <w:rFonts w:ascii="Segoe UI Symbol" w:hAnsi="Segoe UI Symbol" w:cs="Segoe UI Symbol"/>
                <w:lang w:val="en-AU" w:eastAsia="ko-KR"/>
              </w:rPr>
            </w:pPr>
            <w:r w:rsidRPr="001C6081">
              <w:rPr>
                <w:lang w:val="en-AU" w:eastAsia="ko-KR"/>
              </w:rPr>
              <w:t xml:space="preserve">2 rows: RESULT_NOT_RETURNED 1 (Olivia Brown, OBS-0010), MULTI_PHARMACY_OVERLAP 1 (James Wilson, biguanide) </w:t>
            </w:r>
          </w:p>
        </w:tc>
      </w:tr>
    </w:tbl>
    <w:p w14:paraId="2BD76B58" w14:textId="77777777" w:rsidR="001C6081" w:rsidRDefault="001C6081" w:rsidP="00F230A0">
      <w:pPr>
        <w:rPr>
          <w:rFonts w:ascii="Segoe UI Symbol" w:hAnsi="Segoe UI Symbol" w:cs="Segoe UI Symbol"/>
          <w:lang w:val="en-AU" w:eastAsia="ko-KR"/>
        </w:rPr>
      </w:pPr>
    </w:p>
    <w:p w14:paraId="07F1AD8F" w14:textId="43DA72CD" w:rsidR="001C6081" w:rsidRDefault="001C6081" w:rsidP="00F230A0">
      <w:pPr>
        <w:rPr>
          <w:lang w:val="en-AU" w:eastAsia="ko-KR"/>
        </w:rPr>
      </w:pPr>
      <w:r w:rsidRPr="001C6081">
        <w:rPr>
          <w:lang w:val="en-AU" w:eastAsia="ko-KR"/>
        </w:rPr>
        <w:t>Each chart sheet carries a caption with the database name, export timestamp and frozen commit from the Control sheet.</w:t>
      </w:r>
    </w:p>
    <w:p w14:paraId="384638D5" w14:textId="68B37104" w:rsidR="0070277C" w:rsidRDefault="009A243F" w:rsidP="0070277C">
      <w:pPr>
        <w:pStyle w:val="Heading1"/>
        <w:rPr>
          <w:rFonts w:ascii="Calibri" w:hAnsi="Calibri" w:cs="Calibri"/>
          <w:b/>
          <w:bCs/>
          <w:color w:val="000000" w:themeColor="text1"/>
          <w:sz w:val="30"/>
          <w:szCs w:val="30"/>
        </w:rPr>
      </w:pPr>
      <w:r>
        <w:rPr>
          <w:rFonts w:ascii="Calibri" w:hAnsi="Calibri" w:cs="Calibri"/>
          <w:b/>
          <w:bCs/>
          <w:color w:val="000000" w:themeColor="text1"/>
          <w:sz w:val="30"/>
          <w:szCs w:val="30"/>
        </w:rPr>
        <w:lastRenderedPageBreak/>
        <w:t>6</w:t>
      </w:r>
      <w:r w:rsidR="0070277C" w:rsidRPr="0070277C">
        <w:rPr>
          <w:rFonts w:ascii="Calibri" w:hAnsi="Calibri" w:cs="Calibri"/>
          <w:b/>
          <w:bCs/>
          <w:color w:val="000000" w:themeColor="text1"/>
          <w:sz w:val="30"/>
          <w:szCs w:val="30"/>
        </w:rPr>
        <w:t xml:space="preserve">. </w:t>
      </w:r>
      <w:r w:rsidR="0070277C">
        <w:rPr>
          <w:rFonts w:ascii="Calibri" w:hAnsi="Calibri" w:cs="Calibri"/>
          <w:b/>
          <w:bCs/>
          <w:color w:val="000000" w:themeColor="text1"/>
          <w:sz w:val="30"/>
          <w:szCs w:val="30"/>
        </w:rPr>
        <w:t>Review and sign-off</w:t>
      </w:r>
    </w:p>
    <w:p w14:paraId="3A58DB09" w14:textId="0F24A53C" w:rsidR="0070277C" w:rsidRPr="00D600C4" w:rsidRDefault="0070277C" w:rsidP="0070277C">
      <w:pPr>
        <w:spacing w:after="100"/>
        <w:rPr>
          <w:color w:val="000000" w:themeColor="text1"/>
        </w:rPr>
      </w:pPr>
      <w:r w:rsidRPr="00D600C4">
        <w:rPr>
          <w:color w:val="000000" w:themeColor="text1"/>
        </w:rPr>
        <w:t xml:space="preserve">Reviewers: please reply in Teams with “OK” or your comments.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4"/>
        <w:gridCol w:w="3606"/>
        <w:gridCol w:w="2344"/>
        <w:gridCol w:w="1082"/>
      </w:tblGrid>
      <w:tr w:rsidR="0070277C" w:rsidRPr="00D600C4" w14:paraId="32F0147A" w14:textId="77777777" w:rsidTr="0070277C">
        <w:trPr>
          <w:tblHeader/>
        </w:trPr>
        <w:tc>
          <w:tcPr>
            <w:tcW w:w="1100" w:type="pct"/>
            <w:tcBorders>
              <w:top w:val="single" w:sz="4" w:space="0" w:color="BFC5CE"/>
              <w:left w:val="single" w:sz="4" w:space="0" w:color="BFC5CE"/>
              <w:bottom w:val="single" w:sz="4" w:space="0" w:color="BFC5CE"/>
              <w:right w:val="single" w:sz="4" w:space="0" w:color="BFC5CE"/>
            </w:tcBorders>
            <w:shd w:val="clear" w:color="auto" w:fill="DCE6F2"/>
            <w:tcMar>
              <w:top w:w="50" w:type="dxa"/>
              <w:left w:w="80" w:type="dxa"/>
              <w:bottom w:w="50" w:type="dxa"/>
              <w:right w:w="80" w:type="dxa"/>
            </w:tcMar>
          </w:tcPr>
          <w:p w14:paraId="7DD7CCAC" w14:textId="77777777" w:rsidR="0070277C" w:rsidRPr="00D600C4" w:rsidRDefault="0070277C" w:rsidP="007B4668">
            <w:pPr>
              <w:spacing w:after="20"/>
              <w:rPr>
                <w:color w:val="000000" w:themeColor="text1"/>
              </w:rPr>
            </w:pPr>
            <w:r w:rsidRPr="00D600C4">
              <w:rPr>
                <w:b/>
                <w:bCs/>
                <w:color w:val="000000" w:themeColor="text1"/>
                <w:sz w:val="18"/>
                <w:szCs w:val="18"/>
              </w:rPr>
              <w:t>Reviewer</w:t>
            </w:r>
          </w:p>
        </w:tc>
        <w:tc>
          <w:tcPr>
            <w:tcW w:w="2000" w:type="pct"/>
            <w:tcBorders>
              <w:top w:val="single" w:sz="4" w:space="0" w:color="BFC5CE"/>
              <w:left w:val="single" w:sz="4" w:space="0" w:color="BFC5CE"/>
              <w:bottom w:val="single" w:sz="4" w:space="0" w:color="BFC5CE"/>
              <w:right w:val="single" w:sz="4" w:space="0" w:color="BFC5CE"/>
            </w:tcBorders>
            <w:shd w:val="clear" w:color="auto" w:fill="DCE6F2"/>
            <w:tcMar>
              <w:top w:w="50" w:type="dxa"/>
              <w:left w:w="80" w:type="dxa"/>
              <w:bottom w:w="50" w:type="dxa"/>
              <w:right w:w="80" w:type="dxa"/>
            </w:tcMar>
          </w:tcPr>
          <w:p w14:paraId="5AD3CB9C" w14:textId="77777777" w:rsidR="0070277C" w:rsidRPr="00D600C4" w:rsidRDefault="0070277C" w:rsidP="007B4668">
            <w:pPr>
              <w:spacing w:after="20"/>
              <w:rPr>
                <w:color w:val="000000" w:themeColor="text1"/>
              </w:rPr>
            </w:pPr>
            <w:r w:rsidRPr="00D600C4">
              <w:rPr>
                <w:b/>
                <w:bCs/>
                <w:color w:val="000000" w:themeColor="text1"/>
                <w:sz w:val="18"/>
                <w:szCs w:val="18"/>
              </w:rPr>
              <w:t>Checks</w:t>
            </w:r>
          </w:p>
        </w:tc>
        <w:tc>
          <w:tcPr>
            <w:tcW w:w="1300" w:type="pct"/>
            <w:tcBorders>
              <w:top w:val="single" w:sz="4" w:space="0" w:color="BFC5CE"/>
              <w:left w:val="single" w:sz="4" w:space="0" w:color="BFC5CE"/>
              <w:bottom w:val="single" w:sz="4" w:space="0" w:color="BFC5CE"/>
              <w:right w:val="single" w:sz="4" w:space="0" w:color="BFC5CE"/>
            </w:tcBorders>
            <w:shd w:val="clear" w:color="auto" w:fill="DCE6F2"/>
            <w:tcMar>
              <w:top w:w="50" w:type="dxa"/>
              <w:left w:w="80" w:type="dxa"/>
              <w:bottom w:w="50" w:type="dxa"/>
              <w:right w:w="80" w:type="dxa"/>
            </w:tcMar>
          </w:tcPr>
          <w:p w14:paraId="0A36F385" w14:textId="77777777" w:rsidR="0070277C" w:rsidRPr="00D600C4" w:rsidRDefault="0070277C" w:rsidP="007B4668">
            <w:pPr>
              <w:spacing w:after="20"/>
              <w:rPr>
                <w:color w:val="000000" w:themeColor="text1"/>
              </w:rPr>
            </w:pPr>
            <w:r w:rsidRPr="00D600C4">
              <w:rPr>
                <w:b/>
                <w:bCs/>
                <w:color w:val="000000" w:themeColor="text1"/>
                <w:sz w:val="18"/>
                <w:szCs w:val="18"/>
              </w:rPr>
              <w:t>Result (OK / comments)</w:t>
            </w:r>
          </w:p>
        </w:tc>
        <w:tc>
          <w:tcPr>
            <w:tcW w:w="600" w:type="pct"/>
            <w:tcBorders>
              <w:top w:val="single" w:sz="4" w:space="0" w:color="BFC5CE"/>
              <w:left w:val="single" w:sz="4" w:space="0" w:color="BFC5CE"/>
              <w:bottom w:val="single" w:sz="4" w:space="0" w:color="BFC5CE"/>
              <w:right w:val="single" w:sz="4" w:space="0" w:color="BFC5CE"/>
            </w:tcBorders>
            <w:shd w:val="clear" w:color="auto" w:fill="DCE6F2"/>
            <w:tcMar>
              <w:top w:w="50" w:type="dxa"/>
              <w:left w:w="80" w:type="dxa"/>
              <w:bottom w:w="50" w:type="dxa"/>
              <w:right w:w="80" w:type="dxa"/>
            </w:tcMar>
          </w:tcPr>
          <w:p w14:paraId="7928F29B" w14:textId="77777777" w:rsidR="0070277C" w:rsidRPr="00D600C4" w:rsidRDefault="0070277C" w:rsidP="007B4668">
            <w:pPr>
              <w:spacing w:after="20"/>
              <w:rPr>
                <w:color w:val="000000" w:themeColor="text1"/>
              </w:rPr>
            </w:pPr>
            <w:r w:rsidRPr="00D600C4">
              <w:rPr>
                <w:b/>
                <w:bCs/>
                <w:color w:val="000000" w:themeColor="text1"/>
                <w:sz w:val="18"/>
                <w:szCs w:val="18"/>
              </w:rPr>
              <w:t>Date</w:t>
            </w:r>
          </w:p>
        </w:tc>
      </w:tr>
      <w:tr w:rsidR="0070277C" w:rsidRPr="00D600C4" w14:paraId="75ACDFAB" w14:textId="77777777" w:rsidTr="0070277C">
        <w:tc>
          <w:tcPr>
            <w:tcW w:w="1100" w:type="pct"/>
            <w:tcBorders>
              <w:top w:val="single" w:sz="4" w:space="0" w:color="BFC5CE"/>
              <w:left w:val="single" w:sz="4" w:space="0" w:color="BFC5CE"/>
              <w:bottom w:val="single" w:sz="4" w:space="0" w:color="BFC5CE"/>
              <w:right w:val="single" w:sz="4" w:space="0" w:color="BFC5CE"/>
            </w:tcBorders>
            <w:tcMar>
              <w:top w:w="50" w:type="dxa"/>
              <w:left w:w="80" w:type="dxa"/>
              <w:bottom w:w="50" w:type="dxa"/>
              <w:right w:w="80" w:type="dxa"/>
            </w:tcMar>
          </w:tcPr>
          <w:p w14:paraId="3F4E6303" w14:textId="650C79BC" w:rsidR="0070277C" w:rsidRPr="00D600C4" w:rsidRDefault="0070277C" w:rsidP="007B4668">
            <w:pPr>
              <w:spacing w:after="20"/>
              <w:rPr>
                <w:color w:val="000000" w:themeColor="text1"/>
              </w:rPr>
            </w:pPr>
            <w:r>
              <w:rPr>
                <w:color w:val="000000" w:themeColor="text1"/>
                <w:sz w:val="18"/>
                <w:szCs w:val="18"/>
              </w:rPr>
              <w:t>Xiaolong Yang</w:t>
            </w:r>
            <w:r w:rsidRPr="00D600C4">
              <w:rPr>
                <w:color w:val="000000" w:themeColor="text1"/>
                <w:sz w:val="18"/>
                <w:szCs w:val="18"/>
              </w:rPr>
              <w:t xml:space="preserve"> (</w:t>
            </w:r>
            <w:r w:rsidR="00632340">
              <w:rPr>
                <w:color w:val="000000" w:themeColor="text1"/>
                <w:sz w:val="18"/>
                <w:szCs w:val="18"/>
              </w:rPr>
              <w:t>A</w:t>
            </w:r>
            <w:r w:rsidRPr="00D600C4">
              <w:rPr>
                <w:color w:val="000000" w:themeColor="text1"/>
                <w:sz w:val="18"/>
                <w:szCs w:val="18"/>
              </w:rPr>
              <w:t>)</w:t>
            </w:r>
          </w:p>
        </w:tc>
        <w:tc>
          <w:tcPr>
            <w:tcW w:w="2000" w:type="pct"/>
            <w:tcBorders>
              <w:top w:val="single" w:sz="4" w:space="0" w:color="BFC5CE"/>
              <w:left w:val="single" w:sz="4" w:space="0" w:color="BFC5CE"/>
              <w:bottom w:val="single" w:sz="4" w:space="0" w:color="BFC5CE"/>
              <w:right w:val="single" w:sz="4" w:space="0" w:color="BFC5CE"/>
            </w:tcBorders>
            <w:tcMar>
              <w:top w:w="50" w:type="dxa"/>
              <w:left w:w="80" w:type="dxa"/>
              <w:bottom w:w="50" w:type="dxa"/>
              <w:right w:w="80" w:type="dxa"/>
            </w:tcMar>
          </w:tcPr>
          <w:p w14:paraId="3D394A00" w14:textId="123BE987" w:rsidR="0070277C" w:rsidRPr="00632340" w:rsidRDefault="00632340" w:rsidP="007B4668">
            <w:pPr>
              <w:spacing w:after="20"/>
              <w:rPr>
                <w:color w:val="000000" w:themeColor="text1"/>
                <w:sz w:val="18"/>
                <w:szCs w:val="18"/>
              </w:rPr>
            </w:pPr>
            <w:r w:rsidRPr="00632340">
              <w:rPr>
                <w:color w:val="000000" w:themeColor="text1"/>
                <w:sz w:val="18"/>
                <w:szCs w:val="18"/>
              </w:rPr>
              <w:t>confirm the recommendation (</w:t>
            </w:r>
            <w:proofErr w:type="spellStart"/>
            <w:r w:rsidRPr="00632340">
              <w:rPr>
                <w:color w:val="000000" w:themeColor="text1"/>
                <w:sz w:val="18"/>
                <w:szCs w:val="18"/>
              </w:rPr>
              <w:t>Metabase</w:t>
            </w:r>
            <w:proofErr w:type="spellEnd"/>
            <w:r w:rsidRPr="00632340">
              <w:rPr>
                <w:color w:val="000000" w:themeColor="text1"/>
                <w:sz w:val="18"/>
                <w:szCs w:val="18"/>
              </w:rPr>
              <w:t xml:space="preserve"> primary, Excel fallback) can be </w:t>
            </w:r>
            <w:proofErr w:type="spellStart"/>
            <w:r w:rsidRPr="00632340">
              <w:rPr>
                <w:color w:val="000000" w:themeColor="text1"/>
                <w:sz w:val="18"/>
                <w:szCs w:val="18"/>
              </w:rPr>
              <w:t>finalised</w:t>
            </w:r>
            <w:proofErr w:type="spellEnd"/>
          </w:p>
        </w:tc>
        <w:tc>
          <w:tcPr>
            <w:tcW w:w="1300" w:type="pct"/>
            <w:tcBorders>
              <w:top w:val="single" w:sz="4" w:space="0" w:color="BFC5CE"/>
              <w:left w:val="single" w:sz="4" w:space="0" w:color="BFC5CE"/>
              <w:bottom w:val="single" w:sz="4" w:space="0" w:color="BFC5CE"/>
              <w:right w:val="single" w:sz="4" w:space="0" w:color="BFC5CE"/>
            </w:tcBorders>
            <w:tcMar>
              <w:top w:w="50" w:type="dxa"/>
              <w:left w:w="80" w:type="dxa"/>
              <w:bottom w:w="50" w:type="dxa"/>
              <w:right w:w="80" w:type="dxa"/>
            </w:tcMar>
          </w:tcPr>
          <w:p w14:paraId="59D8A8A8" w14:textId="77777777" w:rsidR="0070277C" w:rsidRPr="00D600C4" w:rsidRDefault="0070277C" w:rsidP="007B4668">
            <w:pPr>
              <w:spacing w:after="20"/>
              <w:rPr>
                <w:color w:val="000000" w:themeColor="text1"/>
              </w:rPr>
            </w:pPr>
          </w:p>
        </w:tc>
        <w:tc>
          <w:tcPr>
            <w:tcW w:w="600" w:type="pct"/>
            <w:tcBorders>
              <w:top w:val="single" w:sz="4" w:space="0" w:color="BFC5CE"/>
              <w:left w:val="single" w:sz="4" w:space="0" w:color="BFC5CE"/>
              <w:bottom w:val="single" w:sz="4" w:space="0" w:color="BFC5CE"/>
              <w:right w:val="single" w:sz="4" w:space="0" w:color="BFC5CE"/>
            </w:tcBorders>
            <w:tcMar>
              <w:top w:w="50" w:type="dxa"/>
              <w:left w:w="80" w:type="dxa"/>
              <w:bottom w:w="50" w:type="dxa"/>
              <w:right w:w="80" w:type="dxa"/>
            </w:tcMar>
          </w:tcPr>
          <w:p w14:paraId="67CB19E2" w14:textId="77777777" w:rsidR="0070277C" w:rsidRPr="00D600C4" w:rsidRDefault="0070277C" w:rsidP="007B4668">
            <w:pPr>
              <w:spacing w:after="20"/>
              <w:rPr>
                <w:color w:val="000000" w:themeColor="text1"/>
              </w:rPr>
            </w:pPr>
          </w:p>
        </w:tc>
      </w:tr>
      <w:tr w:rsidR="00632340" w:rsidRPr="00D600C4" w14:paraId="658202BA" w14:textId="77777777" w:rsidTr="0070277C">
        <w:tc>
          <w:tcPr>
            <w:tcW w:w="1100" w:type="pct"/>
            <w:tcBorders>
              <w:top w:val="single" w:sz="4" w:space="0" w:color="BFC5CE"/>
              <w:left w:val="single" w:sz="4" w:space="0" w:color="BFC5CE"/>
              <w:bottom w:val="single" w:sz="4" w:space="0" w:color="BFC5CE"/>
              <w:right w:val="single" w:sz="4" w:space="0" w:color="BFC5CE"/>
            </w:tcBorders>
            <w:tcMar>
              <w:top w:w="50" w:type="dxa"/>
              <w:left w:w="80" w:type="dxa"/>
              <w:bottom w:w="50" w:type="dxa"/>
              <w:right w:w="80" w:type="dxa"/>
            </w:tcMar>
          </w:tcPr>
          <w:p w14:paraId="040DAAE5" w14:textId="3504C5C2" w:rsidR="00632340" w:rsidRPr="00D600C4" w:rsidRDefault="00632340" w:rsidP="00632340">
            <w:pPr>
              <w:spacing w:after="20"/>
              <w:rPr>
                <w:color w:val="000000" w:themeColor="text1"/>
              </w:rPr>
            </w:pPr>
            <w:r>
              <w:rPr>
                <w:color w:val="000000" w:themeColor="text1"/>
                <w:sz w:val="18"/>
                <w:szCs w:val="18"/>
              </w:rPr>
              <w:t>Zhihao Zhang</w:t>
            </w:r>
            <w:r w:rsidRPr="00D600C4">
              <w:rPr>
                <w:color w:val="000000" w:themeColor="text1"/>
                <w:sz w:val="18"/>
                <w:szCs w:val="18"/>
              </w:rPr>
              <w:t xml:space="preserve"> </w:t>
            </w:r>
            <w:r>
              <w:rPr>
                <w:color w:val="000000" w:themeColor="text1"/>
                <w:sz w:val="18"/>
                <w:szCs w:val="18"/>
              </w:rPr>
              <w:t>(B</w:t>
            </w:r>
            <w:r w:rsidRPr="00D600C4">
              <w:rPr>
                <w:color w:val="000000" w:themeColor="text1"/>
                <w:sz w:val="18"/>
                <w:szCs w:val="18"/>
              </w:rPr>
              <w:t>)</w:t>
            </w:r>
          </w:p>
        </w:tc>
        <w:tc>
          <w:tcPr>
            <w:tcW w:w="2000" w:type="pct"/>
            <w:tcBorders>
              <w:top w:val="single" w:sz="4" w:space="0" w:color="BFC5CE"/>
              <w:left w:val="single" w:sz="4" w:space="0" w:color="BFC5CE"/>
              <w:bottom w:val="single" w:sz="4" w:space="0" w:color="BFC5CE"/>
              <w:right w:val="single" w:sz="4" w:space="0" w:color="BFC5CE"/>
            </w:tcBorders>
            <w:tcMar>
              <w:top w:w="50" w:type="dxa"/>
              <w:left w:w="80" w:type="dxa"/>
              <w:bottom w:w="50" w:type="dxa"/>
              <w:right w:w="80" w:type="dxa"/>
            </w:tcMar>
          </w:tcPr>
          <w:p w14:paraId="1B61CBC4" w14:textId="2126894D" w:rsidR="00632340" w:rsidRPr="00D600C4" w:rsidRDefault="00632340" w:rsidP="00632340">
            <w:pPr>
              <w:spacing w:after="20"/>
              <w:rPr>
                <w:color w:val="000000" w:themeColor="text1"/>
              </w:rPr>
            </w:pPr>
            <w:r>
              <w:rPr>
                <w:color w:val="000000" w:themeColor="text1"/>
                <w:sz w:val="18"/>
                <w:szCs w:val="18"/>
              </w:rPr>
              <w:t>C</w:t>
            </w:r>
            <w:r w:rsidRPr="00632340">
              <w:rPr>
                <w:color w:val="000000" w:themeColor="text1"/>
                <w:sz w:val="18"/>
                <w:szCs w:val="18"/>
              </w:rPr>
              <w:t xml:space="preserve">onfirm the </w:t>
            </w:r>
            <w:proofErr w:type="spellStart"/>
            <w:r w:rsidRPr="00632340">
              <w:rPr>
                <w:color w:val="000000" w:themeColor="text1"/>
                <w:sz w:val="18"/>
                <w:szCs w:val="18"/>
              </w:rPr>
              <w:t>Metabase</w:t>
            </w:r>
            <w:proofErr w:type="spellEnd"/>
            <w:r w:rsidRPr="00632340">
              <w:rPr>
                <w:color w:val="000000" w:themeColor="text1"/>
                <w:sz w:val="18"/>
                <w:szCs w:val="18"/>
              </w:rPr>
              <w:t xml:space="preserve"> setup (~1-2 h, container + URL + read-only login on the reporting schema) is realistic on </w:t>
            </w:r>
            <w:r>
              <w:rPr>
                <w:color w:val="000000" w:themeColor="text1"/>
                <w:sz w:val="18"/>
                <w:szCs w:val="18"/>
              </w:rPr>
              <w:t>the</w:t>
            </w:r>
            <w:r w:rsidRPr="00632340">
              <w:rPr>
                <w:color w:val="000000" w:themeColor="text1"/>
                <w:sz w:val="18"/>
                <w:szCs w:val="18"/>
              </w:rPr>
              <w:t xml:space="preserve"> server</w:t>
            </w:r>
            <w:r>
              <w:rPr>
                <w:color w:val="000000" w:themeColor="text1"/>
                <w:sz w:val="18"/>
                <w:szCs w:val="18"/>
              </w:rPr>
              <w:t>.</w:t>
            </w:r>
          </w:p>
        </w:tc>
        <w:tc>
          <w:tcPr>
            <w:tcW w:w="1300" w:type="pct"/>
            <w:tcBorders>
              <w:top w:val="single" w:sz="4" w:space="0" w:color="BFC5CE"/>
              <w:left w:val="single" w:sz="4" w:space="0" w:color="BFC5CE"/>
              <w:bottom w:val="single" w:sz="4" w:space="0" w:color="BFC5CE"/>
              <w:right w:val="single" w:sz="4" w:space="0" w:color="BFC5CE"/>
            </w:tcBorders>
            <w:tcMar>
              <w:top w:w="50" w:type="dxa"/>
              <w:left w:w="80" w:type="dxa"/>
              <w:bottom w:w="50" w:type="dxa"/>
              <w:right w:w="80" w:type="dxa"/>
            </w:tcMar>
          </w:tcPr>
          <w:p w14:paraId="11D2D700" w14:textId="77777777" w:rsidR="00632340" w:rsidRPr="00D600C4" w:rsidRDefault="00632340" w:rsidP="00632340">
            <w:pPr>
              <w:spacing w:after="20"/>
              <w:rPr>
                <w:color w:val="000000" w:themeColor="text1"/>
              </w:rPr>
            </w:pPr>
          </w:p>
        </w:tc>
        <w:tc>
          <w:tcPr>
            <w:tcW w:w="600" w:type="pct"/>
            <w:tcBorders>
              <w:top w:val="single" w:sz="4" w:space="0" w:color="BFC5CE"/>
              <w:left w:val="single" w:sz="4" w:space="0" w:color="BFC5CE"/>
              <w:bottom w:val="single" w:sz="4" w:space="0" w:color="BFC5CE"/>
              <w:right w:val="single" w:sz="4" w:space="0" w:color="BFC5CE"/>
            </w:tcBorders>
            <w:tcMar>
              <w:top w:w="50" w:type="dxa"/>
              <w:left w:w="80" w:type="dxa"/>
              <w:bottom w:w="50" w:type="dxa"/>
              <w:right w:w="80" w:type="dxa"/>
            </w:tcMar>
          </w:tcPr>
          <w:p w14:paraId="608EE8B3" w14:textId="77777777" w:rsidR="00632340" w:rsidRPr="00D600C4" w:rsidRDefault="00632340" w:rsidP="00632340">
            <w:pPr>
              <w:spacing w:after="20"/>
              <w:rPr>
                <w:color w:val="000000" w:themeColor="text1"/>
              </w:rPr>
            </w:pPr>
          </w:p>
        </w:tc>
      </w:tr>
    </w:tbl>
    <w:p w14:paraId="7CDC4E16" w14:textId="77777777" w:rsidR="0070277C" w:rsidRPr="0070277C" w:rsidRDefault="0070277C" w:rsidP="0070277C">
      <w:pPr>
        <w:rPr>
          <w:lang w:eastAsia="ko-KR"/>
        </w:rPr>
      </w:pPr>
    </w:p>
    <w:p w14:paraId="26EB12E4" w14:textId="77777777" w:rsidR="0070277C" w:rsidRPr="0070277C" w:rsidRDefault="0070277C" w:rsidP="0070277C">
      <w:pPr>
        <w:rPr>
          <w:lang w:val="en-AU"/>
        </w:rPr>
      </w:pPr>
    </w:p>
    <w:sectPr w:rsidR="0070277C" w:rsidRPr="007027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277C"/>
    <w:rsid w:val="001059E0"/>
    <w:rsid w:val="00171FD7"/>
    <w:rsid w:val="001A5A42"/>
    <w:rsid w:val="001C6081"/>
    <w:rsid w:val="0029721A"/>
    <w:rsid w:val="004A179D"/>
    <w:rsid w:val="00556CEC"/>
    <w:rsid w:val="005906BE"/>
    <w:rsid w:val="00632340"/>
    <w:rsid w:val="006C7C7D"/>
    <w:rsid w:val="0070277C"/>
    <w:rsid w:val="00747B28"/>
    <w:rsid w:val="007F2138"/>
    <w:rsid w:val="008C0A60"/>
    <w:rsid w:val="0091338E"/>
    <w:rsid w:val="0095763E"/>
    <w:rsid w:val="009A243F"/>
    <w:rsid w:val="009D05D2"/>
    <w:rsid w:val="00BA176C"/>
    <w:rsid w:val="00C4157E"/>
    <w:rsid w:val="00F230A0"/>
    <w:rsid w:val="00FD2E60"/>
  </w:rsids>
  <m:mathPr>
    <m:mathFont m:val="Cambria Math"/>
    <m:brkBin m:val="before"/>
    <m:brkBinSub m:val="--"/>
    <m:smallFrac m:val="0"/>
    <m:dispDef/>
    <m:lMargin m:val="0"/>
    <m:rMargin m:val="0"/>
    <m:defJc m:val="centerGroup"/>
    <m:wrapIndent m:val="1440"/>
    <m:intLim m:val="subSup"/>
    <m:naryLim m:val="undOvr"/>
  </m:mathPr>
  <w:themeFontLang w:val="en-AU"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2C82461F"/>
  <w15:chartTrackingRefBased/>
  <w15:docId w15:val="{D62A00BE-FB83-D741-A1F4-D9CFB206D4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AU"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277C"/>
    <w:pPr>
      <w:spacing w:after="0" w:line="240" w:lineRule="auto"/>
    </w:pPr>
    <w:rPr>
      <w:rFonts w:ascii="Calibri" w:hAnsi="Calibri" w:cs="Calibri"/>
      <w:kern w:val="0"/>
      <w:sz w:val="21"/>
      <w:szCs w:val="21"/>
      <w:lang w:val="en-US" w:eastAsia="zh-CN"/>
      <w14:ligatures w14:val="none"/>
    </w:rPr>
  </w:style>
  <w:style w:type="paragraph" w:styleId="Heading1">
    <w:name w:val="heading 1"/>
    <w:basedOn w:val="Normal"/>
    <w:next w:val="Normal"/>
    <w:link w:val="Heading1Char"/>
    <w:uiPriority w:val="9"/>
    <w:qFormat/>
    <w:rsid w:val="0070277C"/>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AU" w:eastAsia="ko-KR"/>
      <w14:ligatures w14:val="standardContextual"/>
    </w:rPr>
  </w:style>
  <w:style w:type="paragraph" w:styleId="Heading2">
    <w:name w:val="heading 2"/>
    <w:basedOn w:val="Normal"/>
    <w:next w:val="Normal"/>
    <w:link w:val="Heading2Char"/>
    <w:uiPriority w:val="9"/>
    <w:semiHidden/>
    <w:unhideWhenUsed/>
    <w:qFormat/>
    <w:rsid w:val="0070277C"/>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AU" w:eastAsia="ko-KR"/>
      <w14:ligatures w14:val="standardContextual"/>
    </w:rPr>
  </w:style>
  <w:style w:type="paragraph" w:styleId="Heading3">
    <w:name w:val="heading 3"/>
    <w:basedOn w:val="Normal"/>
    <w:next w:val="Normal"/>
    <w:link w:val="Heading3Char"/>
    <w:uiPriority w:val="9"/>
    <w:semiHidden/>
    <w:unhideWhenUsed/>
    <w:qFormat/>
    <w:rsid w:val="0070277C"/>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AU" w:eastAsia="ko-KR"/>
      <w14:ligatures w14:val="standardContextual"/>
    </w:rPr>
  </w:style>
  <w:style w:type="paragraph" w:styleId="Heading4">
    <w:name w:val="heading 4"/>
    <w:basedOn w:val="Normal"/>
    <w:next w:val="Normal"/>
    <w:link w:val="Heading4Char"/>
    <w:uiPriority w:val="9"/>
    <w:semiHidden/>
    <w:unhideWhenUsed/>
    <w:qFormat/>
    <w:rsid w:val="0070277C"/>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n-AU" w:eastAsia="ko-KR"/>
      <w14:ligatures w14:val="standardContextual"/>
    </w:rPr>
  </w:style>
  <w:style w:type="paragraph" w:styleId="Heading5">
    <w:name w:val="heading 5"/>
    <w:basedOn w:val="Normal"/>
    <w:next w:val="Normal"/>
    <w:link w:val="Heading5Char"/>
    <w:uiPriority w:val="9"/>
    <w:semiHidden/>
    <w:unhideWhenUsed/>
    <w:qFormat/>
    <w:rsid w:val="0070277C"/>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val="en-AU" w:eastAsia="ko-KR"/>
      <w14:ligatures w14:val="standardContextual"/>
    </w:rPr>
  </w:style>
  <w:style w:type="paragraph" w:styleId="Heading6">
    <w:name w:val="heading 6"/>
    <w:basedOn w:val="Normal"/>
    <w:next w:val="Normal"/>
    <w:link w:val="Heading6Char"/>
    <w:uiPriority w:val="9"/>
    <w:semiHidden/>
    <w:unhideWhenUsed/>
    <w:qFormat/>
    <w:rsid w:val="0070277C"/>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val="en-AU" w:eastAsia="ko-KR"/>
      <w14:ligatures w14:val="standardContextual"/>
    </w:rPr>
  </w:style>
  <w:style w:type="paragraph" w:styleId="Heading7">
    <w:name w:val="heading 7"/>
    <w:basedOn w:val="Normal"/>
    <w:next w:val="Normal"/>
    <w:link w:val="Heading7Char"/>
    <w:uiPriority w:val="9"/>
    <w:semiHidden/>
    <w:unhideWhenUsed/>
    <w:qFormat/>
    <w:rsid w:val="0070277C"/>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val="en-AU" w:eastAsia="ko-KR"/>
      <w14:ligatures w14:val="standardContextual"/>
    </w:rPr>
  </w:style>
  <w:style w:type="paragraph" w:styleId="Heading8">
    <w:name w:val="heading 8"/>
    <w:basedOn w:val="Normal"/>
    <w:next w:val="Normal"/>
    <w:link w:val="Heading8Char"/>
    <w:uiPriority w:val="9"/>
    <w:semiHidden/>
    <w:unhideWhenUsed/>
    <w:qFormat/>
    <w:rsid w:val="0070277C"/>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val="en-AU" w:eastAsia="ko-KR"/>
      <w14:ligatures w14:val="standardContextual"/>
    </w:rPr>
  </w:style>
  <w:style w:type="paragraph" w:styleId="Heading9">
    <w:name w:val="heading 9"/>
    <w:basedOn w:val="Normal"/>
    <w:next w:val="Normal"/>
    <w:link w:val="Heading9Char"/>
    <w:uiPriority w:val="9"/>
    <w:semiHidden/>
    <w:unhideWhenUsed/>
    <w:qFormat/>
    <w:rsid w:val="0070277C"/>
    <w:pPr>
      <w:keepNext/>
      <w:keepLines/>
      <w:spacing w:line="278" w:lineRule="auto"/>
      <w:outlineLvl w:val="8"/>
    </w:pPr>
    <w:rPr>
      <w:rFonts w:asciiTheme="minorHAnsi" w:eastAsiaTheme="majorEastAsia" w:hAnsiTheme="minorHAnsi" w:cstheme="majorBidi"/>
      <w:color w:val="272727" w:themeColor="text1" w:themeTint="D8"/>
      <w:kern w:val="2"/>
      <w:sz w:val="24"/>
      <w:szCs w:val="24"/>
      <w:lang w:val="en-AU" w:eastAsia="ko-KR"/>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27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27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27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27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27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27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27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27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277C"/>
    <w:rPr>
      <w:rFonts w:eastAsiaTheme="majorEastAsia" w:cstheme="majorBidi"/>
      <w:color w:val="272727" w:themeColor="text1" w:themeTint="D8"/>
    </w:rPr>
  </w:style>
  <w:style w:type="paragraph" w:styleId="Title">
    <w:name w:val="Title"/>
    <w:basedOn w:val="Normal"/>
    <w:next w:val="Normal"/>
    <w:link w:val="TitleChar"/>
    <w:uiPriority w:val="10"/>
    <w:qFormat/>
    <w:rsid w:val="0070277C"/>
    <w:pPr>
      <w:spacing w:after="80"/>
      <w:contextualSpacing/>
    </w:pPr>
    <w:rPr>
      <w:rFonts w:asciiTheme="majorHAnsi" w:eastAsiaTheme="majorEastAsia" w:hAnsiTheme="majorHAnsi" w:cstheme="majorBidi"/>
      <w:spacing w:val="-10"/>
      <w:kern w:val="28"/>
      <w:sz w:val="56"/>
      <w:szCs w:val="56"/>
      <w:lang w:val="en-AU" w:eastAsia="ko-KR"/>
      <w14:ligatures w14:val="standardContextual"/>
    </w:rPr>
  </w:style>
  <w:style w:type="character" w:customStyle="1" w:styleId="TitleChar">
    <w:name w:val="Title Char"/>
    <w:basedOn w:val="DefaultParagraphFont"/>
    <w:link w:val="Title"/>
    <w:uiPriority w:val="10"/>
    <w:rsid w:val="007027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277C"/>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AU" w:eastAsia="ko-KR"/>
      <w14:ligatures w14:val="standardContextual"/>
    </w:rPr>
  </w:style>
  <w:style w:type="character" w:customStyle="1" w:styleId="SubtitleChar">
    <w:name w:val="Subtitle Char"/>
    <w:basedOn w:val="DefaultParagraphFont"/>
    <w:link w:val="Subtitle"/>
    <w:uiPriority w:val="11"/>
    <w:rsid w:val="007027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277C"/>
    <w:pPr>
      <w:spacing w:before="160" w:after="160" w:line="278" w:lineRule="auto"/>
      <w:jc w:val="center"/>
    </w:pPr>
    <w:rPr>
      <w:rFonts w:asciiTheme="minorHAnsi" w:hAnsiTheme="minorHAnsi" w:cstheme="minorBidi"/>
      <w:i/>
      <w:iCs/>
      <w:color w:val="404040" w:themeColor="text1" w:themeTint="BF"/>
      <w:kern w:val="2"/>
      <w:sz w:val="24"/>
      <w:szCs w:val="24"/>
      <w:lang w:val="en-AU" w:eastAsia="ko-KR"/>
      <w14:ligatures w14:val="standardContextual"/>
    </w:rPr>
  </w:style>
  <w:style w:type="character" w:customStyle="1" w:styleId="QuoteChar">
    <w:name w:val="Quote Char"/>
    <w:basedOn w:val="DefaultParagraphFont"/>
    <w:link w:val="Quote"/>
    <w:uiPriority w:val="29"/>
    <w:rsid w:val="0070277C"/>
    <w:rPr>
      <w:i/>
      <w:iCs/>
      <w:color w:val="404040" w:themeColor="text1" w:themeTint="BF"/>
    </w:rPr>
  </w:style>
  <w:style w:type="paragraph" w:styleId="ListParagraph">
    <w:name w:val="List Paragraph"/>
    <w:basedOn w:val="Normal"/>
    <w:uiPriority w:val="34"/>
    <w:qFormat/>
    <w:rsid w:val="0070277C"/>
    <w:pPr>
      <w:spacing w:after="160" w:line="278" w:lineRule="auto"/>
      <w:ind w:left="720"/>
      <w:contextualSpacing/>
    </w:pPr>
    <w:rPr>
      <w:rFonts w:asciiTheme="minorHAnsi" w:hAnsiTheme="minorHAnsi" w:cstheme="minorBidi"/>
      <w:kern w:val="2"/>
      <w:sz w:val="24"/>
      <w:szCs w:val="24"/>
      <w:lang w:val="en-AU" w:eastAsia="ko-KR"/>
      <w14:ligatures w14:val="standardContextual"/>
    </w:rPr>
  </w:style>
  <w:style w:type="character" w:styleId="IntenseEmphasis">
    <w:name w:val="Intense Emphasis"/>
    <w:basedOn w:val="DefaultParagraphFont"/>
    <w:uiPriority w:val="21"/>
    <w:qFormat/>
    <w:rsid w:val="0070277C"/>
    <w:rPr>
      <w:i/>
      <w:iCs/>
      <w:color w:val="0F4761" w:themeColor="accent1" w:themeShade="BF"/>
    </w:rPr>
  </w:style>
  <w:style w:type="paragraph" w:styleId="IntenseQuote">
    <w:name w:val="Intense Quote"/>
    <w:basedOn w:val="Normal"/>
    <w:next w:val="Normal"/>
    <w:link w:val="IntenseQuoteChar"/>
    <w:uiPriority w:val="30"/>
    <w:qFormat/>
    <w:rsid w:val="0070277C"/>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hAnsiTheme="minorHAnsi" w:cstheme="minorBidi"/>
      <w:i/>
      <w:iCs/>
      <w:color w:val="0F4761" w:themeColor="accent1" w:themeShade="BF"/>
      <w:kern w:val="2"/>
      <w:sz w:val="24"/>
      <w:szCs w:val="24"/>
      <w:lang w:val="en-AU" w:eastAsia="ko-KR"/>
      <w14:ligatures w14:val="standardContextual"/>
    </w:rPr>
  </w:style>
  <w:style w:type="character" w:customStyle="1" w:styleId="IntenseQuoteChar">
    <w:name w:val="Intense Quote Char"/>
    <w:basedOn w:val="DefaultParagraphFont"/>
    <w:link w:val="IntenseQuote"/>
    <w:uiPriority w:val="30"/>
    <w:rsid w:val="0070277C"/>
    <w:rPr>
      <w:i/>
      <w:iCs/>
      <w:color w:val="0F4761" w:themeColor="accent1" w:themeShade="BF"/>
    </w:rPr>
  </w:style>
  <w:style w:type="character" w:styleId="IntenseReference">
    <w:name w:val="Intense Reference"/>
    <w:basedOn w:val="DefaultParagraphFont"/>
    <w:uiPriority w:val="32"/>
    <w:qFormat/>
    <w:rsid w:val="0070277C"/>
    <w:rPr>
      <w:b/>
      <w:bCs/>
      <w:smallCaps/>
      <w:color w:val="0F4761" w:themeColor="accent1" w:themeShade="BF"/>
      <w:spacing w:val="5"/>
    </w:rPr>
  </w:style>
  <w:style w:type="table" w:styleId="TableGrid">
    <w:name w:val="Table Grid"/>
    <w:basedOn w:val="TableNormal"/>
    <w:uiPriority w:val="39"/>
    <w:rsid w:val="00556C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3</Pages>
  <Words>855</Words>
  <Characters>4877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Minha Kim</dc:creator>
  <cp:keywords/>
  <dc:description/>
  <cp:lastModifiedBy>Minha Kim</cp:lastModifiedBy>
  <cp:revision>8</cp:revision>
  <dcterms:created xsi:type="dcterms:W3CDTF">2026-10-02T07:06:00Z</dcterms:created>
  <dcterms:modified xsi:type="dcterms:W3CDTF">2026-10-10T09:29:00Z</dcterms:modified>
</cp:coreProperties>
</file>