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7D965" w14:textId="43364141" w:rsidR="0070277C" w:rsidRPr="00D600C4" w:rsidRDefault="0070277C" w:rsidP="0070277C">
      <w:pPr>
        <w:spacing w:after="60"/>
        <w:rPr>
          <w:color w:val="000000" w:themeColor="text1"/>
        </w:rPr>
      </w:pPr>
      <w:r>
        <w:rPr>
          <w:b/>
          <w:bCs/>
          <w:color w:val="000000" w:themeColor="text1"/>
          <w:sz w:val="36"/>
          <w:szCs w:val="36"/>
          <w:lang w:eastAsia="ko-KR"/>
        </w:rPr>
        <w:t xml:space="preserve">Dashboard options </w:t>
      </w:r>
      <w:r w:rsidRPr="00D600C4">
        <w:rPr>
          <w:b/>
          <w:bCs/>
          <w:color w:val="000000" w:themeColor="text1"/>
          <w:sz w:val="36"/>
          <w:szCs w:val="36"/>
        </w:rPr>
        <w:t xml:space="preserve">– </w:t>
      </w:r>
      <w:proofErr w:type="spellStart"/>
      <w:r w:rsidRPr="00D600C4">
        <w:rPr>
          <w:b/>
          <w:bCs/>
          <w:color w:val="000000" w:themeColor="text1"/>
          <w:sz w:val="36"/>
          <w:szCs w:val="36"/>
        </w:rPr>
        <w:t>GlucoLink</w:t>
      </w:r>
      <w:proofErr w:type="spellEnd"/>
      <w:r w:rsidRPr="00D600C4">
        <w:rPr>
          <w:b/>
          <w:bCs/>
          <w:color w:val="000000" w:themeColor="text1"/>
          <w:sz w:val="36"/>
          <w:szCs w:val="36"/>
        </w:rPr>
        <w:t xml:space="preserve"> A2</w:t>
      </w:r>
    </w:p>
    <w:p w14:paraId="3EABF07A" w14:textId="5A40181F" w:rsidR="0070277C" w:rsidRPr="00D600C4" w:rsidRDefault="0070277C" w:rsidP="0070277C">
      <w:pPr>
        <w:spacing w:after="100"/>
        <w:rPr>
          <w:rFonts w:hint="eastAsia"/>
          <w:color w:val="000000" w:themeColor="text1"/>
          <w:lang w:eastAsia="ko-KR"/>
        </w:rPr>
      </w:pPr>
      <w:r w:rsidRPr="00D600C4">
        <w:rPr>
          <w:color w:val="000000" w:themeColor="text1"/>
        </w:rPr>
        <w:t xml:space="preserve">Owner: </w:t>
      </w:r>
      <w:r>
        <w:rPr>
          <w:color w:val="000000" w:themeColor="text1"/>
        </w:rPr>
        <w:t>Minha Kim</w:t>
      </w:r>
      <w:r w:rsidRPr="00D600C4">
        <w:rPr>
          <w:color w:val="000000" w:themeColor="text1"/>
        </w:rPr>
        <w:t xml:space="preserve"> (</w:t>
      </w:r>
      <w:r>
        <w:rPr>
          <w:color w:val="000000" w:themeColor="text1"/>
        </w:rPr>
        <w:t>F</w:t>
      </w:r>
      <w:r w:rsidRPr="00D600C4">
        <w:rPr>
          <w:color w:val="000000" w:themeColor="text1"/>
        </w:rPr>
        <w:t xml:space="preserve">) · Reviewers: </w:t>
      </w:r>
      <w:proofErr w:type="spellStart"/>
      <w:r>
        <w:rPr>
          <w:color w:val="000000" w:themeColor="text1"/>
          <w:lang w:eastAsia="ko-KR"/>
        </w:rPr>
        <w:t>Xialong</w:t>
      </w:r>
      <w:proofErr w:type="spellEnd"/>
      <w:r>
        <w:rPr>
          <w:color w:val="000000" w:themeColor="text1"/>
          <w:lang w:eastAsia="ko-KR"/>
        </w:rPr>
        <w:t xml:space="preserve"> Yang (A), Zhihao Zhang</w:t>
      </w:r>
      <w:r w:rsidRPr="00D600C4">
        <w:rPr>
          <w:color w:val="000000" w:themeColor="text1"/>
        </w:rPr>
        <w:t xml:space="preserve"> (</w:t>
      </w:r>
      <w:r>
        <w:rPr>
          <w:color w:val="000000" w:themeColor="text1"/>
        </w:rPr>
        <w:t>B</w:t>
      </w:r>
      <w:r>
        <w:rPr>
          <w:rFonts w:hint="eastAsia"/>
          <w:color w:val="000000" w:themeColor="text1"/>
          <w:lang w:eastAsia="ko-KR"/>
        </w:rPr>
        <w:t>)</w:t>
      </w:r>
    </w:p>
    <w:p w14:paraId="46C5144D" w14:textId="0C8DF15E" w:rsidR="0070277C" w:rsidRPr="0070277C" w:rsidRDefault="0070277C" w:rsidP="0070277C">
      <w:pPr>
        <w:pStyle w:val="Heading1"/>
        <w:rPr>
          <w:rFonts w:ascii="Calibri" w:hAnsi="Calibri" w:cs="Calibri"/>
          <w:b/>
          <w:bCs/>
          <w:color w:val="000000" w:themeColor="text1"/>
          <w:sz w:val="30"/>
          <w:szCs w:val="30"/>
        </w:rPr>
      </w:pPr>
      <w:r w:rsidRPr="0070277C">
        <w:rPr>
          <w:rFonts w:ascii="Calibri" w:hAnsi="Calibri" w:cs="Calibri"/>
          <w:b/>
          <w:bCs/>
          <w:color w:val="000000" w:themeColor="text1"/>
          <w:sz w:val="30"/>
          <w:szCs w:val="30"/>
        </w:rPr>
        <w:t xml:space="preserve">1. </w:t>
      </w:r>
      <w:proofErr w:type="spellStart"/>
      <w:r>
        <w:rPr>
          <w:rFonts w:ascii="Calibri" w:hAnsi="Calibri" w:cs="Calibri"/>
          <w:b/>
          <w:bCs/>
          <w:color w:val="000000" w:themeColor="text1"/>
          <w:sz w:val="30"/>
          <w:szCs w:val="30"/>
        </w:rPr>
        <w:t>Metabase</w:t>
      </w:r>
      <w:proofErr w:type="spellEnd"/>
    </w:p>
    <w:p w14:paraId="18B732A4" w14:textId="600A91BA" w:rsidR="006C7C7D" w:rsidRDefault="0070277C" w:rsidP="0070277C">
      <w:pPr>
        <w:rPr>
          <w:lang w:val="en-AU"/>
        </w:rPr>
      </w:pPr>
      <w:r w:rsidRPr="0070277C">
        <w:rPr>
          <w:lang w:val="en-AU"/>
        </w:rPr>
        <w:t xml:space="preserve">One extra Docker container next to PostgreSQL and </w:t>
      </w:r>
      <w:proofErr w:type="spellStart"/>
      <w:r w:rsidRPr="0070277C">
        <w:rPr>
          <w:lang w:val="en-AU"/>
        </w:rPr>
        <w:t>CloudBeaver</w:t>
      </w:r>
      <w:proofErr w:type="spellEnd"/>
      <w:r w:rsidRPr="0070277C">
        <w:rPr>
          <w:lang w:val="en-AU"/>
        </w:rPr>
        <w:t xml:space="preserve">. Setup is roughly 1-2 hours for </w:t>
      </w:r>
      <w:r>
        <w:rPr>
          <w:rFonts w:hint="eastAsia"/>
          <w:lang w:val="en-AU" w:eastAsia="ko-KR"/>
        </w:rPr>
        <w:t>B</w:t>
      </w:r>
      <w:r w:rsidRPr="0070277C">
        <w:rPr>
          <w:lang w:val="en-AU"/>
        </w:rPr>
        <w:t xml:space="preserve"> (container plus an HTTPS route); </w:t>
      </w:r>
      <w:r>
        <w:rPr>
          <w:lang w:val="en-AU"/>
        </w:rPr>
        <w:t xml:space="preserve">F </w:t>
      </w:r>
      <w:r w:rsidRPr="0070277C">
        <w:rPr>
          <w:lang w:val="en-AU"/>
        </w:rPr>
        <w:t xml:space="preserve">then builds the dashboards in the web UI without code. Zhihao must provide: the running container, a URL the team can reach, and a read-only PostgreSQL login (SELECT on the reporting schema only). Dashboards stay live - after every pipeline </w:t>
      </w:r>
      <w:proofErr w:type="gramStart"/>
      <w:r w:rsidRPr="0070277C">
        <w:rPr>
          <w:lang w:val="en-AU"/>
        </w:rPr>
        <w:t>rerun</w:t>
      </w:r>
      <w:proofErr w:type="gramEnd"/>
      <w:r w:rsidRPr="0070277C">
        <w:rPr>
          <w:lang w:val="en-AU"/>
        </w:rPr>
        <w:t xml:space="preserve"> they show the current view results, which is strong evidence of a working system for the demo video and presentation. Main risk: one more service to keep running, and the tutor's answer to Thursday's question 5 (external tool allowed?) is still open.</w:t>
      </w:r>
    </w:p>
    <w:p w14:paraId="17D45B8F" w14:textId="55D56D05" w:rsidR="0070277C" w:rsidRPr="0070277C" w:rsidRDefault="0070277C" w:rsidP="0070277C">
      <w:pPr>
        <w:pStyle w:val="Heading1"/>
        <w:rPr>
          <w:rFonts w:ascii="Calibri" w:hAnsi="Calibri" w:cs="Calibri"/>
          <w:b/>
          <w:bCs/>
          <w:color w:val="000000" w:themeColor="text1"/>
          <w:sz w:val="30"/>
          <w:szCs w:val="30"/>
        </w:rPr>
      </w:pPr>
      <w:r>
        <w:rPr>
          <w:rFonts w:ascii="Calibri" w:hAnsi="Calibri" w:cs="Calibri"/>
          <w:b/>
          <w:bCs/>
          <w:color w:val="000000" w:themeColor="text1"/>
          <w:sz w:val="30"/>
          <w:szCs w:val="30"/>
        </w:rPr>
        <w:t>2</w:t>
      </w:r>
      <w:r w:rsidRPr="0070277C">
        <w:rPr>
          <w:rFonts w:ascii="Calibri" w:hAnsi="Calibri" w:cs="Calibri"/>
          <w:b/>
          <w:bCs/>
          <w:color w:val="000000" w:themeColor="text1"/>
          <w:sz w:val="30"/>
          <w:szCs w:val="30"/>
        </w:rPr>
        <w:t xml:space="preserve">. </w:t>
      </w:r>
      <w:r>
        <w:rPr>
          <w:rFonts w:ascii="Calibri" w:hAnsi="Calibri" w:cs="Calibri"/>
          <w:b/>
          <w:bCs/>
          <w:color w:val="000000" w:themeColor="text1"/>
          <w:sz w:val="30"/>
          <w:szCs w:val="30"/>
        </w:rPr>
        <w:t>Excel charts from exported view results</w:t>
      </w:r>
    </w:p>
    <w:p w14:paraId="49C4A3FF" w14:textId="63F030B5" w:rsidR="0070277C" w:rsidRDefault="0070277C" w:rsidP="0070277C">
      <w:pPr>
        <w:rPr>
          <w:lang w:val="en-AU"/>
        </w:rPr>
      </w:pPr>
      <w:r w:rsidRPr="0070277C">
        <w:rPr>
          <w:lang w:val="en-AU"/>
        </w:rPr>
        <w:t xml:space="preserve">No server work at all. </w:t>
      </w:r>
      <w:r>
        <w:rPr>
          <w:lang w:val="en-AU"/>
        </w:rPr>
        <w:t>F</w:t>
      </w:r>
      <w:r w:rsidRPr="0070277C">
        <w:rPr>
          <w:lang w:val="en-AU"/>
        </w:rPr>
        <w:t xml:space="preserve"> exports each view from </w:t>
      </w:r>
      <w:proofErr w:type="spellStart"/>
      <w:r w:rsidRPr="0070277C">
        <w:rPr>
          <w:lang w:val="en-AU"/>
        </w:rPr>
        <w:t>CloudBeaver</w:t>
      </w:r>
      <w:proofErr w:type="spellEnd"/>
      <w:r w:rsidRPr="0070277C">
        <w:rPr>
          <w:lang w:val="en-AU"/>
        </w:rPr>
        <w:t xml:space="preserve"> as CSV and builds the charts in Excel (about an hour, repeated after every data change). </w:t>
      </w:r>
      <w:r>
        <w:rPr>
          <w:lang w:val="en-AU"/>
        </w:rPr>
        <w:t>B</w:t>
      </w:r>
      <w:r w:rsidRPr="0070277C">
        <w:rPr>
          <w:lang w:val="en-AU"/>
        </w:rPr>
        <w:t xml:space="preserve"> must provide nothing new - the existing </w:t>
      </w:r>
      <w:proofErr w:type="spellStart"/>
      <w:r w:rsidRPr="0070277C">
        <w:rPr>
          <w:lang w:val="en-AU"/>
        </w:rPr>
        <w:t>CloudBeaver</w:t>
      </w:r>
      <w:proofErr w:type="spellEnd"/>
      <w:r w:rsidRPr="0070277C">
        <w:rPr>
          <w:lang w:val="en-AU"/>
        </w:rPr>
        <w:t xml:space="preserve"> login is enough. Zero infrastructure risk and easy screenshots, but the charts are static snapshots: they must be re-exported after each rerun, and they demonstrate the system less directly in a live demo.</w:t>
      </w:r>
    </w:p>
    <w:p w14:paraId="03EF4F06" w14:textId="77777777" w:rsidR="0070277C" w:rsidRDefault="0070277C" w:rsidP="0070277C">
      <w:pPr>
        <w:rPr>
          <w:lang w:val="en-AU"/>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2"/>
        <w:gridCol w:w="3242"/>
        <w:gridCol w:w="3242"/>
      </w:tblGrid>
      <w:tr w:rsidR="0070277C" w:rsidRPr="00D600C4" w14:paraId="52172385" w14:textId="77777777" w:rsidTr="0070277C">
        <w:trPr>
          <w:tblHeader/>
          <w:jc w:val="center"/>
        </w:trPr>
        <w:tc>
          <w:tcPr>
            <w:tcW w:w="1404"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74299849" w14:textId="48AFD2AB" w:rsidR="0070277C" w:rsidRPr="00D600C4" w:rsidRDefault="0070277C" w:rsidP="0070277C">
            <w:pPr>
              <w:tabs>
                <w:tab w:val="left" w:pos="1571"/>
              </w:tabs>
              <w:spacing w:after="20"/>
              <w:rPr>
                <w:color w:val="000000" w:themeColor="text1"/>
              </w:rPr>
            </w:pPr>
          </w:p>
        </w:tc>
        <w:tc>
          <w:tcPr>
            <w:tcW w:w="1798"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7AC42C9D" w14:textId="77D25293" w:rsidR="0070277C" w:rsidRPr="00D600C4" w:rsidRDefault="0070277C" w:rsidP="007B4668">
            <w:pPr>
              <w:spacing w:after="20"/>
              <w:rPr>
                <w:color w:val="000000" w:themeColor="text1"/>
              </w:rPr>
            </w:pPr>
            <w:proofErr w:type="spellStart"/>
            <w:r>
              <w:rPr>
                <w:b/>
                <w:bCs/>
                <w:color w:val="000000" w:themeColor="text1"/>
                <w:sz w:val="18"/>
                <w:szCs w:val="18"/>
              </w:rPr>
              <w:t>Metabase</w:t>
            </w:r>
            <w:proofErr w:type="spellEnd"/>
          </w:p>
        </w:tc>
        <w:tc>
          <w:tcPr>
            <w:tcW w:w="1798"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52F08C3A" w14:textId="507FBFD1" w:rsidR="0070277C" w:rsidRPr="00D600C4" w:rsidRDefault="0070277C" w:rsidP="007B4668">
            <w:pPr>
              <w:spacing w:after="20"/>
              <w:rPr>
                <w:color w:val="000000" w:themeColor="text1"/>
              </w:rPr>
            </w:pPr>
            <w:r>
              <w:rPr>
                <w:b/>
                <w:bCs/>
                <w:color w:val="000000" w:themeColor="text1"/>
                <w:sz w:val="18"/>
                <w:szCs w:val="18"/>
              </w:rPr>
              <w:t>Excel export</w:t>
            </w:r>
          </w:p>
        </w:tc>
      </w:tr>
      <w:tr w:rsidR="0070277C" w:rsidRPr="00D600C4" w14:paraId="6E1B7348" w14:textId="77777777" w:rsidTr="0070277C">
        <w:trPr>
          <w:jc w:val="center"/>
        </w:trPr>
        <w:tc>
          <w:tcPr>
            <w:tcW w:w="1404"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5CBA7603" w14:textId="6D1E4983" w:rsidR="0070277C" w:rsidRPr="00D600C4" w:rsidRDefault="0070277C" w:rsidP="007B4668">
            <w:pPr>
              <w:spacing w:after="20"/>
              <w:rPr>
                <w:color w:val="000000" w:themeColor="text1"/>
              </w:rPr>
            </w:pPr>
            <w:r>
              <w:rPr>
                <w:color w:val="000000" w:themeColor="text1"/>
                <w:sz w:val="18"/>
                <w:szCs w:val="18"/>
              </w:rPr>
              <w:t>Setup effort</w:t>
            </w:r>
          </w:p>
        </w:tc>
        <w:tc>
          <w:tcPr>
            <w:tcW w:w="1798"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784E42FA" w14:textId="218955E0" w:rsidR="0070277C" w:rsidRPr="00D600C4" w:rsidRDefault="0070277C" w:rsidP="007B4668">
            <w:pPr>
              <w:spacing w:after="20"/>
              <w:rPr>
                <w:color w:val="000000" w:themeColor="text1"/>
              </w:rPr>
            </w:pPr>
            <w:r w:rsidRPr="0070277C">
              <w:rPr>
                <w:color w:val="000000" w:themeColor="text1"/>
                <w:sz w:val="18"/>
                <w:szCs w:val="18"/>
              </w:rPr>
              <w:t>~1-2 h for B, once; F clicks dashboards together</w:t>
            </w:r>
          </w:p>
        </w:tc>
        <w:tc>
          <w:tcPr>
            <w:tcW w:w="1798"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6D6C749E" w14:textId="33AE1E0A" w:rsidR="0070277C" w:rsidRPr="00D600C4" w:rsidRDefault="0070277C" w:rsidP="007B4668">
            <w:pPr>
              <w:spacing w:after="20"/>
              <w:rPr>
                <w:color w:val="000000" w:themeColor="text1"/>
              </w:rPr>
            </w:pPr>
            <w:r w:rsidRPr="0070277C">
              <w:rPr>
                <w:color w:val="000000" w:themeColor="text1"/>
                <w:sz w:val="18"/>
                <w:szCs w:val="18"/>
              </w:rPr>
              <w:t>~1 h for F, repeated after every data change</w:t>
            </w:r>
          </w:p>
        </w:tc>
      </w:tr>
      <w:tr w:rsidR="0070277C" w:rsidRPr="00D600C4" w14:paraId="240EE3D7" w14:textId="77777777" w:rsidTr="0070277C">
        <w:trPr>
          <w:jc w:val="center"/>
        </w:trPr>
        <w:tc>
          <w:tcPr>
            <w:tcW w:w="1404"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2E22744A" w14:textId="64B61FC9" w:rsidR="0070277C" w:rsidRPr="0070277C" w:rsidRDefault="0070277C" w:rsidP="007B4668">
            <w:pPr>
              <w:spacing w:after="20"/>
              <w:rPr>
                <w:color w:val="000000" w:themeColor="text1"/>
                <w:sz w:val="18"/>
                <w:szCs w:val="18"/>
              </w:rPr>
            </w:pPr>
            <w:r>
              <w:rPr>
                <w:color w:val="000000" w:themeColor="text1"/>
                <w:sz w:val="18"/>
                <w:szCs w:val="18"/>
              </w:rPr>
              <w:t>What B must provide</w:t>
            </w:r>
          </w:p>
        </w:tc>
        <w:tc>
          <w:tcPr>
            <w:tcW w:w="1798"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7AD3FA58" w14:textId="20CFD753" w:rsidR="0070277C" w:rsidRPr="00D600C4" w:rsidRDefault="0070277C" w:rsidP="0070277C">
            <w:pPr>
              <w:tabs>
                <w:tab w:val="left" w:pos="641"/>
              </w:tabs>
              <w:spacing w:after="20"/>
              <w:rPr>
                <w:color w:val="000000" w:themeColor="text1"/>
              </w:rPr>
            </w:pPr>
            <w:r w:rsidRPr="0070277C">
              <w:rPr>
                <w:color w:val="000000" w:themeColor="text1"/>
                <w:sz w:val="18"/>
                <w:szCs w:val="18"/>
              </w:rPr>
              <w:t>Container, URL, read-only DB login</w:t>
            </w:r>
          </w:p>
        </w:tc>
        <w:tc>
          <w:tcPr>
            <w:tcW w:w="1798"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3137FC67" w14:textId="7ACE33A3" w:rsidR="0070277C" w:rsidRPr="00D600C4" w:rsidRDefault="0070277C" w:rsidP="007B4668">
            <w:pPr>
              <w:spacing w:after="20"/>
              <w:rPr>
                <w:color w:val="000000" w:themeColor="text1"/>
              </w:rPr>
            </w:pPr>
            <w:r w:rsidRPr="0070277C">
              <w:rPr>
                <w:color w:val="000000" w:themeColor="text1"/>
                <w:sz w:val="18"/>
                <w:szCs w:val="18"/>
              </w:rPr>
              <w:t>Nothing new</w:t>
            </w:r>
          </w:p>
        </w:tc>
      </w:tr>
      <w:tr w:rsidR="0070277C" w:rsidRPr="00D600C4" w14:paraId="05500B49" w14:textId="77777777" w:rsidTr="0070277C">
        <w:trPr>
          <w:jc w:val="center"/>
        </w:trPr>
        <w:tc>
          <w:tcPr>
            <w:tcW w:w="1404"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47E66EA8" w14:textId="32242BF8" w:rsidR="0070277C" w:rsidRDefault="0070277C" w:rsidP="007B4668">
            <w:pPr>
              <w:spacing w:after="20"/>
              <w:rPr>
                <w:color w:val="000000" w:themeColor="text1"/>
                <w:sz w:val="18"/>
                <w:szCs w:val="18"/>
              </w:rPr>
            </w:pPr>
            <w:r>
              <w:rPr>
                <w:color w:val="000000" w:themeColor="text1"/>
                <w:sz w:val="18"/>
                <w:szCs w:val="18"/>
              </w:rPr>
              <w:t>Data freshness / demo value</w:t>
            </w:r>
          </w:p>
        </w:tc>
        <w:tc>
          <w:tcPr>
            <w:tcW w:w="1798"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6E300BC7" w14:textId="41945097" w:rsidR="0070277C" w:rsidRPr="00D600C4" w:rsidRDefault="0070277C" w:rsidP="007B4668">
            <w:pPr>
              <w:spacing w:after="20"/>
              <w:rPr>
                <w:color w:val="000000" w:themeColor="text1"/>
                <w:sz w:val="18"/>
                <w:szCs w:val="18"/>
              </w:rPr>
            </w:pPr>
            <w:r w:rsidRPr="0070277C">
              <w:rPr>
                <w:color w:val="000000" w:themeColor="text1"/>
                <w:sz w:val="18"/>
                <w:szCs w:val="18"/>
              </w:rPr>
              <w:t>Live views; strong demo evidence</w:t>
            </w:r>
          </w:p>
        </w:tc>
        <w:tc>
          <w:tcPr>
            <w:tcW w:w="1798"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4440CEF3" w14:textId="70261BA0" w:rsidR="0070277C" w:rsidRPr="00D600C4" w:rsidRDefault="0070277C" w:rsidP="007B4668">
            <w:pPr>
              <w:spacing w:after="20"/>
              <w:rPr>
                <w:color w:val="000000" w:themeColor="text1"/>
                <w:sz w:val="18"/>
                <w:szCs w:val="18"/>
              </w:rPr>
            </w:pPr>
            <w:r w:rsidRPr="0070277C">
              <w:rPr>
                <w:color w:val="000000" w:themeColor="text1"/>
                <w:sz w:val="18"/>
                <w:szCs w:val="18"/>
              </w:rPr>
              <w:t>Static snapshot; screenshots only</w:t>
            </w:r>
          </w:p>
        </w:tc>
      </w:tr>
    </w:tbl>
    <w:p w14:paraId="4BC89FB0" w14:textId="772D412C" w:rsidR="0070277C" w:rsidRDefault="0070277C" w:rsidP="0070277C">
      <w:pPr>
        <w:pStyle w:val="Heading1"/>
        <w:rPr>
          <w:rFonts w:ascii="Calibri" w:hAnsi="Calibri" w:cs="Calibri"/>
          <w:b/>
          <w:bCs/>
          <w:color w:val="000000" w:themeColor="text1"/>
          <w:sz w:val="30"/>
          <w:szCs w:val="30"/>
        </w:rPr>
      </w:pPr>
      <w:r>
        <w:rPr>
          <w:rFonts w:ascii="Calibri" w:hAnsi="Calibri" w:cs="Calibri"/>
          <w:b/>
          <w:bCs/>
          <w:color w:val="000000" w:themeColor="text1"/>
          <w:sz w:val="30"/>
          <w:szCs w:val="30"/>
        </w:rPr>
        <w:t>3</w:t>
      </w:r>
      <w:r w:rsidRPr="0070277C">
        <w:rPr>
          <w:rFonts w:ascii="Calibri" w:hAnsi="Calibri" w:cs="Calibri"/>
          <w:b/>
          <w:bCs/>
          <w:color w:val="000000" w:themeColor="text1"/>
          <w:sz w:val="30"/>
          <w:szCs w:val="30"/>
        </w:rPr>
        <w:t xml:space="preserve">. </w:t>
      </w:r>
      <w:r>
        <w:rPr>
          <w:rFonts w:ascii="Calibri" w:hAnsi="Calibri" w:cs="Calibri"/>
          <w:b/>
          <w:bCs/>
          <w:color w:val="000000" w:themeColor="text1"/>
          <w:sz w:val="30"/>
          <w:szCs w:val="30"/>
        </w:rPr>
        <w:t>Recommendation</w:t>
      </w:r>
    </w:p>
    <w:p w14:paraId="52C8F54F" w14:textId="02FDC6E4" w:rsidR="0070277C" w:rsidRDefault="0070277C" w:rsidP="0070277C">
      <w:pPr>
        <w:rPr>
          <w:lang w:val="en-AU" w:eastAsia="ko-KR"/>
        </w:rPr>
      </w:pPr>
      <w:proofErr w:type="spellStart"/>
      <w:r w:rsidRPr="0070277C">
        <w:rPr>
          <w:lang w:val="en-AU" w:eastAsia="ko-KR"/>
        </w:rPr>
        <w:t>Metabase</w:t>
      </w:r>
      <w:proofErr w:type="spellEnd"/>
      <w:r w:rsidRPr="0070277C">
        <w:rPr>
          <w:lang w:val="en-AU" w:eastAsia="ko-KR"/>
        </w:rPr>
        <w:t xml:space="preserve"> as the primary option: it matches the week-2 plan (B installs a dashboard tool with a read-only login by Tue 6 Oct, F can open it) and gives live dashboards for the demo and video. Keep the Excel export as the documented fallback if the tutor disallows an extra tool or the server cannot host it - it needs no infrastructure and still satisfies the three-dashboard requirement. Decide finally once the tutor's answer to question 5 is recorded and B's install is confirmed.</w:t>
      </w:r>
    </w:p>
    <w:p w14:paraId="6EC33E38" w14:textId="77777777" w:rsidR="0070277C" w:rsidRDefault="0070277C" w:rsidP="0070277C">
      <w:pPr>
        <w:rPr>
          <w:lang w:val="en-AU" w:eastAsia="ko-KR"/>
        </w:rPr>
      </w:pPr>
    </w:p>
    <w:p w14:paraId="384638D5" w14:textId="11CD6191" w:rsidR="0070277C" w:rsidRDefault="0070277C" w:rsidP="0070277C">
      <w:pPr>
        <w:pStyle w:val="Heading1"/>
        <w:rPr>
          <w:rFonts w:ascii="Calibri" w:hAnsi="Calibri" w:cs="Calibri"/>
          <w:b/>
          <w:bCs/>
          <w:color w:val="000000" w:themeColor="text1"/>
          <w:sz w:val="30"/>
          <w:szCs w:val="30"/>
        </w:rPr>
      </w:pPr>
      <w:r>
        <w:rPr>
          <w:rFonts w:ascii="Calibri" w:hAnsi="Calibri" w:cs="Calibri"/>
          <w:b/>
          <w:bCs/>
          <w:color w:val="000000" w:themeColor="text1"/>
          <w:sz w:val="30"/>
          <w:szCs w:val="30"/>
        </w:rPr>
        <w:t>4</w:t>
      </w:r>
      <w:r w:rsidRPr="0070277C">
        <w:rPr>
          <w:rFonts w:ascii="Calibri" w:hAnsi="Calibri" w:cs="Calibri"/>
          <w:b/>
          <w:bCs/>
          <w:color w:val="000000" w:themeColor="text1"/>
          <w:sz w:val="30"/>
          <w:szCs w:val="30"/>
        </w:rPr>
        <w:t xml:space="preserve">. </w:t>
      </w:r>
      <w:r>
        <w:rPr>
          <w:rFonts w:ascii="Calibri" w:hAnsi="Calibri" w:cs="Calibri"/>
          <w:b/>
          <w:bCs/>
          <w:color w:val="000000" w:themeColor="text1"/>
          <w:sz w:val="30"/>
          <w:szCs w:val="30"/>
        </w:rPr>
        <w:t>Review and sign-off</w:t>
      </w:r>
    </w:p>
    <w:p w14:paraId="3A58DB09" w14:textId="0F24A53C" w:rsidR="0070277C" w:rsidRPr="00D600C4" w:rsidRDefault="0070277C" w:rsidP="0070277C">
      <w:pPr>
        <w:spacing w:after="100"/>
        <w:rPr>
          <w:color w:val="000000" w:themeColor="text1"/>
        </w:rPr>
      </w:pPr>
      <w:r w:rsidRPr="00D600C4">
        <w:rPr>
          <w:color w:val="000000" w:themeColor="text1"/>
        </w:rPr>
        <w:t xml:space="preserve">Reviewers: please reply in Teams with “OK” or your comments.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3606"/>
        <w:gridCol w:w="2344"/>
        <w:gridCol w:w="1082"/>
      </w:tblGrid>
      <w:tr w:rsidR="0070277C" w:rsidRPr="00D600C4" w14:paraId="32F0147A" w14:textId="77777777" w:rsidTr="0070277C">
        <w:trPr>
          <w:tblHeader/>
        </w:trPr>
        <w:tc>
          <w:tcPr>
            <w:tcW w:w="1100"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7DD7CCAC" w14:textId="77777777" w:rsidR="0070277C" w:rsidRPr="00D600C4" w:rsidRDefault="0070277C" w:rsidP="007B4668">
            <w:pPr>
              <w:spacing w:after="20"/>
              <w:rPr>
                <w:color w:val="000000" w:themeColor="text1"/>
              </w:rPr>
            </w:pPr>
            <w:r w:rsidRPr="00D600C4">
              <w:rPr>
                <w:b/>
                <w:bCs/>
                <w:color w:val="000000" w:themeColor="text1"/>
                <w:sz w:val="18"/>
                <w:szCs w:val="18"/>
              </w:rPr>
              <w:t>Reviewer</w:t>
            </w:r>
          </w:p>
        </w:tc>
        <w:tc>
          <w:tcPr>
            <w:tcW w:w="2000"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5AD3CB9C" w14:textId="77777777" w:rsidR="0070277C" w:rsidRPr="00D600C4" w:rsidRDefault="0070277C" w:rsidP="007B4668">
            <w:pPr>
              <w:spacing w:after="20"/>
              <w:rPr>
                <w:color w:val="000000" w:themeColor="text1"/>
              </w:rPr>
            </w:pPr>
            <w:r w:rsidRPr="00D600C4">
              <w:rPr>
                <w:b/>
                <w:bCs/>
                <w:color w:val="000000" w:themeColor="text1"/>
                <w:sz w:val="18"/>
                <w:szCs w:val="18"/>
              </w:rPr>
              <w:t>Checks</w:t>
            </w:r>
          </w:p>
        </w:tc>
        <w:tc>
          <w:tcPr>
            <w:tcW w:w="1300"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0A36F385" w14:textId="77777777" w:rsidR="0070277C" w:rsidRPr="00D600C4" w:rsidRDefault="0070277C" w:rsidP="007B4668">
            <w:pPr>
              <w:spacing w:after="20"/>
              <w:rPr>
                <w:color w:val="000000" w:themeColor="text1"/>
              </w:rPr>
            </w:pPr>
            <w:r w:rsidRPr="00D600C4">
              <w:rPr>
                <w:b/>
                <w:bCs/>
                <w:color w:val="000000" w:themeColor="text1"/>
                <w:sz w:val="18"/>
                <w:szCs w:val="18"/>
              </w:rPr>
              <w:t>Result (OK / comments)</w:t>
            </w:r>
          </w:p>
        </w:tc>
        <w:tc>
          <w:tcPr>
            <w:tcW w:w="600" w:type="pct"/>
            <w:tcBorders>
              <w:top w:val="single" w:sz="4" w:space="0" w:color="BFC5CE"/>
              <w:left w:val="single" w:sz="4" w:space="0" w:color="BFC5CE"/>
              <w:bottom w:val="single" w:sz="4" w:space="0" w:color="BFC5CE"/>
              <w:right w:val="single" w:sz="4" w:space="0" w:color="BFC5CE"/>
            </w:tcBorders>
            <w:shd w:val="clear" w:color="auto" w:fill="DCE6F2"/>
            <w:tcMar>
              <w:top w:w="50" w:type="dxa"/>
              <w:left w:w="80" w:type="dxa"/>
              <w:bottom w:w="50" w:type="dxa"/>
              <w:right w:w="80" w:type="dxa"/>
            </w:tcMar>
          </w:tcPr>
          <w:p w14:paraId="7928F29B" w14:textId="77777777" w:rsidR="0070277C" w:rsidRPr="00D600C4" w:rsidRDefault="0070277C" w:rsidP="007B4668">
            <w:pPr>
              <w:spacing w:after="20"/>
              <w:rPr>
                <w:color w:val="000000" w:themeColor="text1"/>
              </w:rPr>
            </w:pPr>
            <w:r w:rsidRPr="00D600C4">
              <w:rPr>
                <w:b/>
                <w:bCs/>
                <w:color w:val="000000" w:themeColor="text1"/>
                <w:sz w:val="18"/>
                <w:szCs w:val="18"/>
              </w:rPr>
              <w:t>Date</w:t>
            </w:r>
          </w:p>
        </w:tc>
      </w:tr>
      <w:tr w:rsidR="0070277C" w:rsidRPr="00D600C4" w14:paraId="75ACDFAB" w14:textId="77777777" w:rsidTr="0070277C">
        <w:tc>
          <w:tcPr>
            <w:tcW w:w="11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3F4E6303" w14:textId="650C79BC" w:rsidR="0070277C" w:rsidRPr="00D600C4" w:rsidRDefault="0070277C" w:rsidP="007B4668">
            <w:pPr>
              <w:spacing w:after="20"/>
              <w:rPr>
                <w:color w:val="000000" w:themeColor="text1"/>
              </w:rPr>
            </w:pPr>
            <w:r>
              <w:rPr>
                <w:color w:val="000000" w:themeColor="text1"/>
                <w:sz w:val="18"/>
                <w:szCs w:val="18"/>
              </w:rPr>
              <w:t>Xiaolong Yang</w:t>
            </w:r>
            <w:r w:rsidRPr="00D600C4">
              <w:rPr>
                <w:color w:val="000000" w:themeColor="text1"/>
                <w:sz w:val="18"/>
                <w:szCs w:val="18"/>
              </w:rPr>
              <w:t xml:space="preserve"> (</w:t>
            </w:r>
            <w:r w:rsidR="00632340">
              <w:rPr>
                <w:color w:val="000000" w:themeColor="text1"/>
                <w:sz w:val="18"/>
                <w:szCs w:val="18"/>
              </w:rPr>
              <w:t>A</w:t>
            </w:r>
            <w:r w:rsidRPr="00D600C4">
              <w:rPr>
                <w:color w:val="000000" w:themeColor="text1"/>
                <w:sz w:val="18"/>
                <w:szCs w:val="18"/>
              </w:rPr>
              <w:t>)</w:t>
            </w:r>
          </w:p>
        </w:tc>
        <w:tc>
          <w:tcPr>
            <w:tcW w:w="20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3D394A00" w14:textId="123BE987" w:rsidR="0070277C" w:rsidRPr="00632340" w:rsidRDefault="00632340" w:rsidP="007B4668">
            <w:pPr>
              <w:spacing w:after="20"/>
              <w:rPr>
                <w:color w:val="000000" w:themeColor="text1"/>
                <w:sz w:val="18"/>
                <w:szCs w:val="18"/>
              </w:rPr>
            </w:pPr>
            <w:r w:rsidRPr="00632340">
              <w:rPr>
                <w:color w:val="000000" w:themeColor="text1"/>
                <w:sz w:val="18"/>
                <w:szCs w:val="18"/>
              </w:rPr>
              <w:t>confirm the recommendation (</w:t>
            </w:r>
            <w:proofErr w:type="spellStart"/>
            <w:r w:rsidRPr="00632340">
              <w:rPr>
                <w:color w:val="000000" w:themeColor="text1"/>
                <w:sz w:val="18"/>
                <w:szCs w:val="18"/>
              </w:rPr>
              <w:t>Metabase</w:t>
            </w:r>
            <w:proofErr w:type="spellEnd"/>
            <w:r w:rsidRPr="00632340">
              <w:rPr>
                <w:color w:val="000000" w:themeColor="text1"/>
                <w:sz w:val="18"/>
                <w:szCs w:val="18"/>
              </w:rPr>
              <w:t xml:space="preserve"> primary, Excel fallback) can be </w:t>
            </w:r>
            <w:proofErr w:type="spellStart"/>
            <w:r w:rsidRPr="00632340">
              <w:rPr>
                <w:color w:val="000000" w:themeColor="text1"/>
                <w:sz w:val="18"/>
                <w:szCs w:val="18"/>
              </w:rPr>
              <w:t>finalised</w:t>
            </w:r>
            <w:proofErr w:type="spellEnd"/>
          </w:p>
        </w:tc>
        <w:tc>
          <w:tcPr>
            <w:tcW w:w="13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59D8A8A8" w14:textId="77777777" w:rsidR="0070277C" w:rsidRPr="00D600C4" w:rsidRDefault="0070277C" w:rsidP="007B4668">
            <w:pPr>
              <w:spacing w:after="20"/>
              <w:rPr>
                <w:color w:val="000000" w:themeColor="text1"/>
              </w:rPr>
            </w:pPr>
          </w:p>
        </w:tc>
        <w:tc>
          <w:tcPr>
            <w:tcW w:w="6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67CB19E2" w14:textId="77777777" w:rsidR="0070277C" w:rsidRPr="00D600C4" w:rsidRDefault="0070277C" w:rsidP="007B4668">
            <w:pPr>
              <w:spacing w:after="20"/>
              <w:rPr>
                <w:color w:val="000000" w:themeColor="text1"/>
              </w:rPr>
            </w:pPr>
          </w:p>
        </w:tc>
      </w:tr>
      <w:tr w:rsidR="00632340" w:rsidRPr="00D600C4" w14:paraId="658202BA" w14:textId="77777777" w:rsidTr="0070277C">
        <w:tc>
          <w:tcPr>
            <w:tcW w:w="11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040DAAE5" w14:textId="3504C5C2" w:rsidR="00632340" w:rsidRPr="00D600C4" w:rsidRDefault="00632340" w:rsidP="00632340">
            <w:pPr>
              <w:spacing w:after="20"/>
              <w:rPr>
                <w:color w:val="000000" w:themeColor="text1"/>
              </w:rPr>
            </w:pPr>
            <w:r>
              <w:rPr>
                <w:color w:val="000000" w:themeColor="text1"/>
                <w:sz w:val="18"/>
                <w:szCs w:val="18"/>
              </w:rPr>
              <w:t>Zhihao Zhang</w:t>
            </w:r>
            <w:r w:rsidRPr="00D600C4">
              <w:rPr>
                <w:color w:val="000000" w:themeColor="text1"/>
                <w:sz w:val="18"/>
                <w:szCs w:val="18"/>
              </w:rPr>
              <w:t xml:space="preserve"> </w:t>
            </w:r>
            <w:r>
              <w:rPr>
                <w:color w:val="000000" w:themeColor="text1"/>
                <w:sz w:val="18"/>
                <w:szCs w:val="18"/>
              </w:rPr>
              <w:t>(B</w:t>
            </w:r>
            <w:r w:rsidRPr="00D600C4">
              <w:rPr>
                <w:color w:val="000000" w:themeColor="text1"/>
                <w:sz w:val="18"/>
                <w:szCs w:val="18"/>
              </w:rPr>
              <w:t>)</w:t>
            </w:r>
          </w:p>
        </w:tc>
        <w:tc>
          <w:tcPr>
            <w:tcW w:w="20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1B61CBC4" w14:textId="2126894D" w:rsidR="00632340" w:rsidRPr="00D600C4" w:rsidRDefault="00632340" w:rsidP="00632340">
            <w:pPr>
              <w:spacing w:after="20"/>
              <w:rPr>
                <w:color w:val="000000" w:themeColor="text1"/>
              </w:rPr>
            </w:pPr>
            <w:r>
              <w:rPr>
                <w:color w:val="000000" w:themeColor="text1"/>
                <w:sz w:val="18"/>
                <w:szCs w:val="18"/>
              </w:rPr>
              <w:t>C</w:t>
            </w:r>
            <w:r w:rsidRPr="00632340">
              <w:rPr>
                <w:color w:val="000000" w:themeColor="text1"/>
                <w:sz w:val="18"/>
                <w:szCs w:val="18"/>
              </w:rPr>
              <w:t xml:space="preserve">onfirm the </w:t>
            </w:r>
            <w:proofErr w:type="spellStart"/>
            <w:r w:rsidRPr="00632340">
              <w:rPr>
                <w:color w:val="000000" w:themeColor="text1"/>
                <w:sz w:val="18"/>
                <w:szCs w:val="18"/>
              </w:rPr>
              <w:t>Metabase</w:t>
            </w:r>
            <w:proofErr w:type="spellEnd"/>
            <w:r w:rsidRPr="00632340">
              <w:rPr>
                <w:color w:val="000000" w:themeColor="text1"/>
                <w:sz w:val="18"/>
                <w:szCs w:val="18"/>
              </w:rPr>
              <w:t xml:space="preserve"> setup (~1-2 h, container + URL + read-only login on the reporting schema) is realistic on </w:t>
            </w:r>
            <w:r>
              <w:rPr>
                <w:color w:val="000000" w:themeColor="text1"/>
                <w:sz w:val="18"/>
                <w:szCs w:val="18"/>
              </w:rPr>
              <w:t>the</w:t>
            </w:r>
            <w:r w:rsidRPr="00632340">
              <w:rPr>
                <w:color w:val="000000" w:themeColor="text1"/>
                <w:sz w:val="18"/>
                <w:szCs w:val="18"/>
              </w:rPr>
              <w:t xml:space="preserve"> server</w:t>
            </w:r>
            <w:r>
              <w:rPr>
                <w:color w:val="000000" w:themeColor="text1"/>
                <w:sz w:val="18"/>
                <w:szCs w:val="18"/>
              </w:rPr>
              <w:t>.</w:t>
            </w:r>
          </w:p>
        </w:tc>
        <w:tc>
          <w:tcPr>
            <w:tcW w:w="13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11D2D700" w14:textId="77777777" w:rsidR="00632340" w:rsidRPr="00D600C4" w:rsidRDefault="00632340" w:rsidP="00632340">
            <w:pPr>
              <w:spacing w:after="20"/>
              <w:rPr>
                <w:color w:val="000000" w:themeColor="text1"/>
              </w:rPr>
            </w:pPr>
          </w:p>
        </w:tc>
        <w:tc>
          <w:tcPr>
            <w:tcW w:w="600" w:type="pct"/>
            <w:tcBorders>
              <w:top w:val="single" w:sz="4" w:space="0" w:color="BFC5CE"/>
              <w:left w:val="single" w:sz="4" w:space="0" w:color="BFC5CE"/>
              <w:bottom w:val="single" w:sz="4" w:space="0" w:color="BFC5CE"/>
              <w:right w:val="single" w:sz="4" w:space="0" w:color="BFC5CE"/>
            </w:tcBorders>
            <w:tcMar>
              <w:top w:w="50" w:type="dxa"/>
              <w:left w:w="80" w:type="dxa"/>
              <w:bottom w:w="50" w:type="dxa"/>
              <w:right w:w="80" w:type="dxa"/>
            </w:tcMar>
          </w:tcPr>
          <w:p w14:paraId="608EE8B3" w14:textId="77777777" w:rsidR="00632340" w:rsidRPr="00D600C4" w:rsidRDefault="00632340" w:rsidP="00632340">
            <w:pPr>
              <w:spacing w:after="20"/>
              <w:rPr>
                <w:color w:val="000000" w:themeColor="text1"/>
              </w:rPr>
            </w:pPr>
          </w:p>
        </w:tc>
      </w:tr>
    </w:tbl>
    <w:p w14:paraId="7CDC4E16" w14:textId="77777777" w:rsidR="0070277C" w:rsidRPr="0070277C" w:rsidRDefault="0070277C" w:rsidP="0070277C">
      <w:pPr>
        <w:rPr>
          <w:lang w:eastAsia="ko-KR"/>
        </w:rPr>
      </w:pPr>
    </w:p>
    <w:p w14:paraId="26EB12E4" w14:textId="77777777" w:rsidR="0070277C" w:rsidRPr="0070277C" w:rsidRDefault="0070277C" w:rsidP="0070277C">
      <w:pPr>
        <w:rPr>
          <w:rFonts w:hint="eastAsia"/>
          <w:lang w:val="en-AU"/>
        </w:rPr>
      </w:pPr>
    </w:p>
    <w:sectPr w:rsidR="0070277C" w:rsidRPr="007027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77C"/>
    <w:rsid w:val="001059E0"/>
    <w:rsid w:val="001A5A42"/>
    <w:rsid w:val="004A179D"/>
    <w:rsid w:val="005906BE"/>
    <w:rsid w:val="00632340"/>
    <w:rsid w:val="006C7C7D"/>
    <w:rsid w:val="0070277C"/>
    <w:rsid w:val="00747B28"/>
    <w:rsid w:val="008C0A60"/>
    <w:rsid w:val="0091338E"/>
    <w:rsid w:val="0095763E"/>
    <w:rsid w:val="00BA176C"/>
    <w:rsid w:val="00C4157E"/>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C82461F"/>
  <w15:chartTrackingRefBased/>
  <w15:docId w15:val="{D62A00BE-FB83-D741-A1F4-D9CFB206D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77C"/>
    <w:pPr>
      <w:spacing w:after="0" w:line="240" w:lineRule="auto"/>
    </w:pPr>
    <w:rPr>
      <w:rFonts w:ascii="Calibri" w:hAnsi="Calibri" w:cs="Calibri"/>
      <w:kern w:val="0"/>
      <w:sz w:val="21"/>
      <w:szCs w:val="21"/>
      <w:lang w:val="en-US" w:eastAsia="zh-CN"/>
      <w14:ligatures w14:val="none"/>
    </w:rPr>
  </w:style>
  <w:style w:type="paragraph" w:styleId="Heading1">
    <w:name w:val="heading 1"/>
    <w:basedOn w:val="Normal"/>
    <w:next w:val="Normal"/>
    <w:link w:val="Heading1Char"/>
    <w:uiPriority w:val="9"/>
    <w:qFormat/>
    <w:rsid w:val="0070277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AU" w:eastAsia="ko-KR"/>
      <w14:ligatures w14:val="standardContextual"/>
    </w:rPr>
  </w:style>
  <w:style w:type="paragraph" w:styleId="Heading2">
    <w:name w:val="heading 2"/>
    <w:basedOn w:val="Normal"/>
    <w:next w:val="Normal"/>
    <w:link w:val="Heading2Char"/>
    <w:uiPriority w:val="9"/>
    <w:semiHidden/>
    <w:unhideWhenUsed/>
    <w:qFormat/>
    <w:rsid w:val="0070277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AU" w:eastAsia="ko-KR"/>
      <w14:ligatures w14:val="standardContextual"/>
    </w:rPr>
  </w:style>
  <w:style w:type="paragraph" w:styleId="Heading3">
    <w:name w:val="heading 3"/>
    <w:basedOn w:val="Normal"/>
    <w:next w:val="Normal"/>
    <w:link w:val="Heading3Char"/>
    <w:uiPriority w:val="9"/>
    <w:semiHidden/>
    <w:unhideWhenUsed/>
    <w:qFormat/>
    <w:rsid w:val="0070277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AU" w:eastAsia="ko-KR"/>
      <w14:ligatures w14:val="standardContextual"/>
    </w:rPr>
  </w:style>
  <w:style w:type="paragraph" w:styleId="Heading4">
    <w:name w:val="heading 4"/>
    <w:basedOn w:val="Normal"/>
    <w:next w:val="Normal"/>
    <w:link w:val="Heading4Char"/>
    <w:uiPriority w:val="9"/>
    <w:semiHidden/>
    <w:unhideWhenUsed/>
    <w:qFormat/>
    <w:rsid w:val="0070277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AU" w:eastAsia="ko-KR"/>
      <w14:ligatures w14:val="standardContextual"/>
    </w:rPr>
  </w:style>
  <w:style w:type="paragraph" w:styleId="Heading5">
    <w:name w:val="heading 5"/>
    <w:basedOn w:val="Normal"/>
    <w:next w:val="Normal"/>
    <w:link w:val="Heading5Char"/>
    <w:uiPriority w:val="9"/>
    <w:semiHidden/>
    <w:unhideWhenUsed/>
    <w:qFormat/>
    <w:rsid w:val="0070277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AU" w:eastAsia="ko-KR"/>
      <w14:ligatures w14:val="standardContextual"/>
    </w:rPr>
  </w:style>
  <w:style w:type="paragraph" w:styleId="Heading6">
    <w:name w:val="heading 6"/>
    <w:basedOn w:val="Normal"/>
    <w:next w:val="Normal"/>
    <w:link w:val="Heading6Char"/>
    <w:uiPriority w:val="9"/>
    <w:semiHidden/>
    <w:unhideWhenUsed/>
    <w:qFormat/>
    <w:rsid w:val="0070277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AU" w:eastAsia="ko-KR"/>
      <w14:ligatures w14:val="standardContextual"/>
    </w:rPr>
  </w:style>
  <w:style w:type="paragraph" w:styleId="Heading7">
    <w:name w:val="heading 7"/>
    <w:basedOn w:val="Normal"/>
    <w:next w:val="Normal"/>
    <w:link w:val="Heading7Char"/>
    <w:uiPriority w:val="9"/>
    <w:semiHidden/>
    <w:unhideWhenUsed/>
    <w:qFormat/>
    <w:rsid w:val="0070277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AU" w:eastAsia="ko-KR"/>
      <w14:ligatures w14:val="standardContextual"/>
    </w:rPr>
  </w:style>
  <w:style w:type="paragraph" w:styleId="Heading8">
    <w:name w:val="heading 8"/>
    <w:basedOn w:val="Normal"/>
    <w:next w:val="Normal"/>
    <w:link w:val="Heading8Char"/>
    <w:uiPriority w:val="9"/>
    <w:semiHidden/>
    <w:unhideWhenUsed/>
    <w:qFormat/>
    <w:rsid w:val="0070277C"/>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AU" w:eastAsia="ko-KR"/>
      <w14:ligatures w14:val="standardContextual"/>
    </w:rPr>
  </w:style>
  <w:style w:type="paragraph" w:styleId="Heading9">
    <w:name w:val="heading 9"/>
    <w:basedOn w:val="Normal"/>
    <w:next w:val="Normal"/>
    <w:link w:val="Heading9Char"/>
    <w:uiPriority w:val="9"/>
    <w:semiHidden/>
    <w:unhideWhenUsed/>
    <w:qFormat/>
    <w:rsid w:val="0070277C"/>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AU" w:eastAsia="ko-K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27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27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27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27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27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27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27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27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277C"/>
    <w:rPr>
      <w:rFonts w:eastAsiaTheme="majorEastAsia" w:cstheme="majorBidi"/>
      <w:color w:val="272727" w:themeColor="text1" w:themeTint="D8"/>
    </w:rPr>
  </w:style>
  <w:style w:type="paragraph" w:styleId="Title">
    <w:name w:val="Title"/>
    <w:basedOn w:val="Normal"/>
    <w:next w:val="Normal"/>
    <w:link w:val="TitleChar"/>
    <w:uiPriority w:val="10"/>
    <w:qFormat/>
    <w:rsid w:val="0070277C"/>
    <w:pPr>
      <w:spacing w:after="80"/>
      <w:contextualSpacing/>
    </w:pPr>
    <w:rPr>
      <w:rFonts w:asciiTheme="majorHAnsi" w:eastAsiaTheme="majorEastAsia" w:hAnsiTheme="majorHAnsi" w:cstheme="majorBidi"/>
      <w:spacing w:val="-10"/>
      <w:kern w:val="28"/>
      <w:sz w:val="56"/>
      <w:szCs w:val="56"/>
      <w:lang w:val="en-AU" w:eastAsia="ko-KR"/>
      <w14:ligatures w14:val="standardContextual"/>
    </w:rPr>
  </w:style>
  <w:style w:type="character" w:customStyle="1" w:styleId="TitleChar">
    <w:name w:val="Title Char"/>
    <w:basedOn w:val="DefaultParagraphFont"/>
    <w:link w:val="Title"/>
    <w:uiPriority w:val="10"/>
    <w:rsid w:val="007027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277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AU" w:eastAsia="ko-KR"/>
      <w14:ligatures w14:val="standardContextual"/>
    </w:rPr>
  </w:style>
  <w:style w:type="character" w:customStyle="1" w:styleId="SubtitleChar">
    <w:name w:val="Subtitle Char"/>
    <w:basedOn w:val="DefaultParagraphFont"/>
    <w:link w:val="Subtitle"/>
    <w:uiPriority w:val="11"/>
    <w:rsid w:val="007027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277C"/>
    <w:pPr>
      <w:spacing w:before="160" w:after="160" w:line="278" w:lineRule="auto"/>
      <w:jc w:val="center"/>
    </w:pPr>
    <w:rPr>
      <w:rFonts w:asciiTheme="minorHAnsi" w:hAnsiTheme="minorHAnsi" w:cstheme="minorBidi"/>
      <w:i/>
      <w:iCs/>
      <w:color w:val="404040" w:themeColor="text1" w:themeTint="BF"/>
      <w:kern w:val="2"/>
      <w:sz w:val="24"/>
      <w:szCs w:val="24"/>
      <w:lang w:val="en-AU" w:eastAsia="ko-KR"/>
      <w14:ligatures w14:val="standardContextual"/>
    </w:rPr>
  </w:style>
  <w:style w:type="character" w:customStyle="1" w:styleId="QuoteChar">
    <w:name w:val="Quote Char"/>
    <w:basedOn w:val="DefaultParagraphFont"/>
    <w:link w:val="Quote"/>
    <w:uiPriority w:val="29"/>
    <w:rsid w:val="0070277C"/>
    <w:rPr>
      <w:i/>
      <w:iCs/>
      <w:color w:val="404040" w:themeColor="text1" w:themeTint="BF"/>
    </w:rPr>
  </w:style>
  <w:style w:type="paragraph" w:styleId="ListParagraph">
    <w:name w:val="List Paragraph"/>
    <w:basedOn w:val="Normal"/>
    <w:uiPriority w:val="34"/>
    <w:qFormat/>
    <w:rsid w:val="0070277C"/>
    <w:pPr>
      <w:spacing w:after="160" w:line="278" w:lineRule="auto"/>
      <w:ind w:left="720"/>
      <w:contextualSpacing/>
    </w:pPr>
    <w:rPr>
      <w:rFonts w:asciiTheme="minorHAnsi" w:hAnsiTheme="minorHAnsi" w:cstheme="minorBidi"/>
      <w:kern w:val="2"/>
      <w:sz w:val="24"/>
      <w:szCs w:val="24"/>
      <w:lang w:val="en-AU" w:eastAsia="ko-KR"/>
      <w14:ligatures w14:val="standardContextual"/>
    </w:rPr>
  </w:style>
  <w:style w:type="character" w:styleId="IntenseEmphasis">
    <w:name w:val="Intense Emphasis"/>
    <w:basedOn w:val="DefaultParagraphFont"/>
    <w:uiPriority w:val="21"/>
    <w:qFormat/>
    <w:rsid w:val="0070277C"/>
    <w:rPr>
      <w:i/>
      <w:iCs/>
      <w:color w:val="0F4761" w:themeColor="accent1" w:themeShade="BF"/>
    </w:rPr>
  </w:style>
  <w:style w:type="paragraph" w:styleId="IntenseQuote">
    <w:name w:val="Intense Quote"/>
    <w:basedOn w:val="Normal"/>
    <w:next w:val="Normal"/>
    <w:link w:val="IntenseQuoteChar"/>
    <w:uiPriority w:val="30"/>
    <w:qFormat/>
    <w:rsid w:val="0070277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AU" w:eastAsia="ko-KR"/>
      <w14:ligatures w14:val="standardContextual"/>
    </w:rPr>
  </w:style>
  <w:style w:type="character" w:customStyle="1" w:styleId="IntenseQuoteChar">
    <w:name w:val="Intense Quote Char"/>
    <w:basedOn w:val="DefaultParagraphFont"/>
    <w:link w:val="IntenseQuote"/>
    <w:uiPriority w:val="30"/>
    <w:rsid w:val="0070277C"/>
    <w:rPr>
      <w:i/>
      <w:iCs/>
      <w:color w:val="0F4761" w:themeColor="accent1" w:themeShade="BF"/>
    </w:rPr>
  </w:style>
  <w:style w:type="character" w:styleId="IntenseReference">
    <w:name w:val="Intense Reference"/>
    <w:basedOn w:val="DefaultParagraphFont"/>
    <w:uiPriority w:val="32"/>
    <w:qFormat/>
    <w:rsid w:val="007027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353</Words>
  <Characters>2015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Minha Kim</dc:creator>
  <cp:keywords/>
  <dc:description/>
  <cp:lastModifiedBy>Minha Kim</cp:lastModifiedBy>
  <cp:revision>1</cp:revision>
  <dcterms:created xsi:type="dcterms:W3CDTF">2026-10-02T07:06:00Z</dcterms:created>
  <dcterms:modified xsi:type="dcterms:W3CDTF">2026-10-02T07:18:00Z</dcterms:modified>
</cp:coreProperties>
</file>