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66A9" w14:textId="77777777" w:rsidR="0061774F" w:rsidRPr="00D600C4" w:rsidRDefault="00000000">
      <w:pPr>
        <w:spacing w:after="60"/>
        <w:rPr>
          <w:color w:val="000000" w:themeColor="text1"/>
        </w:rPr>
      </w:pPr>
      <w:proofErr w:type="spellStart"/>
      <w:proofErr w:type="spellEnd"/>
      <w:r>
        <w:rPr>
          <w:b/>
          <w:bCs/>
          <w:color w:val="000000" w:themeColor="text1"/>
          <w:sz w:val="36"/>
          <w:szCs w:val="36"/>
        </w:rPr>
        <w:t xml:space="preserve">Business rules v1.2 – GlucoLink A2</w:t>
      </w:r>
    </w:p>
    <w:p w14:paraId="3A352402" w14:textId="1479A1E3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V1.2 · 7 Oct 2026 · Owner: Xiaolong Yang (A) · Reviewers: Yutong Geng (D), Shuo Ding (E), Minha Kim (F) · Changes from v1: section 8</w:t>
      </w:r>
    </w:p>
    <w:p w14:paraId="23B32690" w14:textId="4E4C97C6" w:rsidR="0061774F" w:rsidRPr="00D600C4" w:rsidRDefault="00000000">
      <w:pPr>
        <w:spacing w:after="100"/>
        <w:rPr>
          <w:color w:val="000000" w:themeColor="text1"/>
        </w:rPr>
      </w:pPr>
      <w:r w:rsidRPr="00D600C4">
        <w:rPr>
          <w:color w:val="000000" w:themeColor="text1"/>
        </w:rPr>
        <w:t xml:space="preserve">This sheet defines exactly what each use case must return, so the SQL (Shuo, Yutong) and the tests (Minha) follow the same rules. The numbers are stored in </w:t>
      </w:r>
      <w:proofErr w:type="spellStart"/>
      <w:proofErr w:type="gramStart"/>
      <w:r w:rsidRPr="00D600C4">
        <w:rPr>
          <w:rFonts w:ascii="Consolas" w:eastAsia="Consolas" w:hAnsi="Consolas" w:cs="Consolas"/>
          <w:color w:val="000000" w:themeColor="text1"/>
          <w:sz w:val="19"/>
          <w:szCs w:val="19"/>
        </w:rPr>
        <w:t>reporting.rule</w:t>
      </w:r>
      <w:proofErr w:type="gramEnd"/>
      <w:r w:rsidRPr="00D600C4">
        <w:rPr>
          <w:rFonts w:ascii="Consolas" w:eastAsia="Consolas" w:hAnsi="Consolas" w:cs="Consolas"/>
          <w:color w:val="000000" w:themeColor="text1"/>
          <w:sz w:val="19"/>
          <w:szCs w:val="19"/>
        </w:rPr>
        <w:t>_parameter</w:t>
      </w:r>
      <w:proofErr w:type="spellEnd"/>
      <w:r w:rsidRPr="00D600C4">
        <w:rPr>
          <w:color w:val="000000" w:themeColor="text1"/>
        </w:rPr>
        <w:t xml:space="preserve"> (created in </w:t>
      </w:r>
      <w:r w:rsidRPr="00D600C4">
        <w:rPr>
          <w:rFonts w:ascii="Consolas" w:eastAsia="Consolas" w:hAnsi="Consolas" w:cs="Consolas"/>
          <w:color w:val="000000" w:themeColor="text1"/>
          <w:sz w:val="19"/>
          <w:szCs w:val="19"/>
        </w:rPr>
        <w:t>00_setup.sql</w:t>
      </w:r>
      <w:r w:rsidRPr="00D600C4">
        <w:rPr>
          <w:color w:val="000000" w:themeColor="text1"/>
        </w:rPr>
        <w:t>), so a rule can be changed without rewriting SQL.</w:t>
      </w:r>
    </w:p>
    <w:p w14:paraId="2ADB20E1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1. General rules (all use cases)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2B16D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924E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Topic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A024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4EDD5FD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1E13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Observation date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A272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1 September 2026. Every use case answers “as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at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1 Sep 2026”, so results do not change from day to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day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and the expected test results stay valid.</w:t>
            </w:r>
          </w:p>
        </w:tc>
      </w:tr>
      <w:tr w:rsidR="00D600C4" w:rsidRPr="00D600C4" w14:paraId="2C481EA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2459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HbA1c unit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4C28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mmol/mol. Lab 2 reports % (LOINC 4548-4); convert with mmol/mol = (% − 2.15) × 10.929, rounded to 1 decimal. 53 mmol/mol ≈ 7.0%.</w:t>
            </w:r>
          </w:p>
        </w:tc>
      </w:tr>
      <w:tr w:rsidR="00D600C4" w:rsidRPr="00D600C4" w14:paraId="3086CB2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D6D9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Lab results that count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Only VALID results go into facts and use cases. The others are excluded and logged in cleansed.dq_issue:</w:t>
            </w:r>
          </w:p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– REJECTED_UNIT: LOINC 59261-8 must have the unit mmol/mol and 4548-4 must have %; a blank or mismatched unit is rejected (OBS-0022), and its hba1c_mmol_mol is left empty.</w:t>
            </w:r>
          </w:p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– DUPLICATE: a second message carrying an Observation id that was already received (MSG-0032 repeats OBS-0031; MSG-0031 stays VALID).</w:t>
            </w:r>
          </w:p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– FUTURE_DATE: collected after the observation date 1 Sep 2026, not after today (OBS-0025, 1 Oct 2026).</w:t>
            </w:r>
          </w:p>
        </w:tc>
      </w:tr>
      <w:tr w:rsidR="00D600C4" w:rsidRPr="00D600C4" w14:paraId="3086CB2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D6D9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Same-day results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25A8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If two VALID results of one patient have the same collection date, the later reported one counts as the later result (then the higher message_id).</w:t>
            </w:r>
          </w:p>
        </w:tc>
      </w:tr>
      <w:tr w:rsidR="00D600C4" w:rsidRPr="00D600C4" w14:paraId="16DE04B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B50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Patients that count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Use cases count golden patients, i.e. rows of cleansed.patient_master (17), which come only from GP records. Lab and pharmacy data count only when their source record is LINKED to a golden patient.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A REVIEW or UNMATCHED record is left out of every use case (PATH0006's result, PH-1012's dispenses), but the person can still be a golden patient through their GP record: P06 Daniel Nguyen stays in UC1 as NO_TEST_ON_RECORD.</w:t>
            </w:r>
          </w:p>
        </w:tc>
      </w:tr>
      <w:tr w:rsidR="00D600C4" w:rsidRPr="00D600C4" w14:paraId="16DE04B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B50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Identity matching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Golden patients (masters) come only from GP records; GP records with the same valid Medicare number form one master (18 GP records → 17 masters; GP-0008 and GP-0009 are one person). Every GP record is LINKED to its own master with match_rule GP.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R1: the record's 10-digit Medicare number equals exactly one master's → LINKED.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R2 (only if R1 does not apply): same birth date, family name and first letter of the given name as exactly one master, and the Medicare numbers do not conflict (one is empty or they are equal) → LINKED.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More than one candidate → REVIEW; no candidate → UNMATCHED. Never merge on doubt. match_rule is GP, R1 or R2 for LINKED records and empty for REVIEW and UNMATCHED. Details: docs/identity_rules_v1.1 (Yutong).</w:t>
            </w:r>
          </w:p>
        </w:tc>
      </w:tr>
      <w:tr w:rsidR="00D600C4" w:rsidRPr="00D600C4" w14:paraId="16DE04B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B50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Patients in outputs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patient_id = GL-0001 … GL-0017, numbered in order of each master's lowest gp_patient_id, so re-runs give the same ids.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display_name = given name + family name in normal case (e.g. Thomas Smith).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Note: the P-numbers in the examples are test persons from Appendix A; P17 Zoe Clark is GL-0016 and P18 Ethan Lewis is GL-0017 (P16 has no GP record).</w:t>
            </w:r>
          </w:p>
          <w:p w14:paraId="1EB4BDB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Home clinic = the clinic of the patient's earliest GP record (lowest gp_patient_id) (Sarah Lee: GP-0008 clinic 1 and GP-0009 clinic 2 → Parramatta Family Practice).</w:t>
            </w:r>
          </w:p>
        </w:tc>
      </w:tr>
      <w:tr w:rsidR="00D600C4" w:rsidRPr="00D600C4" w14:paraId="35BD0D5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7E36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Dates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AE69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All dates are Sydney dates. The lab JSON times carry a +10:00 offset: cast to timestamptz, then AT TIME ZONE 'Australia/Sydney', then take the date. The server runs in UTC, so skipping this makes collected dates one day early.</w:t>
            </w:r>
          </w:p>
          <w:p w14:paraId="528AE69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Check: OBS-0001 is collected 10 Oct 2025 and reported 11 Oct 2025.</w:t>
            </w:r>
          </w:p>
        </w:tc>
      </w:tr>
      <w:tr w:rsidR="00D600C4" w:rsidRPr="00D600C4" w14:paraId="60DAE3A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9E5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Sources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76FD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RACGP (2026): HbA1c target 53 mmol/mol (7.0%) and a 3–6-month testing interval; in this project a result of 53 mmol/mol or more counts as high. Lee et al. (2025): PDC ≥ 0.8 = adherent. The 90-day review window is a GlucoLink business rule from A1; the 180-day PDC window, the 12-month trend window, the ±5 mmol/mol trend threshold and the 7-day delivery grace are prototype parameters set for A2. None of these are clinical standards, and none of this is clinical advice.</w:t>
            </w:r>
          </w:p>
        </w:tc>
      </w:tr>
    </w:tbl>
    <w:p w14:paraId="485C2EE5" w14:textId="77777777" w:rsidR="0061774F" w:rsidRPr="00D600C4" w:rsidRDefault="0061774F">
      <w:pPr>
        <w:spacing w:after="100"/>
        <w:rPr>
          <w:color w:val="000000" w:themeColor="text1"/>
        </w:rPr>
      </w:pPr>
    </w:p>
    <w:p w14:paraId="137FEDFF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2. Parameters (</w:t>
      </w:r>
      <w:proofErr w:type="spellStart"/>
      <w:proofErr w:type="gramStart"/>
      <w:r w:rsidRPr="00D600C4">
        <w:rPr>
          <w:color w:val="000000" w:themeColor="text1"/>
        </w:rPr>
        <w:t>reporting.rule</w:t>
      </w:r>
      <w:proofErr w:type="gramEnd"/>
      <w:r w:rsidRPr="00D600C4">
        <w:rPr>
          <w:color w:val="000000" w:themeColor="text1"/>
        </w:rPr>
        <w:t>_parameter</w:t>
      </w:r>
      <w:proofErr w:type="spellEnd"/>
      <w:r w:rsidRPr="00D600C4">
        <w:rPr>
          <w:color w:val="000000" w:themeColor="text1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1157"/>
        <w:gridCol w:w="1157"/>
        <w:gridCol w:w="4818"/>
      </w:tblGrid>
      <w:tr w:rsidR="00D600C4" w:rsidRPr="00D600C4" w14:paraId="3C8C60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A0B3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param_name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CB33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Value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513D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Used by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6C91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Meaning</w:t>
            </w:r>
          </w:p>
        </w:tc>
      </w:tr>
      <w:tr w:rsidR="00D600C4" w:rsidRPr="00D600C4" w14:paraId="7F6D9EF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45C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as_of_date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6F6C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2026-09-01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5558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all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003C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observation date; all dates in the rules below are derived from it</w:t>
            </w:r>
          </w:p>
        </w:tc>
      </w:tr>
      <w:tr w:rsidR="00D600C4" w:rsidRPr="00D600C4" w14:paraId="1EBEA7E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75F7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test_overdue_months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7137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2293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35E1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>no valid test for more than 6 months = overdue</w:t>
            </w:r>
          </w:p>
        </w:tc>
      </w:tr>
      <w:tr w:rsidR="00D600C4" w:rsidRPr="00D600C4" w14:paraId="1D8D919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B035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hba1c_high_mmol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BAE3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53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85C9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5AF9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a latest VALID result of 53 mmol/mol or more counts as high (UC1)</w:t>
            </w:r>
          </w:p>
        </w:tc>
      </w:tr>
      <w:tr w:rsidR="00D600C4" w:rsidRPr="00D600C4" w14:paraId="37688DB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80D8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review_window_days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ABCB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90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C04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EEFF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 review visit is expected within 90 days after a high result</w:t>
            </w:r>
          </w:p>
        </w:tc>
      </w:tr>
      <w:tr w:rsidR="00D600C4" w:rsidRPr="00D600C4" w14:paraId="1E6F1CA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1FED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pdc_window_days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AA25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180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3102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UC2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F0014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length of the PDC window (5 Mar – 31 Aug 2026); eligibility looks back a further 90 days (from 5 Dec 2025) and needs at least 2 fills – these dates are derived from as_of_date and this value, not typed into the SQL</w:t>
            </w:r>
          </w:p>
        </w:tc>
      </w:tr>
      <w:tr w:rsidR="00D600C4" w:rsidRPr="00D600C4" w14:paraId="7D3A783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BDEC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pdc_threshold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D7E0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0.8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8022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UC2, UC3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7231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PDC below this = non-adherent</w:t>
            </w:r>
          </w:p>
        </w:tc>
      </w:tr>
      <w:tr w:rsidR="00D600C4" w:rsidRPr="00D600C4" w14:paraId="0459DE2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35CD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trend_window_months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D125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5B84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UC3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C1EE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look-back window for the trend</w:t>
            </w:r>
          </w:p>
        </w:tc>
      </w:tr>
      <w:tr w:rsidR="00D600C4" w:rsidRPr="00D600C4" w14:paraId="1D7423F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C696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trend_min_change_mmol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3F86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D171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UC3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1B32A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change of at least 5 mmol/mol counts as rising or falling</w:t>
            </w:r>
          </w:p>
        </w:tc>
      </w:tr>
      <w:tr w:rsidR="00D600C4" w:rsidRPr="00D600C4" w14:paraId="7F4DCC0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3892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return_grace_days</w:t>
            </w:r>
            <w:proofErr w:type="spellEnd"/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1644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0B9B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UC4</w:t>
            </w:r>
          </w:p>
        </w:tc>
        <w:tc>
          <w:tcPr>
            <w:tcW w:w="48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20EC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 result not delivered after 7 days counts as not returned</w:t>
            </w:r>
          </w:p>
        </w:tc>
      </w:tr>
    </w:tbl>
    <w:p w14:paraId="6698D306" w14:textId="77777777" w:rsidR="0061774F" w:rsidRPr="00D600C4" w:rsidRDefault="0061774F">
      <w:pPr>
        <w:spacing w:after="100"/>
        <w:rPr>
          <w:color w:val="000000" w:themeColor="text1"/>
        </w:rPr>
      </w:pPr>
    </w:p>
    <w:p w14:paraId="0FE48D16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3. UC1 – Care gaps (SQL: Shuo)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46AD4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53AC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D414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0B9B763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ACC3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9C51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Which patients may need a test or a follow-up review?</w:t>
            </w:r>
          </w:p>
        </w:tc>
      </w:tr>
      <w:tr w:rsidR="00D600C4" w:rsidRPr="00D600C4" w14:paraId="7D56ED1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25C3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8941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1) For each golden patient, take the latest VALID HbA1c collected on or before 1 Sep 2026.</w:t>
            </w:r>
          </w:p>
          <w:p w14:paraId="6C05A4E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2) No result at all → NO_TEST_ON_RECORD.</w:t>
            </w:r>
          </w:p>
          <w:p w14:paraId="2F93D90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3) Latest result collected before 1 Mar 2026 (more than 6 months ago) → OVERDUE_TEST.</w:t>
            </w:r>
          </w:p>
          <w:p w14:paraId="55F9DAB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4) Otherwise, if the latest result is ≥ 53 mmol/mol: a review visit (GP visit with medication_review_flag or care_plan_flag = true) counts if it is after the result date, on or before result date + 90 days, and on or before 1 Sep 2026. With no such visit: HIGH_NO_REVIEW if result date + 90 days is on or before 1 Sep 2026, otherwise HIGH_REVIEW_PENDING (not a gap yet).</w:t>
            </w:r>
          </w:p>
          <w:p w14:paraId="6D47FA3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5) All other patients are not listed.</w:t>
            </w:r>
          </w:p>
        </w:tc>
      </w:tr>
      <w:tr w:rsidR="00D600C4" w:rsidRPr="00D600C4" w14:paraId="3F08EF6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3695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lastRenderedPageBreak/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D3FE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Rejected results are ignored, so a patient whose newest result was rejected is judged on the older valid one (P10 William Jones: the June result has a blank unit, so his last valid test is 1 Feb 2026 → OVERDUE_TEST). A normal GP visit (neither flag set) is not a review.</w:t>
            </w:r>
          </w:p>
        </w:tc>
      </w:tr>
      <w:tr w:rsidR="00D600C4" w:rsidRPr="00D600C4" w14:paraId="2965E56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46F7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54BD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P01 Thomas Smith: latest result 62 mmol/mol on 20 May 2026; no review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visit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afterwards; the 90 days ended on 18 Aug 2026 → HIGH_NO_REVIEW.</w:t>
            </w:r>
          </w:p>
          <w:p w14:paraId="4FFC9ED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P03 Ahmed Khan: latest result on 1 Dec 2025 → OVERDUE_TEST.</w:t>
            </w:r>
          </w:p>
        </w:tc>
      </w:tr>
      <w:tr w:rsidR="00D600C4" w:rsidRPr="00D600C4" w14:paraId="29910B8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DCD8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351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P13 Chloe White: 60 mmol/mol on 10 Apr 2026, but a medication review on 2 May 2026 (22 days later) → not listed.</w:t>
            </w:r>
          </w:p>
          <w:p w14:paraId="3443D6B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P09 Grace Taylor: latest result 48 mmol/mol on 28 Jun 2026 → not listed.</w:t>
            </w:r>
          </w:p>
        </w:tc>
      </w:tr>
      <w:tr w:rsidR="00D600C4" w:rsidRPr="00D600C4" w14:paraId="159674A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3830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9C51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reporting.vw_uc1_care_gaps – with the test data: 8 rows (HIGH_NO_REVIEW 2: P01, P12; HIGH_REVIEW_PENDING 3: P02, P14, P17; NO_TEST_ON_RECORD 1: P06; OVERDUE_TEST 2: P03, P10).</w:t>
            </w:r>
          </w:p>
          <w:p w14:paraId="44C9C51B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Columns: patient_id, display_name, home_clinic, last_test_date, last_hba1c_mmol_mol, first_review_date, care_gap_status, as_of_date.</w:t>
            </w:r>
          </w:p>
        </w:tc>
      </w:tr>
    </w:tbl>
    <w:p w14:paraId="48069711" w14:textId="77777777" w:rsidR="0061774F" w:rsidRPr="00D600C4" w:rsidRDefault="0061774F">
      <w:pPr>
        <w:spacing w:after="100"/>
        <w:rPr>
          <w:color w:val="000000" w:themeColor="text1"/>
        </w:rPr>
      </w:pPr>
    </w:p>
    <w:p w14:paraId="3FDE43F0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4. UC2 – Medication adherence, PDC (SQL: Yutong)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7F3BD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1231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BAE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22E1316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0CE6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C270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Which patients do not collect their diabetes medicine regularly?</w:t>
            </w:r>
          </w:p>
        </w:tc>
      </w:tr>
      <w:tr w:rsidR="00D600C4" w:rsidRPr="00D600C4" w14:paraId="17EE28B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1D0D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531A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1) Window: 5 Mar 2026 – 31 Aug 2026 (the 180 days before the observation date: as_of_date − 180 days … as_of_date − 1 day).</w:t>
            </w:r>
          </w:p>
          <w:p w14:paraId="0BEDB47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2) Calculate per patient and drug class (biguanide, sulfonylurea, DPP-4 inhibitor).</w:t>
            </w:r>
          </w:p>
          <w:p w14:paraId="393053D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3) Eligible: at least 2 fills of that class dispensed between 5 Dec 2025 (window start − 90 days) and 31 Aug 2026.</w:t>
            </w:r>
          </w:p>
          <w:p w14:paraId="0E0DB54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4) A fill covers the days from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dispensed_date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to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dispensed_date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days_supply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− 1.</w:t>
            </w:r>
          </w:p>
          <w:p w14:paraId="3EEF370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5) PDC = number of different covered days inside the window ÷ 180, rounded to 3 decimals. Overlapping days count once, so PDC can never be above 1.</w:t>
            </w:r>
          </w:p>
          <w:p w14:paraId="7A1F257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6) PDC &lt; 0.8 → NON_ADHERENT, otherwise ADHERENT.</w:t>
            </w:r>
          </w:p>
        </w:tc>
      </w:tr>
      <w:tr w:rsidR="00D600C4" w:rsidRPr="00D600C4" w14:paraId="44DBE20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CDB8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DDAB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Fewer than 2 fills → not assessed (not listed). Pharmacy customers who are not linked to a golden patient are excluded. Simplification: the PQA standard moves an early refill to start after the previous supply ends; we count overlapping days once instead – a trade-off to mention in the report.</w:t>
            </w:r>
          </w:p>
        </w:tc>
      </w:tr>
      <w:tr w:rsidR="00D600C4" w:rsidRPr="00D600C4" w14:paraId="7FA3E96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A76E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FCE9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P02 Mei Chen: only the fills on 20 Mar and 15 Jun 2026 (30 days each) fall in the window → 60 covered days → 60 ÷ 180 = 0.333 → NON_ADHERENT. (The 10 Jan fill covers 10 Jan – 8 Feb, before the window.)</w:t>
            </w:r>
          </w:p>
          <w:p w14:paraId="18152E7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P10 William Jones: 90 ÷ 180 = 0.500 → NON_ADHERENT.</w:t>
            </w:r>
          </w:p>
        </w:tc>
      </w:tr>
      <w:tr w:rsidR="00D600C4" w:rsidRPr="00D600C4" w14:paraId="1CC8F18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F4A9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DB26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P09 Grace Taylor: monthly fills cover the whole window → 180 ÷ 180 = 1.000 → ADHERENT.</w:t>
            </w:r>
          </w:p>
          <w:p w14:paraId="2752566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P05 James Wilson: fills from two pharmacies overlap; counting overlaps once gives 175 ÷ 180 = 0.972, not more than 1.</w:t>
            </w:r>
          </w:p>
        </w:tc>
      </w:tr>
      <w:tr w:rsidR="00D600C4" w:rsidRPr="00D600C4" w14:paraId="2D947AC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7830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C270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reporting.vw_uc2_pdc – with the test data: 11 rows (NON_ADHERENT 2: P02, P10; ADHERENT 9).</w:t>
            </w:r>
          </w:p>
          <w:p w14:paraId="722C270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Columns: patient_id, display_name, drug_class, fills_counted, covered_days, window_days, pdc, adherence_status, window_start, window_end, as_of_date.</w:t>
            </w:r>
          </w:p>
        </w:tc>
      </w:tr>
    </w:tbl>
    <w:p w14:paraId="34366654" w14:textId="77777777" w:rsidR="0061774F" w:rsidRPr="00D600C4" w:rsidRDefault="0061774F">
      <w:pPr>
        <w:spacing w:after="100"/>
        <w:rPr>
          <w:color w:val="000000" w:themeColor="text1"/>
        </w:rPr>
      </w:pPr>
    </w:p>
    <w:p w14:paraId="2600760A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5. UC3 – HbA1c trend (SQL: Shuo)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71D10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D291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E077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13D0FE1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4B20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EC0A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How is each patient's HbA1c changing, and whose HbA1c is rising even though they collect their medicine regularly?</w:t>
            </w:r>
          </w:p>
        </w:tc>
      </w:tr>
      <w:tr w:rsidR="00D600C4" w:rsidRPr="00D600C4" w14:paraId="7136F5D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F854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8D57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1) Use VALID results collected after 1 Sep 2025 and on or before 1 Sep 2026 (12 months).</w:t>
            </w:r>
          </w:p>
          <w:p w14:paraId="7542F2B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2) One row per golden patient with at least 1 such result.</w:t>
            </w:r>
          </w:p>
          <w:p w14:paraId="2466AD0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3) Fewer than 2 results → INSUFFICIENT_HISTORY; change_mmol_mol is left empty (no change calculated).</w:t>
            </w:r>
          </w:p>
          <w:p w14:paraId="1207B45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4) Change = last result − first result (by collection date), in mmol/mol.</w:t>
            </w:r>
          </w:p>
          <w:p w14:paraId="4C9E313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5) Change ≥ +5 → RISING; ≤ −5 → FALLING;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otherwise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STABLE.</w:t>
            </w:r>
          </w:p>
          <w:p w14:paraId="6BD1F87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6)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 when RISING and the patient's best PDC (any drug class, from UC2) is ≥ 0.8.</w:t>
            </w:r>
          </w:p>
        </w:tc>
      </w:tr>
      <w:tr w:rsidR="00D600C4" w:rsidRPr="00D600C4" w14:paraId="0B37123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2A49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lastRenderedPageBreak/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1A44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Results in % are converted before comparing (P17 Zoe Clark: 7.0% → 53.0, 8.1% → 65.0). A result received twice counts once (P15 Ava Robinson has 2 results, not 3). A patient without any dispensing record has no PDC, so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stays false.</w:t>
            </w:r>
          </w:p>
        </w:tc>
      </w:tr>
      <w:tr w:rsidR="00D600C4" w:rsidRPr="00D600C4" w14:paraId="7A460C4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21E6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500C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P01 Thomas Smith: 50 (10 Oct 2025) → 56 → 62 mmol/mol (20 May 2026): change +12 → RISING; best PDC 0.989 →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true.</w:t>
            </w:r>
          </w:p>
          <w:p w14:paraId="14CC3CD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P17 Zoe Clark: 53.0 → 65.0, PDC 1.000 → </w:t>
            </w:r>
            <w:proofErr w:type="spellStart"/>
            <w:r w:rsidRPr="00D600C4">
              <w:rPr>
                <w:color w:val="000000" w:themeColor="text1"/>
                <w:sz w:val="18"/>
                <w:szCs w:val="18"/>
              </w:rPr>
              <w:t>rising_despite_adherence</w:t>
            </w:r>
            <w:proofErr w:type="spellEnd"/>
            <w:r w:rsidRPr="00D600C4">
              <w:rPr>
                <w:color w:val="000000" w:themeColor="text1"/>
                <w:sz w:val="18"/>
                <w:szCs w:val="18"/>
              </w:rPr>
              <w:t xml:space="preserve"> = true.</w:t>
            </w:r>
          </w:p>
        </w:tc>
      </w:tr>
      <w:tr w:rsidR="00D600C4" w:rsidRPr="00D600C4" w14:paraId="6CCCD4B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2887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91FC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P09 Grace Taylor: 49 → 48 mmol/mol, change −1 → STABLE.</w:t>
            </w:r>
          </w:p>
          <w:p w14:paraId="51560A0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P12 Lucas Martin: only one result → INSUFFICIENT_HISTORY.</w:t>
            </w:r>
          </w:p>
        </w:tc>
      </w:tr>
      <w:tr w:rsidR="00D600C4" w:rsidRPr="00D600C4" w14:paraId="1C8DC8A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84BB8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EC0A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reporting.vw_uc3_hba1c_trend – with the test data: 16 rows (RISING 4: P01, P13, P14, P17, of which P01 and P17 rising despite adherence; STABLE 7; INSUFFICIENT_HISTORY 5; FALLING 0).</w:t>
            </w:r>
          </w:p>
          <w:p w14:paraId="011EC0A4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Columns: patient_id, display_name, n_results, first_test_date, first_hba1c, last_test_date, last_hba1c, change_mmol_mol, trend_status, best_pdc, rising_despite_adherence, as_of_date.</w:t>
            </w:r>
          </w:p>
        </w:tc>
      </w:tr>
    </w:tbl>
    <w:p w14:paraId="06579819" w14:textId="77777777" w:rsidR="0061774F" w:rsidRPr="00D600C4" w:rsidRDefault="0061774F">
      <w:pPr>
        <w:spacing w:after="100"/>
        <w:rPr>
          <w:color w:val="000000" w:themeColor="text1"/>
        </w:rPr>
      </w:pPr>
    </w:p>
    <w:p w14:paraId="697299FF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6. UC4 – Care-path breaks (SQL: Yutong)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D600C4" w:rsidRPr="00D600C4" w14:paraId="69A60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ABE3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Item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FA05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Rule</w:t>
            </w:r>
          </w:p>
        </w:tc>
      </w:tr>
      <w:tr w:rsidR="00D600C4" w:rsidRPr="00D600C4" w14:paraId="71FAFE1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729E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Question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F1D1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Where does the care path break: lab results that never reached a clinic, and patients supplied with the same medicine by two pharmacies at the same time?</w:t>
            </w:r>
          </w:p>
        </w:tc>
      </w:tr>
      <w:tr w:rsidR="00D600C4" w:rsidRPr="00D600C4" w14:paraId="096B900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2042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Rule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954F1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proofErr w:type="spellStart"/>
            <w:proofErr w:type="gramStart"/>
            <w:proofErr w:type="gramEnd"/>
            <w:proofErr w:type="spellEnd"/>
            <w:r>
              <w:rPr>
                <w:color w:val="000000" w:themeColor="text1"/>
                <w:sz w:val="18"/>
                <w:szCs w:val="18"/>
              </w:rPr>
              <w:t xml:space="preserve">(a) RESULT_NOT_RETURNED: a VALID result of a golden patient with no recorded delivery to a clinic (returned_at empty in cleansed.lab_result; result_returned_flag = false in curated.fact_lab_result), reported at least 7 days before the observation date (on or before 25 Aug 2026). The view reads curated.fact_lab_result (result_returned_flag), not src_lab or cleansed (D8).</w:t>
            </w:r>
          </w:p>
          <w:p w14:paraId="6208DF4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(b) MULTI_PHARMACY_OVERLAP: the same patient and drug class supplied by two different pharmacies whose supply periods overlap. One row per patient, drug class and pair of pharmacies – not one row per pharmacy.</w:t>
            </w:r>
          </w:p>
        </w:tc>
      </w:tr>
      <w:tr w:rsidR="00D600C4" w:rsidRPr="00D600C4" w14:paraId="00FD0D4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1041A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Missing or unclear data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7560D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 result reported less than 7 days before the observation date is not counted yet, because the lab may still deliver it. The re-sent duplicate message (MSG-0032) is excluded as DUPLICATE, so its missing delivery does not count.</w:t>
            </w:r>
          </w:p>
        </w:tc>
      </w:tr>
      <w:tr w:rsidR="00D600C4" w:rsidRPr="00D600C4" w14:paraId="488163B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28355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50C0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P04 Olivia Brown: result OBS-0010 collected on 2 Jun 2026 has no delivery record → RESULT_NOT_RETURNED.</w:t>
            </w:r>
          </w:p>
          <w:p w14:paraId="76CA4336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P05 James Wilson: biguanide (metformin) every month from pharmacy 1, plus pharmacy 2 on 20 Apr and 20 Jun 2026 → MULTI_PHARMACY_OVERLAP (1 row).</w:t>
            </w:r>
          </w:p>
        </w:tc>
      </w:tr>
      <w:tr w:rsidR="00D600C4" w:rsidRPr="00D600C4" w14:paraId="2D76BAA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A632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Should NOT be flagged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9BD0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 xml:space="preserve">P09 Grace Taylor: all four results were </w:t>
            </w:r>
            <w:proofErr w:type="gramStart"/>
            <w:r w:rsidRPr="00D600C4">
              <w:rPr>
                <w:color w:val="000000" w:themeColor="text1"/>
                <w:sz w:val="18"/>
                <w:szCs w:val="18"/>
              </w:rPr>
              <w:t>delivered</w:t>
            </w:r>
            <w:proofErr w:type="gramEnd"/>
            <w:r w:rsidRPr="00D600C4">
              <w:rPr>
                <w:color w:val="000000" w:themeColor="text1"/>
                <w:sz w:val="18"/>
                <w:szCs w:val="18"/>
              </w:rPr>
              <w:t xml:space="preserve"> and she uses one pharmacy → not listed.</w:t>
            </w:r>
          </w:p>
        </w:tc>
      </w:tr>
      <w:tr w:rsidR="00D600C4" w:rsidRPr="00D600C4" w14:paraId="4BDEE25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32FB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Output</w:t>
            </w:r>
          </w:p>
        </w:tc>
        <w:tc>
          <w:tcPr>
            <w:tcW w:w="7518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F1D1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reporting.vw_uc4_care_path_breaks – with the test data: 2 rows (P04, P05).</w:t>
            </w:r>
          </w:p>
          <w:p w14:paraId="6DAF1D11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Columns: patient_id, display_name, break_type, detail, event_date.</w:t>
            </w:r>
          </w:p>
        </w:tc>
      </w:tr>
    </w:tbl>
    <w:p w14:paraId="409EE37A" w14:textId="77777777" w:rsidR="0061774F" w:rsidRPr="00D600C4" w:rsidRDefault="0061774F">
      <w:pPr>
        <w:spacing w:after="100"/>
        <w:rPr>
          <w:color w:val="000000" w:themeColor="text1"/>
        </w:rPr>
      </w:pPr>
    </w:p>
    <w:p w14:paraId="2A89830F" w14:textId="77777777" w:rsidR="0061774F" w:rsidRPr="00D600C4" w:rsidRDefault="00000000">
      <w:pPr>
        <w:pStyle w:val="1"/>
        <w:rPr>
          <w:color w:val="000000" w:themeColor="text1"/>
        </w:rPr>
      </w:pPr>
      <w:r w:rsidRPr="00D600C4">
        <w:rPr>
          <w:color w:val="000000" w:themeColor="text1"/>
        </w:rPr>
        <w:t>7. Review and sign-off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Reviewers: please reply in Teams with “OK” or your comments on v1.2 by Thu 8 Oct 12:00. Xiaolong records the result here.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3855"/>
        <w:gridCol w:w="2506"/>
        <w:gridCol w:w="1157"/>
      </w:tblGrid>
      <w:tr w:rsidR="00D600C4" w:rsidRPr="00D600C4" w14:paraId="0917DF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40D5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Reviewer</w:t>
            </w:r>
          </w:p>
        </w:tc>
        <w:tc>
          <w:tcPr>
            <w:tcW w:w="385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FD597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Checks</w:t>
            </w:r>
          </w:p>
        </w:tc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1AA52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Result (OK / comments)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CE6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FC28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</w:tr>
      <w:tr w:rsidR="00D600C4" w:rsidRPr="00D600C4" w14:paraId="135BDC8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D2073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Shuo Ding (E)</w:t>
            </w:r>
          </w:p>
        </w:tc>
        <w:tc>
          <w:tcPr>
            <w:tcW w:w="385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2E0D9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UC1 and UC3 rules and output columns</w:t>
            </w:r>
          </w:p>
        </w:tc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8D572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  <w:r>
              <w:t xml:space="preserve">OK (Teams, 7 Oct)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176EA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  <w:r>
              <w:t xml:space="preserve">7 Oct</w:t>
            </w:r>
          </w:p>
        </w:tc>
      </w:tr>
      <w:tr w:rsidR="00D600C4" w:rsidRPr="00D600C4" w14:paraId="2E60FE4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8FC7E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Yutong Geng (D)</w:t>
            </w:r>
          </w:p>
        </w:tc>
        <w:tc>
          <w:tcPr>
            <w:tcW w:w="385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B3D80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UC2 and UC4 rules; general rules on valid results and linked patients</w:t>
            </w:r>
          </w:p>
        </w:tc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3152B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FD8E8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</w:p>
        </w:tc>
      </w:tr>
      <w:tr w:rsidR="00D600C4" w:rsidRPr="00D600C4" w14:paraId="12871775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85E0F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Minha Kim (F)</w:t>
            </w:r>
          </w:p>
        </w:tc>
        <w:tc>
          <w:tcPr>
            <w:tcW w:w="3855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D44FC" w14:textId="77777777" w:rsidR="0061774F" w:rsidRPr="00D600C4" w:rsidRDefault="00000000">
            <w:pPr>
              <w:spacing w:after="20"/>
              <w:rPr>
                <w:color w:val="000000" w:themeColor="text1"/>
              </w:rPr>
            </w:pPr>
            <w:r w:rsidRPr="00D600C4">
              <w:rPr>
                <w:color w:val="000000" w:themeColor="text1"/>
                <w:sz w:val="18"/>
                <w:szCs w:val="18"/>
              </w:rPr>
              <w:t>all examples and expected row counts (for the test plan)</w:t>
            </w:r>
          </w:p>
        </w:tc>
        <w:tc>
          <w:tcPr>
            <w:tcW w:w="250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C41BA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  <w:r>
              <w:t xml:space="preserve">3 comments (7 Oct): ≤/≥ 53 wording, UC4(a) source, identity row – all addressed in v1.1/v1.2</w:t>
            </w:r>
          </w:p>
        </w:tc>
        <w:tc>
          <w:tcPr>
            <w:tcW w:w="1157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24FAB" w14:textId="77777777" w:rsidR="0061774F" w:rsidRPr="00D600C4" w:rsidRDefault="0061774F">
            <w:pPr>
              <w:spacing w:after="20"/>
              <w:rPr>
                <w:color w:val="000000" w:themeColor="text1"/>
              </w:rPr>
            </w:pPr>
            <w:r>
              <w:t xml:space="preserve">7 Oct</w:t>
            </w:r>
          </w:p>
        </w:tc>
      </w:tr>
    </w:tbl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/>
      </w:r>
    </w:p>
    <w:p w14:paraId="2A89830F" w14:textId="77777777" w:rsidR="0061774F" w:rsidRPr="00D600C4" w:rsidRDefault="00000000">
      <w:pPr>
        <w:pStyle w:val="1"/>
        <w:rPr>
          <w:color w:val="000000" w:themeColor="text1"/>
        </w:rPr>
      </w:pPr>
      <w:r>
        <w:rPr>
          <w:color w:val="000000" w:themeColor="text1"/>
        </w:rPr>
        <w:t xml:space="preserve">8. Changes from v1 (7 Oct 2026)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Team decisions D2, D3, D4, D6 and D7 of Task Cards v3 added: patients in outputs (GL ids, display name, home clinic), same-day results, the UC1 review window.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General rules: exact REJECTED_UNIT, DUPLICATE and FUTURE_DATE definitions; Sydney-time dates explained; new row on identity matching.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Parameters and Sources: wording of hba1c_high_mmol (53 or more counts as high); which rules come from A1 and which are A2 prototype parameters; derived PDC dates explained (also in UC2 rules 1 and 3).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UC1–UC4: output columns added; UC3 change left empty for INSUFFICIENT_HISTORY; UC4(a) reads curated.fact_lab_result instead of src_lab.result_delivery.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v1.2 (after Minha's review): "Patients that count" clarified – a person stays a golden patient through their GP record even if one of their lab or pharmacy records is REVIEW or UNMATCHED (P06); match_rule values added to the identity row; sign-off table updated.</w:t>
      </w:r>
    </w:p>
    <w:p w14:paraId="787591B7" w14:textId="77777777" w:rsidR="0061774F" w:rsidRPr="00D600C4" w:rsidRDefault="00000000">
      <w:p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– No parameter value and no expected row count changed.</w:t>
      </w:r>
    </w:p>
    <w:p w14:paraId="6D314AD9" w14:textId="77777777" w:rsidR="0061774F" w:rsidRPr="00D600C4" w:rsidRDefault="0061774F">
      <w:pPr>
        <w:spacing w:after="100"/>
        <w:rPr>
          <w:rFonts w:hint="eastAsia"/>
          <w:color w:val="000000" w:themeColor="text1"/>
        </w:rPr>
      </w:pPr>
    </w:p>
    <w:sectPr w:rsidR="0061774F" w:rsidRPr="00D600C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3ED4C" w14:textId="77777777" w:rsidR="007637CB" w:rsidRDefault="007637CB">
      <w:r>
        <w:separator/>
      </w:r>
    </w:p>
  </w:endnote>
  <w:endnote w:type="continuationSeparator" w:id="0">
    <w:p w14:paraId="0502A26B" w14:textId="77777777" w:rsidR="007637CB" w:rsidRDefault="00763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BA801" w14:textId="77777777" w:rsidR="0061774F" w:rsidRDefault="00000000">
    <w:pPr>
      <w:jc w:val="right"/>
    </w:pPr>
    <w:r>
      <w:rPr>
        <w:color w:val="888888"/>
        <w:sz w:val="16"/>
        <w:szCs w:val="16"/>
      </w:rPr>
      <w:t xml:space="preserve">Business rules v1.2 – </w:t>
    </w:r>
    <w:proofErr w:type="spellStart"/>
    <w:r>
      <w:rPr>
        <w:color w:val="888888"/>
        <w:sz w:val="16"/>
        <w:szCs w:val="16"/>
      </w:rPr>
      <w:t>GlucoLink</w:t>
    </w:r>
    <w:proofErr w:type="spellEnd"/>
    <w:r>
      <w:rPr>
        <w:color w:val="888888"/>
        <w:sz w:val="16"/>
        <w:szCs w:val="16"/>
      </w:rPr>
      <w:t xml:space="preserve"> A</w:t>
    </w:r>
    <w:proofErr w:type="gramStart"/>
    <w:r>
      <w:rPr>
        <w:color w:val="888888"/>
        <w:sz w:val="16"/>
        <w:szCs w:val="16"/>
      </w:rPr>
      <w:t>2  ·</w:t>
    </w:r>
    <w:proofErr w:type="gramEnd"/>
    <w:r>
      <w:rPr>
        <w:color w:val="888888"/>
        <w:sz w:val="16"/>
        <w:szCs w:val="16"/>
      </w:rPr>
      <w:t xml:space="preserve">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E40C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D363A" w14:textId="77777777" w:rsidR="007637CB" w:rsidRDefault="007637CB">
      <w:r>
        <w:separator/>
      </w:r>
    </w:p>
  </w:footnote>
  <w:footnote w:type="continuationSeparator" w:id="0">
    <w:p w14:paraId="7900F057" w14:textId="77777777" w:rsidR="007637CB" w:rsidRDefault="00763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32E53"/>
    <w:multiLevelType w:val="hybridMultilevel"/>
    <w:tmpl w:val="A18AD98E"/>
    <w:lvl w:ilvl="0" w:tplc="B78C1884" w:tentative="1">
      <w:start w:val="1"/>
      <w:numFmt w:val="decimal"/>
      <w:lvlText w:val="%1."/>
      <w:lvlJc w:val="left"/>
      <w:pPr>
        <w:ind w:left="400" w:hanging="300"/>
      </w:pPr>
    </w:lvl>
    <w:lvl w:ilvl="1" w:tplc="F5149580">
      <w:numFmt w:val="decimal"/>
      <w:lvlText w:val=""/>
      <w:lvlJc w:val="left"/>
    </w:lvl>
    <w:lvl w:ilvl="2" w:tplc="E4FE8F28">
      <w:numFmt w:val="decimal"/>
      <w:lvlText w:val=""/>
      <w:lvlJc w:val="left"/>
    </w:lvl>
    <w:lvl w:ilvl="3" w:tplc="545A87A4">
      <w:numFmt w:val="decimal"/>
      <w:lvlText w:val=""/>
      <w:lvlJc w:val="left"/>
    </w:lvl>
    <w:lvl w:ilvl="4" w:tplc="1D548F76">
      <w:numFmt w:val="decimal"/>
      <w:lvlText w:val=""/>
      <w:lvlJc w:val="left"/>
    </w:lvl>
    <w:lvl w:ilvl="5" w:tplc="13E69DE2">
      <w:numFmt w:val="decimal"/>
      <w:lvlText w:val=""/>
      <w:lvlJc w:val="left"/>
    </w:lvl>
    <w:lvl w:ilvl="6" w:tplc="93BC3668">
      <w:numFmt w:val="decimal"/>
      <w:lvlText w:val=""/>
      <w:lvlJc w:val="left"/>
    </w:lvl>
    <w:lvl w:ilvl="7" w:tplc="857A0D22">
      <w:numFmt w:val="decimal"/>
      <w:lvlText w:val=""/>
      <w:lvlJc w:val="left"/>
    </w:lvl>
    <w:lvl w:ilvl="8" w:tplc="41B082E2">
      <w:numFmt w:val="decimal"/>
      <w:lvlText w:val=""/>
      <w:lvlJc w:val="left"/>
    </w:lvl>
  </w:abstractNum>
  <w:abstractNum w:abstractNumId="1" w15:restartNumberingAfterBreak="0">
    <w:nsid w:val="390E7BDE"/>
    <w:multiLevelType w:val="hybridMultilevel"/>
    <w:tmpl w:val="89120742"/>
    <w:lvl w:ilvl="0" w:tplc="B2DC310E" w:tentative="1">
      <w:start w:val="1"/>
      <w:numFmt w:val="decimal"/>
      <w:lvlText w:val="%1."/>
      <w:lvlJc w:val="left"/>
      <w:pPr>
        <w:ind w:left="400" w:hanging="300"/>
      </w:pPr>
    </w:lvl>
    <w:lvl w:ilvl="1" w:tplc="3572E10C">
      <w:numFmt w:val="decimal"/>
      <w:lvlText w:val=""/>
      <w:lvlJc w:val="left"/>
    </w:lvl>
    <w:lvl w:ilvl="2" w:tplc="415E1CBE">
      <w:numFmt w:val="decimal"/>
      <w:lvlText w:val=""/>
      <w:lvlJc w:val="left"/>
    </w:lvl>
    <w:lvl w:ilvl="3" w:tplc="FFE48A3A">
      <w:numFmt w:val="decimal"/>
      <w:lvlText w:val=""/>
      <w:lvlJc w:val="left"/>
    </w:lvl>
    <w:lvl w:ilvl="4" w:tplc="3D8EBFA2">
      <w:numFmt w:val="decimal"/>
      <w:lvlText w:val=""/>
      <w:lvlJc w:val="left"/>
    </w:lvl>
    <w:lvl w:ilvl="5" w:tplc="53427DC0">
      <w:numFmt w:val="decimal"/>
      <w:lvlText w:val=""/>
      <w:lvlJc w:val="left"/>
    </w:lvl>
    <w:lvl w:ilvl="6" w:tplc="C74893AC">
      <w:numFmt w:val="decimal"/>
      <w:lvlText w:val=""/>
      <w:lvlJc w:val="left"/>
    </w:lvl>
    <w:lvl w:ilvl="7" w:tplc="AA1202FE">
      <w:numFmt w:val="decimal"/>
      <w:lvlText w:val=""/>
      <w:lvlJc w:val="left"/>
    </w:lvl>
    <w:lvl w:ilvl="8" w:tplc="0F6261D8">
      <w:numFmt w:val="decimal"/>
      <w:lvlText w:val=""/>
      <w:lvlJc w:val="left"/>
    </w:lvl>
  </w:abstractNum>
  <w:abstractNum w:abstractNumId="2" w15:restartNumberingAfterBreak="0">
    <w:nsid w:val="3C136AD1"/>
    <w:multiLevelType w:val="hybridMultilevel"/>
    <w:tmpl w:val="561841A6"/>
    <w:lvl w:ilvl="0" w:tplc="CBDA1D8A" w:tentative="1">
      <w:start w:val="1"/>
      <w:numFmt w:val="decimal"/>
      <w:lvlText w:val="%1."/>
      <w:lvlJc w:val="left"/>
      <w:pPr>
        <w:ind w:left="400" w:hanging="300"/>
      </w:pPr>
    </w:lvl>
    <w:lvl w:ilvl="1" w:tplc="95FA08A4">
      <w:numFmt w:val="decimal"/>
      <w:lvlText w:val=""/>
      <w:lvlJc w:val="left"/>
    </w:lvl>
    <w:lvl w:ilvl="2" w:tplc="CCA0CCC8">
      <w:numFmt w:val="decimal"/>
      <w:lvlText w:val=""/>
      <w:lvlJc w:val="left"/>
    </w:lvl>
    <w:lvl w:ilvl="3" w:tplc="C86A363A">
      <w:numFmt w:val="decimal"/>
      <w:lvlText w:val=""/>
      <w:lvlJc w:val="left"/>
    </w:lvl>
    <w:lvl w:ilvl="4" w:tplc="B9964B2E">
      <w:numFmt w:val="decimal"/>
      <w:lvlText w:val=""/>
      <w:lvlJc w:val="left"/>
    </w:lvl>
    <w:lvl w:ilvl="5" w:tplc="A686FA36">
      <w:numFmt w:val="decimal"/>
      <w:lvlText w:val=""/>
      <w:lvlJc w:val="left"/>
    </w:lvl>
    <w:lvl w:ilvl="6" w:tplc="6C489C5E">
      <w:numFmt w:val="decimal"/>
      <w:lvlText w:val=""/>
      <w:lvlJc w:val="left"/>
    </w:lvl>
    <w:lvl w:ilvl="7" w:tplc="70D29490">
      <w:numFmt w:val="decimal"/>
      <w:lvlText w:val=""/>
      <w:lvlJc w:val="left"/>
    </w:lvl>
    <w:lvl w:ilvl="8" w:tplc="C6AE8786">
      <w:numFmt w:val="decimal"/>
      <w:lvlText w:val=""/>
      <w:lvlJc w:val="left"/>
    </w:lvl>
  </w:abstractNum>
  <w:abstractNum w:abstractNumId="3" w15:restartNumberingAfterBreak="0">
    <w:nsid w:val="4D7D0219"/>
    <w:multiLevelType w:val="hybridMultilevel"/>
    <w:tmpl w:val="56C67584"/>
    <w:lvl w:ilvl="0" w:tplc="AC4A2686" w:tentative="1">
      <w:start w:val="1"/>
      <w:numFmt w:val="decimal"/>
      <w:lvlText w:val="%1."/>
      <w:lvlJc w:val="left"/>
      <w:pPr>
        <w:ind w:left="400" w:hanging="300"/>
      </w:pPr>
    </w:lvl>
    <w:lvl w:ilvl="1" w:tplc="6EC26B98">
      <w:numFmt w:val="decimal"/>
      <w:lvlText w:val=""/>
      <w:lvlJc w:val="left"/>
    </w:lvl>
    <w:lvl w:ilvl="2" w:tplc="211CA8CE">
      <w:numFmt w:val="decimal"/>
      <w:lvlText w:val=""/>
      <w:lvlJc w:val="left"/>
    </w:lvl>
    <w:lvl w:ilvl="3" w:tplc="82F678C0">
      <w:numFmt w:val="decimal"/>
      <w:lvlText w:val=""/>
      <w:lvlJc w:val="left"/>
    </w:lvl>
    <w:lvl w:ilvl="4" w:tplc="F314C5C0">
      <w:numFmt w:val="decimal"/>
      <w:lvlText w:val=""/>
      <w:lvlJc w:val="left"/>
    </w:lvl>
    <w:lvl w:ilvl="5" w:tplc="D434507A">
      <w:numFmt w:val="decimal"/>
      <w:lvlText w:val=""/>
      <w:lvlJc w:val="left"/>
    </w:lvl>
    <w:lvl w:ilvl="6" w:tplc="E69A4652">
      <w:numFmt w:val="decimal"/>
      <w:lvlText w:val=""/>
      <w:lvlJc w:val="left"/>
    </w:lvl>
    <w:lvl w:ilvl="7" w:tplc="06AC649E">
      <w:numFmt w:val="decimal"/>
      <w:lvlText w:val=""/>
      <w:lvlJc w:val="left"/>
    </w:lvl>
    <w:lvl w:ilvl="8" w:tplc="6D38606A">
      <w:numFmt w:val="decimal"/>
      <w:lvlText w:val=""/>
      <w:lvlJc w:val="left"/>
    </w:lvl>
  </w:abstractNum>
  <w:abstractNum w:abstractNumId="4" w15:restartNumberingAfterBreak="0">
    <w:nsid w:val="5BF45D62"/>
    <w:multiLevelType w:val="hybridMultilevel"/>
    <w:tmpl w:val="84620FC2"/>
    <w:lvl w:ilvl="0" w:tplc="CFCC6E00" w:tentative="1">
      <w:start w:val="1"/>
      <w:numFmt w:val="bullet"/>
      <w:lvlText w:val="•"/>
      <w:lvlJc w:val="left"/>
      <w:pPr>
        <w:ind w:left="400" w:hanging="260"/>
      </w:pPr>
    </w:lvl>
    <w:lvl w:ilvl="1" w:tplc="8E4677F6" w:tentative="1">
      <w:start w:val="1"/>
      <w:numFmt w:val="bullet"/>
      <w:lvlText w:val="–"/>
      <w:lvlJc w:val="left"/>
      <w:pPr>
        <w:ind w:left="800" w:hanging="260"/>
      </w:pPr>
    </w:lvl>
    <w:lvl w:ilvl="2" w:tplc="7B70FB58">
      <w:numFmt w:val="decimal"/>
      <w:lvlText w:val=""/>
      <w:lvlJc w:val="left"/>
    </w:lvl>
    <w:lvl w:ilvl="3" w:tplc="14BCCF78">
      <w:numFmt w:val="decimal"/>
      <w:lvlText w:val=""/>
      <w:lvlJc w:val="left"/>
    </w:lvl>
    <w:lvl w:ilvl="4" w:tplc="DD7807BE">
      <w:numFmt w:val="decimal"/>
      <w:lvlText w:val=""/>
      <w:lvlJc w:val="left"/>
    </w:lvl>
    <w:lvl w:ilvl="5" w:tplc="5910414A">
      <w:numFmt w:val="decimal"/>
      <w:lvlText w:val=""/>
      <w:lvlJc w:val="left"/>
    </w:lvl>
    <w:lvl w:ilvl="6" w:tplc="1908C240">
      <w:numFmt w:val="decimal"/>
      <w:lvlText w:val=""/>
      <w:lvlJc w:val="left"/>
    </w:lvl>
    <w:lvl w:ilvl="7" w:tplc="C4B0318C">
      <w:numFmt w:val="decimal"/>
      <w:lvlText w:val=""/>
      <w:lvlJc w:val="left"/>
    </w:lvl>
    <w:lvl w:ilvl="8" w:tplc="1BFE69C8">
      <w:numFmt w:val="decimal"/>
      <w:lvlText w:val=""/>
      <w:lvlJc w:val="left"/>
    </w:lvl>
  </w:abstractNum>
  <w:abstractNum w:abstractNumId="5" w15:restartNumberingAfterBreak="0">
    <w:nsid w:val="6478163F"/>
    <w:multiLevelType w:val="hybridMultilevel"/>
    <w:tmpl w:val="595EBD3C"/>
    <w:lvl w:ilvl="0" w:tplc="3D2C21CE" w:tentative="1">
      <w:start w:val="1"/>
      <w:numFmt w:val="decimal"/>
      <w:lvlText w:val="%1."/>
      <w:lvlJc w:val="left"/>
      <w:pPr>
        <w:ind w:left="400" w:hanging="300"/>
      </w:pPr>
    </w:lvl>
    <w:lvl w:ilvl="1" w:tplc="5BB46B72">
      <w:numFmt w:val="decimal"/>
      <w:lvlText w:val=""/>
      <w:lvlJc w:val="left"/>
    </w:lvl>
    <w:lvl w:ilvl="2" w:tplc="8AB2609A">
      <w:numFmt w:val="decimal"/>
      <w:lvlText w:val=""/>
      <w:lvlJc w:val="left"/>
    </w:lvl>
    <w:lvl w:ilvl="3" w:tplc="7C0653EA">
      <w:numFmt w:val="decimal"/>
      <w:lvlText w:val=""/>
      <w:lvlJc w:val="left"/>
    </w:lvl>
    <w:lvl w:ilvl="4" w:tplc="A8986452">
      <w:numFmt w:val="decimal"/>
      <w:lvlText w:val=""/>
      <w:lvlJc w:val="left"/>
    </w:lvl>
    <w:lvl w:ilvl="5" w:tplc="F47A7AC6">
      <w:numFmt w:val="decimal"/>
      <w:lvlText w:val=""/>
      <w:lvlJc w:val="left"/>
    </w:lvl>
    <w:lvl w:ilvl="6" w:tplc="80A81B5E">
      <w:numFmt w:val="decimal"/>
      <w:lvlText w:val=""/>
      <w:lvlJc w:val="left"/>
    </w:lvl>
    <w:lvl w:ilvl="7" w:tplc="6AB4FD24">
      <w:numFmt w:val="decimal"/>
      <w:lvlText w:val=""/>
      <w:lvlJc w:val="left"/>
    </w:lvl>
    <w:lvl w:ilvl="8" w:tplc="FA36A780">
      <w:numFmt w:val="decimal"/>
      <w:lvlText w:val=""/>
      <w:lvlJc w:val="left"/>
    </w:lvl>
  </w:abstractNum>
  <w:abstractNum w:abstractNumId="6" w15:restartNumberingAfterBreak="0">
    <w:nsid w:val="6B25353E"/>
    <w:multiLevelType w:val="hybridMultilevel"/>
    <w:tmpl w:val="D286DBF2"/>
    <w:lvl w:ilvl="0" w:tplc="821E5C1A" w:tentative="1">
      <w:start w:val="1"/>
      <w:numFmt w:val="bullet"/>
      <w:lvlText w:val="●"/>
      <w:lvlJc w:val="left"/>
      <w:pPr>
        <w:ind w:left="720" w:hanging="360"/>
      </w:pPr>
    </w:lvl>
    <w:lvl w:ilvl="1" w:tplc="E7DA2630" w:tentative="1">
      <w:start w:val="1"/>
      <w:numFmt w:val="bullet"/>
      <w:lvlText w:val="○"/>
      <w:lvlJc w:val="left"/>
      <w:pPr>
        <w:ind w:left="1440" w:hanging="360"/>
      </w:pPr>
    </w:lvl>
    <w:lvl w:ilvl="2" w:tplc="8B90B2F6" w:tentative="1">
      <w:start w:val="1"/>
      <w:numFmt w:val="bullet"/>
      <w:lvlText w:val="■"/>
      <w:lvlJc w:val="left"/>
      <w:pPr>
        <w:ind w:left="2160" w:hanging="360"/>
      </w:pPr>
    </w:lvl>
    <w:lvl w:ilvl="3" w:tplc="FB266F66" w:tentative="1">
      <w:start w:val="1"/>
      <w:numFmt w:val="bullet"/>
      <w:lvlText w:val="●"/>
      <w:lvlJc w:val="left"/>
      <w:pPr>
        <w:ind w:left="2880" w:hanging="360"/>
      </w:pPr>
    </w:lvl>
    <w:lvl w:ilvl="4" w:tplc="298C233C" w:tentative="1">
      <w:start w:val="1"/>
      <w:numFmt w:val="bullet"/>
      <w:lvlText w:val="○"/>
      <w:lvlJc w:val="left"/>
      <w:pPr>
        <w:ind w:left="3600" w:hanging="360"/>
      </w:pPr>
    </w:lvl>
    <w:lvl w:ilvl="5" w:tplc="0444EA3A" w:tentative="1">
      <w:start w:val="1"/>
      <w:numFmt w:val="bullet"/>
      <w:lvlText w:val="■"/>
      <w:lvlJc w:val="left"/>
      <w:pPr>
        <w:ind w:left="4320" w:hanging="360"/>
      </w:pPr>
    </w:lvl>
    <w:lvl w:ilvl="6" w:tplc="6C48831E" w:tentative="1">
      <w:start w:val="1"/>
      <w:numFmt w:val="bullet"/>
      <w:lvlText w:val="●"/>
      <w:lvlJc w:val="left"/>
      <w:pPr>
        <w:ind w:left="5040" w:hanging="360"/>
      </w:pPr>
    </w:lvl>
    <w:lvl w:ilvl="7" w:tplc="95486920" w:tentative="1">
      <w:start w:val="1"/>
      <w:numFmt w:val="bullet"/>
      <w:lvlText w:val="●"/>
      <w:lvlJc w:val="left"/>
      <w:pPr>
        <w:ind w:left="5760" w:hanging="360"/>
      </w:pPr>
    </w:lvl>
    <w:lvl w:ilvl="8" w:tplc="4FC6CF3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71B1F7B"/>
    <w:multiLevelType w:val="hybridMultilevel"/>
    <w:tmpl w:val="B30A3670"/>
    <w:lvl w:ilvl="0" w:tplc="E514CA98" w:tentative="1">
      <w:start w:val="1"/>
      <w:numFmt w:val="decimal"/>
      <w:lvlText w:val="%1."/>
      <w:lvlJc w:val="left"/>
      <w:pPr>
        <w:ind w:left="400" w:hanging="300"/>
      </w:pPr>
    </w:lvl>
    <w:lvl w:ilvl="1" w:tplc="E3887F42">
      <w:numFmt w:val="decimal"/>
      <w:lvlText w:val=""/>
      <w:lvlJc w:val="left"/>
    </w:lvl>
    <w:lvl w:ilvl="2" w:tplc="7B0AB3B6">
      <w:numFmt w:val="decimal"/>
      <w:lvlText w:val=""/>
      <w:lvlJc w:val="left"/>
    </w:lvl>
    <w:lvl w:ilvl="3" w:tplc="F3C8CB98">
      <w:numFmt w:val="decimal"/>
      <w:lvlText w:val=""/>
      <w:lvlJc w:val="left"/>
    </w:lvl>
    <w:lvl w:ilvl="4" w:tplc="45BE0416">
      <w:numFmt w:val="decimal"/>
      <w:lvlText w:val=""/>
      <w:lvlJc w:val="left"/>
    </w:lvl>
    <w:lvl w:ilvl="5" w:tplc="357E75E6">
      <w:numFmt w:val="decimal"/>
      <w:lvlText w:val=""/>
      <w:lvlJc w:val="left"/>
    </w:lvl>
    <w:lvl w:ilvl="6" w:tplc="8F2867A2">
      <w:numFmt w:val="decimal"/>
      <w:lvlText w:val=""/>
      <w:lvlJc w:val="left"/>
    </w:lvl>
    <w:lvl w:ilvl="7" w:tplc="25A0F748">
      <w:numFmt w:val="decimal"/>
      <w:lvlText w:val=""/>
      <w:lvlJc w:val="left"/>
    </w:lvl>
    <w:lvl w:ilvl="8" w:tplc="31C6040E">
      <w:numFmt w:val="decimal"/>
      <w:lvlText w:val=""/>
      <w:lvlJc w:val="left"/>
    </w:lvl>
  </w:abstractNum>
  <w:num w:numId="1" w16cid:durableId="191531582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4F"/>
    <w:rsid w:val="001E40C4"/>
    <w:rsid w:val="0061774F"/>
    <w:rsid w:val="007637CB"/>
    <w:rsid w:val="00A54181"/>
    <w:rsid w:val="00D6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0CFE2"/>
  <w15:docId w15:val="{DA845E47-71D7-5043-AEFB-2E138610C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00" w:after="120"/>
      <w:outlineLvl w:val="0"/>
    </w:pPr>
    <w:rPr>
      <w:rFonts w:eastAsia="Calibri"/>
      <w:b/>
      <w:bCs/>
      <w:color w:val="1F3864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220" w:after="80"/>
      <w:outlineLvl w:val="1"/>
    </w:pPr>
    <w:rPr>
      <w:rFonts w:eastAsia="Calibri"/>
      <w:b/>
      <w:bCs/>
      <w:color w:val="2E5597"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60" w:after="60"/>
      <w:outlineLvl w:val="2"/>
    </w:pPr>
    <w:rPr>
      <w:rFonts w:eastAsia="Calibri"/>
      <w:b/>
      <w:bCs/>
      <w:color w:val="333333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1273</Words>
  <Characters>7258</Characters>
  <Application>Microsoft Office Word</Application>
  <DocSecurity>0</DocSecurity>
  <Lines>60</Lines>
  <Paragraphs>17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rules v1.2 – GlucoLink A2</dc:title>
  <dc:creator>GlucoLink A2 team</dc:creator>
  <cp:lastModifiedBy>Xiaolong Yang</cp:lastModifiedBy>
  <cp:revision>3</cp:revision>
  <dcterms:created xsi:type="dcterms:W3CDTF">2026-09-30T09:24:00Z</dcterms:created>
  <dcterms:modified xsi:type="dcterms:W3CDTF">2026-09-30T22:04:00Z</dcterms:modified>
</cp:coreProperties>
</file>