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7E66A9" w14:textId="77777777" w:rsidR="0061774F" w:rsidRPr="00D600C4" w:rsidRDefault="00000000">
      <w:pPr>
        <w:spacing w:after="60"/>
        <w:rPr>
          <w:color w:val="000000" w:themeColor="text1"/>
        </w:rPr>
      </w:pPr>
      <w:r w:rsidRPr="00D600C4">
        <w:rPr>
          <w:b/>
          <w:bCs/>
          <w:color w:val="000000" w:themeColor="text1"/>
          <w:sz w:val="36"/>
          <w:szCs w:val="36"/>
        </w:rPr>
        <w:t xml:space="preserve">Business rules v1 – </w:t>
      </w:r>
      <w:proofErr w:type="spellStart"/>
      <w:r w:rsidRPr="00D600C4">
        <w:rPr>
          <w:b/>
          <w:bCs/>
          <w:color w:val="000000" w:themeColor="text1"/>
          <w:sz w:val="36"/>
          <w:szCs w:val="36"/>
        </w:rPr>
        <w:t>GlucoLink</w:t>
      </w:r>
      <w:proofErr w:type="spellEnd"/>
      <w:r w:rsidRPr="00D600C4">
        <w:rPr>
          <w:b/>
          <w:bCs/>
          <w:color w:val="000000" w:themeColor="text1"/>
          <w:sz w:val="36"/>
          <w:szCs w:val="36"/>
        </w:rPr>
        <w:t xml:space="preserve"> A2</w:t>
      </w:r>
    </w:p>
    <w:p w14:paraId="3A352402" w14:textId="1479A1E3" w:rsidR="0061774F" w:rsidRPr="00D600C4" w:rsidRDefault="00000000">
      <w:pPr>
        <w:spacing w:after="100"/>
        <w:rPr>
          <w:color w:val="000000" w:themeColor="text1"/>
        </w:rPr>
      </w:pPr>
      <w:r w:rsidRPr="00D600C4">
        <w:rPr>
          <w:color w:val="000000" w:themeColor="text1"/>
        </w:rPr>
        <w:t>V1 · Owner: Xiaolong Yang (A) · Reviewers: Yutong Geng (D), Shuo Ding (E), Minha Kim (F)</w:t>
      </w:r>
    </w:p>
    <w:p w14:paraId="23B32690" w14:textId="4E4C97C6" w:rsidR="0061774F" w:rsidRPr="00D600C4" w:rsidRDefault="00000000">
      <w:pPr>
        <w:spacing w:after="100"/>
        <w:rPr>
          <w:color w:val="000000" w:themeColor="text1"/>
        </w:rPr>
      </w:pPr>
      <w:r w:rsidRPr="00D600C4">
        <w:rPr>
          <w:color w:val="000000" w:themeColor="text1"/>
        </w:rPr>
        <w:t xml:space="preserve">This sheet defines exactly what each use case must return, so the SQL (Shuo, Yutong) and the tests (Minha) follow the same rules. The numbers are stored in </w:t>
      </w:r>
      <w:proofErr w:type="spellStart"/>
      <w:proofErr w:type="gramStart"/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reporting.rule</w:t>
      </w:r>
      <w:proofErr w:type="gramEnd"/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_parameter</w:t>
      </w:r>
      <w:proofErr w:type="spellEnd"/>
      <w:r w:rsidRPr="00D600C4">
        <w:rPr>
          <w:color w:val="000000" w:themeColor="text1"/>
        </w:rPr>
        <w:t xml:space="preserve"> (created in </w:t>
      </w:r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00_setup.sql</w:t>
      </w:r>
      <w:r w:rsidRPr="00D600C4">
        <w:rPr>
          <w:color w:val="000000" w:themeColor="text1"/>
        </w:rPr>
        <w:t>), so a rule can be changed without rewriting SQL.</w:t>
      </w:r>
    </w:p>
    <w:p w14:paraId="2ADB20E1" w14:textId="77777777" w:rsidR="0061774F" w:rsidRPr="00D600C4" w:rsidRDefault="00000000">
      <w:pPr>
        <w:pStyle w:val="Heading1"/>
        <w:rPr>
          <w:color w:val="000000" w:themeColor="text1"/>
        </w:rPr>
      </w:pPr>
      <w:r w:rsidRPr="00D600C4">
        <w:rPr>
          <w:color w:val="000000" w:themeColor="text1"/>
        </w:rPr>
        <w:t>1. General rules (all use cases)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2B16D68E" w14:textId="77777777"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924E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Topic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A024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4EDD5FD5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1E13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Observation date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A272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1 September 2026. Every use case answers “as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at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1 Sep 2026”, so results do not change from day to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day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and the expected test results stay valid.</w:t>
            </w:r>
          </w:p>
        </w:tc>
      </w:tr>
      <w:tr w:rsidR="00D600C4" w:rsidRPr="00D600C4" w14:paraId="2C481EAC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2459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HbA1c unit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4C28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mmol/mol. Lab 2 reports % (LOINC 4548-4); convert with mmol/mol = (% − 2.15) × 10.929, rounded to 1 decimal. 53 mmol/mol ≈ 7.0%.</w:t>
            </w:r>
          </w:p>
        </w:tc>
      </w:tr>
      <w:tr w:rsidR="00D600C4" w:rsidRPr="00D600C4" w14:paraId="3086CB20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D6D9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Lab results that count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Only VALID results. A blank or wrong unit (REJECTED_UNIT), a collection date after the observation date (FUTURE_DATE) and a second copy of the same result (DUPLICATE) are excluded and logged in </w:t>
            </w:r>
            <w:proofErr w:type="spellStart"/>
            <w:proofErr w:type="gramStart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cleansed.dq</w:t>
            </w:r>
            <w:proofErr w:type="gramEnd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_issue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D600C4" w:rsidRPr="00D600C4" w14:paraId="16DE04B9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50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Patients that count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Only golden patients, i.e. source records with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match_status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LINKED. Records in REVIEW (e.g. PATH0006) or UNMATCHED (e.g. PH-1012, pharmacy only) are left out of every use case.</w:t>
            </w:r>
          </w:p>
        </w:tc>
      </w:tr>
      <w:tr w:rsidR="00D600C4" w:rsidRPr="00D600C4" w14:paraId="35BD0D57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7E36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Dates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AE69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Taken in Sydney time.</w:t>
            </w:r>
          </w:p>
        </w:tc>
      </w:tr>
      <w:tr w:rsidR="00D600C4" w:rsidRPr="00D600C4" w14:paraId="60DAE3A6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9E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Sources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76FD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RACGP (2026): HbA1c target ≤ 53 mmol/mol (7.0%) and a 3–6-month testing interval. Lee et al. (2025): PDC ≥ 0.8 = adherent. The 90-day review window and the ±5 mmol/mol trend threshold are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GlucoLink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project rules from A1, not clinical standards. None of this is clinical advice.</w:t>
            </w:r>
          </w:p>
        </w:tc>
      </w:tr>
    </w:tbl>
    <w:p w14:paraId="485C2EE5" w14:textId="77777777" w:rsidR="0061774F" w:rsidRPr="00D600C4" w:rsidRDefault="0061774F">
      <w:pPr>
        <w:spacing w:after="100"/>
        <w:rPr>
          <w:color w:val="000000" w:themeColor="text1"/>
        </w:rPr>
      </w:pPr>
    </w:p>
    <w:p w14:paraId="137FEDFF" w14:textId="77777777" w:rsidR="0061774F" w:rsidRPr="00D600C4" w:rsidRDefault="00000000">
      <w:pPr>
        <w:pStyle w:val="Heading1"/>
        <w:rPr>
          <w:color w:val="000000" w:themeColor="text1"/>
        </w:rPr>
      </w:pPr>
      <w:r w:rsidRPr="00D600C4">
        <w:rPr>
          <w:color w:val="000000" w:themeColor="text1"/>
        </w:rPr>
        <w:t>2. Parameters (</w:t>
      </w:r>
      <w:proofErr w:type="spellStart"/>
      <w:proofErr w:type="gramStart"/>
      <w:r w:rsidRPr="00D600C4">
        <w:rPr>
          <w:color w:val="000000" w:themeColor="text1"/>
        </w:rPr>
        <w:t>reporting.rule</w:t>
      </w:r>
      <w:proofErr w:type="gramEnd"/>
      <w:r w:rsidRPr="00D600C4">
        <w:rPr>
          <w:color w:val="000000" w:themeColor="text1"/>
        </w:rPr>
        <w:t>_parameter</w:t>
      </w:r>
      <w:proofErr w:type="spellEnd"/>
      <w:r w:rsidRPr="00D600C4">
        <w:rPr>
          <w:color w:val="000000" w:themeColor="text1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1157"/>
        <w:gridCol w:w="1157"/>
        <w:gridCol w:w="4818"/>
      </w:tblGrid>
      <w:tr w:rsidR="00D600C4" w:rsidRPr="00D600C4" w14:paraId="3C8C603A" w14:textId="77777777">
        <w:trPr>
          <w:tblHeader/>
        </w:trPr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A0B3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param_name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CB33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Value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513D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Used by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6C91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Meaning</w:t>
            </w:r>
          </w:p>
        </w:tc>
      </w:tr>
      <w:tr w:rsidR="00D600C4" w:rsidRPr="00D600C4" w14:paraId="7F6D9EF0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45C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as_of_date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6F6C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2026-09-01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5558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all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003C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observation date</w:t>
            </w:r>
          </w:p>
        </w:tc>
      </w:tr>
      <w:tr w:rsidR="00D600C4" w:rsidRPr="00D600C4" w14:paraId="1EBEA7E0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75F7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test_overdue_months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7137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2293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35E1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no valid test for more than 6 months = overdue</w:t>
            </w:r>
          </w:p>
        </w:tc>
      </w:tr>
      <w:tr w:rsidR="00D600C4" w:rsidRPr="00D600C4" w14:paraId="1D8D919E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B035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hba1c_high_mmol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BAE3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53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85C9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5AF9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result at or above this is above target</w:t>
            </w:r>
          </w:p>
        </w:tc>
      </w:tr>
      <w:tr w:rsidR="00D600C4" w:rsidRPr="00D600C4" w14:paraId="37688DBB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80D8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review_window_days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ABCB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90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C04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EEFF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review visit is expected within 90 days after a high result</w:t>
            </w:r>
          </w:p>
        </w:tc>
      </w:tr>
      <w:tr w:rsidR="00D600C4" w:rsidRPr="00D600C4" w14:paraId="1E6F1CAD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1FED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pdc_window_days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AA2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180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3102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001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length of the PDC window</w:t>
            </w:r>
          </w:p>
        </w:tc>
      </w:tr>
      <w:tr w:rsidR="00D600C4" w:rsidRPr="00D600C4" w14:paraId="7D3A783B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BDEC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pdc_threshold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D7E0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0.8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8022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UC2, 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7231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PDC below this = non-adherent</w:t>
            </w:r>
          </w:p>
        </w:tc>
      </w:tr>
      <w:tr w:rsidR="00D600C4" w:rsidRPr="00D600C4" w14:paraId="0459DE28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35CD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trend_window_months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D12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5B84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C1EE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look-back window for the trend</w:t>
            </w:r>
          </w:p>
        </w:tc>
      </w:tr>
      <w:tr w:rsidR="00D600C4" w:rsidRPr="00D600C4" w14:paraId="1D7423F1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C696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trend_min_change_mmol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3F86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D171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B32A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change of at least 5 mmol/mol counts as rising or falling</w:t>
            </w:r>
          </w:p>
        </w:tc>
      </w:tr>
      <w:tr w:rsidR="00D600C4" w:rsidRPr="00D600C4" w14:paraId="7F4DCC05" w14:textId="77777777"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3892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return_grace_days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1644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0B9B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UC4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20EC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result not delivered after 7 days counts as not returned</w:t>
            </w:r>
          </w:p>
        </w:tc>
      </w:tr>
    </w:tbl>
    <w:p w14:paraId="6698D306" w14:textId="77777777" w:rsidR="0061774F" w:rsidRPr="00D600C4" w:rsidRDefault="0061774F">
      <w:pPr>
        <w:spacing w:after="100"/>
        <w:rPr>
          <w:color w:val="000000" w:themeColor="text1"/>
        </w:rPr>
      </w:pPr>
    </w:p>
    <w:p w14:paraId="0FE48D16" w14:textId="77777777" w:rsidR="0061774F" w:rsidRPr="00D600C4" w:rsidRDefault="00000000">
      <w:pPr>
        <w:pStyle w:val="Heading1"/>
        <w:rPr>
          <w:color w:val="000000" w:themeColor="text1"/>
        </w:rPr>
      </w:pPr>
      <w:r w:rsidRPr="00D600C4">
        <w:rPr>
          <w:color w:val="000000" w:themeColor="text1"/>
        </w:rPr>
        <w:t>3. UC1 – Care gaps (SQL: Shuo)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46AD4DB4" w14:textId="77777777"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53AC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D414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0B9B7634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ACC3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9C51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Which patients may need a test or a follow-up review?</w:t>
            </w:r>
          </w:p>
        </w:tc>
      </w:tr>
      <w:tr w:rsidR="00D600C4" w:rsidRPr="00D600C4" w14:paraId="7D56ED1D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25C3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8941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1) For each golden patient, take the latest VALID HbA1c collected on or before 1 Sep 2026.</w:t>
            </w:r>
          </w:p>
          <w:p w14:paraId="6C05A4E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No result at all → NO_TEST_ON_RECORD.</w:t>
            </w:r>
          </w:p>
          <w:p w14:paraId="2F93D90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3) Latest result collected before 1 Mar 2026 (more than 6 months ago) → OVERDUE_TEST.</w:t>
            </w:r>
          </w:p>
          <w:p w14:paraId="55F9DAB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4) Otherwise, if the latest result is ≥ 53 mmol/mol and there is no review visit in the 90 days after it (a GP visit with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medication_review_flag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or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care_plan_flag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true): HIGH_NO_REVIEW if the 90 days ended on or before 1 Sep 2026, otherwise HIGH_REVIEW_PENDING (not a gap yet).</w:t>
            </w:r>
          </w:p>
          <w:p w14:paraId="6D47FA3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5) All other patients are not listed.</w:t>
            </w:r>
          </w:p>
        </w:tc>
      </w:tr>
      <w:tr w:rsidR="00D600C4" w:rsidRPr="00D600C4" w14:paraId="3F08EF63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369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lastRenderedPageBreak/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D3FE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Rejected results are ignored, so a patient whose newest result was rejected is judged on the older valid one (P10 William Jones: the June result has a blank unit, so his last valid test is 1 Feb 2026 → OVERDUE_TEST). A normal GP visit (neither flag set) is not a review.</w:t>
            </w:r>
          </w:p>
        </w:tc>
      </w:tr>
      <w:tr w:rsidR="00D600C4" w:rsidRPr="00D600C4" w14:paraId="2965E563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46F7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54BD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P01 Thomas Smith: latest result 62 mmol/mol on 20 May 2026; no review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visit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afterwards; the 90 days ended on 18 Aug 2026 → HIGH_NO_REVIEW.</w:t>
            </w:r>
          </w:p>
          <w:p w14:paraId="4FFC9ED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P03 Ahmed Khan: latest result on 1 Dec 2025 → OVERDUE_TEST.</w:t>
            </w:r>
          </w:p>
        </w:tc>
      </w:tr>
      <w:tr w:rsidR="00D600C4" w:rsidRPr="00D600C4" w14:paraId="29910B84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DCD8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351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P13 Chloe White: 60 mmol/mol on 10 Apr 2026, but a medication review on 2 May 2026 (22 days later) → not listed.</w:t>
            </w:r>
          </w:p>
          <w:p w14:paraId="3443D6B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latest result 48 mmol/mol on 28 Jun 2026 → not listed.</w:t>
            </w:r>
          </w:p>
        </w:tc>
      </w:tr>
      <w:tr w:rsidR="00D600C4" w:rsidRPr="00D600C4" w14:paraId="159674AC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3830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730C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reporting.vw</w:t>
            </w:r>
            <w:proofErr w:type="gramEnd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_uc1_care_gaps</w:t>
            </w:r>
            <w:r w:rsidRPr="00D600C4">
              <w:rPr>
                <w:color w:val="000000" w:themeColor="text1"/>
                <w:sz w:val="18"/>
                <w:szCs w:val="18"/>
              </w:rPr>
              <w:t xml:space="preserve"> – with the test data: 8 rows (HIGH_NO_REVIEW 2: P01, P12; HIGH_REVIEW_PENDING 3: P02, P14, P17; NO_TEST_ON_RECORD 1: P06; OVERDUE_TEST 2: P03, P10).</w:t>
            </w:r>
          </w:p>
        </w:tc>
      </w:tr>
    </w:tbl>
    <w:p w14:paraId="48069711" w14:textId="77777777" w:rsidR="0061774F" w:rsidRPr="00D600C4" w:rsidRDefault="0061774F">
      <w:pPr>
        <w:spacing w:after="100"/>
        <w:rPr>
          <w:color w:val="000000" w:themeColor="text1"/>
        </w:rPr>
      </w:pPr>
    </w:p>
    <w:p w14:paraId="3FDE43F0" w14:textId="77777777" w:rsidR="0061774F" w:rsidRPr="00D600C4" w:rsidRDefault="00000000">
      <w:pPr>
        <w:pStyle w:val="Heading1"/>
        <w:rPr>
          <w:color w:val="000000" w:themeColor="text1"/>
        </w:rPr>
      </w:pPr>
      <w:r w:rsidRPr="00D600C4">
        <w:rPr>
          <w:color w:val="000000" w:themeColor="text1"/>
        </w:rPr>
        <w:t>4. UC2 – Medication adherence, PDC (SQL: Yutong)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7F3BD895" w14:textId="77777777"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1231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BAE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22E1316C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0CE6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C270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Which patients do not collect their diabetes medicine regularly?</w:t>
            </w:r>
          </w:p>
        </w:tc>
      </w:tr>
      <w:tr w:rsidR="00D600C4" w:rsidRPr="00D600C4" w14:paraId="17EE28B8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1D0D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531A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1) Window: 5 Mar 2026 – 31 Aug 2026 (the 180 days before the observation date).</w:t>
            </w:r>
          </w:p>
          <w:p w14:paraId="0BEDB47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Calculate per patient and drug class (biguanide, sulfonylurea, DPP-4 inhibitor).</w:t>
            </w:r>
          </w:p>
          <w:p w14:paraId="393053D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3) Eligible: at least 2 fills of that class dispensed between 5 Dec 2025 and 31 Aug 2026.</w:t>
            </w:r>
          </w:p>
          <w:p w14:paraId="0E0DB54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4) A fill covers the days from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dispensed_date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to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dispensed_date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days_supply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− 1.</w:t>
            </w:r>
          </w:p>
          <w:p w14:paraId="3EEF370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5) PDC = number of different covered days inside the window ÷ 180, rounded to 3 decimals. Overlapping days count once, so PDC can never be above 1.</w:t>
            </w:r>
          </w:p>
          <w:p w14:paraId="7A1F257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6) PDC &lt; 0.8 → NON_ADHERENT, otherwise ADHERENT.</w:t>
            </w:r>
          </w:p>
        </w:tc>
      </w:tr>
      <w:tr w:rsidR="00D600C4" w:rsidRPr="00D600C4" w14:paraId="44DBE203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DB8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DDAB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Fewer than 2 fills → not assessed (not listed). Pharmacy customers who are not linked to a golden patient are excluded. Simplification: the PQA standard moves an early refill to start after the previous supply ends; we count overlapping days once instead – a trade-off to mention in the report.</w:t>
            </w:r>
          </w:p>
        </w:tc>
      </w:tr>
      <w:tr w:rsidR="00D600C4" w:rsidRPr="00D600C4" w14:paraId="7FA3E96F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A76E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FCE9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P02 Mei Chen: only the fills on 20 Mar and 15 Jun 2026 (30 days each) fall in the window → 60 covered days → 60 ÷ 180 = 0.333 → NON_ADHERENT. (The 10 Jan fill covers 10 Jan – 8 Feb, before the window.)</w:t>
            </w:r>
          </w:p>
          <w:p w14:paraId="18152E7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P10 William Jones: 90 ÷ 180 = 0.500 → NON_ADHERENT.</w:t>
            </w:r>
          </w:p>
        </w:tc>
      </w:tr>
      <w:tr w:rsidR="00D600C4" w:rsidRPr="00D600C4" w14:paraId="1CC8F18E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F4A9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DB26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monthly fills cover the whole window → 180 ÷ 180 = 1.000 → ADHERENT.</w:t>
            </w:r>
          </w:p>
          <w:p w14:paraId="2752566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P05 James Wilson: fills from two pharmacies overlap; counting overlaps once gives 175 ÷ 180 = 0.972, not more than 1.</w:t>
            </w:r>
          </w:p>
        </w:tc>
      </w:tr>
      <w:tr w:rsidR="00D600C4" w:rsidRPr="00D600C4" w14:paraId="2D947AC3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7830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B082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reporting.vw</w:t>
            </w:r>
            <w:proofErr w:type="gramEnd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_uc2_pdc</w:t>
            </w:r>
            <w:r w:rsidRPr="00D600C4">
              <w:rPr>
                <w:color w:val="000000" w:themeColor="text1"/>
                <w:sz w:val="18"/>
                <w:szCs w:val="18"/>
              </w:rPr>
              <w:t xml:space="preserve"> – with the test data: 11 rows (NON_ADHERENT 2: P02, P10; ADHERENT 9).</w:t>
            </w:r>
          </w:p>
        </w:tc>
      </w:tr>
    </w:tbl>
    <w:p w14:paraId="34366654" w14:textId="77777777" w:rsidR="0061774F" w:rsidRPr="00D600C4" w:rsidRDefault="0061774F">
      <w:pPr>
        <w:spacing w:after="100"/>
        <w:rPr>
          <w:color w:val="000000" w:themeColor="text1"/>
        </w:rPr>
      </w:pPr>
    </w:p>
    <w:p w14:paraId="2600760A" w14:textId="77777777" w:rsidR="0061774F" w:rsidRPr="00D600C4" w:rsidRDefault="00000000">
      <w:pPr>
        <w:pStyle w:val="Heading1"/>
        <w:rPr>
          <w:color w:val="000000" w:themeColor="text1"/>
        </w:rPr>
      </w:pPr>
      <w:r w:rsidRPr="00D600C4">
        <w:rPr>
          <w:color w:val="000000" w:themeColor="text1"/>
        </w:rPr>
        <w:t>5. UC3 – HbA1c trend (SQL: Shuo)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71D104DE" w14:textId="77777777"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D291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E077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13D0FE11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4B20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EC0A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How is each patient's HbA1c changing, and whose HbA1c is rising even though they collect their medicine regularly?</w:t>
            </w:r>
          </w:p>
        </w:tc>
      </w:tr>
      <w:tr w:rsidR="00D600C4" w:rsidRPr="00D600C4" w14:paraId="7136F5DA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F854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8D5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1) Use VALID results collected after 1 Sep 2025 and on or before 1 Sep 2026 (12 months).</w:t>
            </w:r>
          </w:p>
          <w:p w14:paraId="7542F2B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One row per golden patient with at least 1 such result.</w:t>
            </w:r>
          </w:p>
          <w:p w14:paraId="2466AD0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3) Fewer than 2 results → INSUFFICIENT_HISTORY (no change calculated).</w:t>
            </w:r>
          </w:p>
          <w:p w14:paraId="1207B45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4) Change = last result − first result (by collection date), in mmol/mol.</w:t>
            </w:r>
          </w:p>
          <w:p w14:paraId="4C9E313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5) Change ≥ +5 → RISING; ≤ −5 → FALLING;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otherwise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STABLE.</w:t>
            </w:r>
          </w:p>
          <w:p w14:paraId="6BD1F8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6)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 when RISING and the patient's best PDC (any drug class, from UC2) is ≥ 0.8.</w:t>
            </w:r>
          </w:p>
        </w:tc>
      </w:tr>
      <w:tr w:rsidR="00D600C4" w:rsidRPr="00D600C4" w14:paraId="0B371234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2A49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lastRenderedPageBreak/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1A44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Results in % are converted before comparing (P17 Zoe Clark: 7.0% → 53.0, 8.1% → 65.0). A result received twice counts once (P15 Ava Robinson has 2 results, not 3). A patient without any dispensing record has no PDC, so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stays false.</w:t>
            </w:r>
          </w:p>
        </w:tc>
      </w:tr>
      <w:tr w:rsidR="00D600C4" w:rsidRPr="00D600C4" w14:paraId="7A460C4B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21E6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500C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P01 Thomas Smith: 50 (10 Oct 2025) → 56 → 62 mmol/mol (20 May 2026): change +12 → RISING; best PDC 0.989 →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true.</w:t>
            </w:r>
          </w:p>
          <w:p w14:paraId="14CC3CD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P17 Zoe Clark: 53.0 → 65.0, PDC 1.000 →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true.</w:t>
            </w:r>
          </w:p>
        </w:tc>
      </w:tr>
      <w:tr w:rsidR="00D600C4" w:rsidRPr="00D600C4" w14:paraId="6CCCD4B0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2887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91FC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49 → 48 mmol/mol, change −1 → STABLE.</w:t>
            </w:r>
          </w:p>
          <w:p w14:paraId="51560A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P12 Lucas Martin: only one result → INSUFFICIENT_HISTORY.</w:t>
            </w:r>
          </w:p>
        </w:tc>
      </w:tr>
      <w:tr w:rsidR="00D600C4" w:rsidRPr="00D600C4" w14:paraId="1C8DC8A8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84BB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D74F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reporting.vw</w:t>
            </w:r>
            <w:proofErr w:type="gramEnd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_uc3_hba1c_trend</w:t>
            </w:r>
            <w:r w:rsidRPr="00D600C4">
              <w:rPr>
                <w:color w:val="000000" w:themeColor="text1"/>
                <w:sz w:val="18"/>
                <w:szCs w:val="18"/>
              </w:rPr>
              <w:t xml:space="preserve"> – with the test data: 16 rows (RISING 4: P01, P13, P14, P17, of which P01 and P17 rising despite adherence; STABLE 7; INSUFFICIENT_HISTORY 5; FALLING 0).</w:t>
            </w:r>
          </w:p>
        </w:tc>
      </w:tr>
    </w:tbl>
    <w:p w14:paraId="06579819" w14:textId="77777777" w:rsidR="0061774F" w:rsidRPr="00D600C4" w:rsidRDefault="0061774F">
      <w:pPr>
        <w:spacing w:after="100"/>
        <w:rPr>
          <w:color w:val="000000" w:themeColor="text1"/>
        </w:rPr>
      </w:pPr>
    </w:p>
    <w:p w14:paraId="697299FF" w14:textId="77777777" w:rsidR="0061774F" w:rsidRPr="00D600C4" w:rsidRDefault="00000000">
      <w:pPr>
        <w:pStyle w:val="Heading1"/>
        <w:rPr>
          <w:color w:val="000000" w:themeColor="text1"/>
        </w:rPr>
      </w:pPr>
      <w:r w:rsidRPr="00D600C4">
        <w:rPr>
          <w:color w:val="000000" w:themeColor="text1"/>
        </w:rPr>
        <w:t>6. UC4 – Care-path breaks (SQL: Yutong)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69A60B94" w14:textId="77777777"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ABE3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FA05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71FAFE13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729E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F1D1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Where does the care path break: lab results that never reached a clinic, and patients supplied with the same medicine by two pharmacies at the same time?</w:t>
            </w:r>
          </w:p>
        </w:tc>
      </w:tr>
      <w:tr w:rsidR="00D600C4" w:rsidRPr="00D600C4" w14:paraId="096B9007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2042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54F1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(a) RESULT_NOT_RETURNED: a VALID result of a golden patient with no delivery record in </w:t>
            </w:r>
            <w:proofErr w:type="spellStart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src_</w:t>
            </w:r>
            <w:proofErr w:type="gramStart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lab.result</w:t>
            </w:r>
            <w:proofErr w:type="gramEnd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_delivery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>, reported at least 7 days before the observation date (on or before 25 Aug 2026).</w:t>
            </w:r>
          </w:p>
          <w:p w14:paraId="6208DF4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(b) MULTI_PHARMACY_OVERLAP: the same patient and drug class supplied by two different pharmacies whose supply periods overlap. One row per patient, drug class and pair of pharmacies – not one row per pharmacy.</w:t>
            </w:r>
          </w:p>
        </w:tc>
      </w:tr>
      <w:tr w:rsidR="00D600C4" w:rsidRPr="00D600C4" w14:paraId="00FD0D43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1041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7560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result reported less than 7 days before the observation date is not counted yet, because the lab may still deliver it. The re-sent duplicate message (MSG-0032) is excluded as DUPLICATE, so its missing delivery does not count.</w:t>
            </w:r>
          </w:p>
        </w:tc>
      </w:tr>
      <w:tr w:rsidR="00D600C4" w:rsidRPr="00D600C4" w14:paraId="488163B1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2835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50C0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P04 Olivia Brown: result OBS-0010 collected on 2 Jun 2026 has no delivery record → RESULT_NOT_RETURNED.</w:t>
            </w:r>
          </w:p>
          <w:p w14:paraId="76CA433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P05 James Wilson: metformin every month from pharmacy 1, plus pharmacy 2 on 20 Apr and 20 Jun 2026 → MULTI_PHARMACY_OVERLAP (1 row).</w:t>
            </w:r>
          </w:p>
        </w:tc>
      </w:tr>
      <w:tr w:rsidR="00D600C4" w:rsidRPr="00D600C4" w14:paraId="2D76BAA6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A632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9BD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P09 Grace Taylor: all four results were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delivered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and she uses one pharmacy → not listed.</w:t>
            </w:r>
          </w:p>
        </w:tc>
      </w:tr>
      <w:tr w:rsidR="00D600C4" w:rsidRPr="00D600C4" w14:paraId="4BDEE25D" w14:textId="77777777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32F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B8A2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gramStart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reporting.vw</w:t>
            </w:r>
            <w:proofErr w:type="gramEnd"/>
            <w:r w:rsidRPr="00D600C4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_uc4_care_path_breaks</w:t>
            </w:r>
            <w:r w:rsidRPr="00D600C4">
              <w:rPr>
                <w:color w:val="000000" w:themeColor="text1"/>
                <w:sz w:val="18"/>
                <w:szCs w:val="18"/>
              </w:rPr>
              <w:t xml:space="preserve"> – with the test data: 2 rows (P04, P05).</w:t>
            </w:r>
          </w:p>
        </w:tc>
      </w:tr>
    </w:tbl>
    <w:p w14:paraId="409EE37A" w14:textId="77777777" w:rsidR="0061774F" w:rsidRPr="00D600C4" w:rsidRDefault="0061774F">
      <w:pPr>
        <w:spacing w:after="100"/>
        <w:rPr>
          <w:color w:val="000000" w:themeColor="text1"/>
        </w:rPr>
      </w:pPr>
    </w:p>
    <w:p w14:paraId="2A89830F" w14:textId="77777777" w:rsidR="0061774F" w:rsidRPr="00D600C4" w:rsidRDefault="00000000">
      <w:pPr>
        <w:pStyle w:val="Heading1"/>
        <w:rPr>
          <w:color w:val="000000" w:themeColor="text1"/>
        </w:rPr>
      </w:pPr>
      <w:r w:rsidRPr="00D600C4">
        <w:rPr>
          <w:color w:val="000000" w:themeColor="text1"/>
        </w:rPr>
        <w:t>7. Review and sign-off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 w:rsidRPr="00D600C4">
        <w:rPr>
          <w:color w:val="000000" w:themeColor="text1"/>
        </w:rPr>
        <w:t>Reviewers: please reply in Teams with “OK” or your comments. Xiaolong records the result here and in the next version.</w:t>
      </w:r>
    </w:p>
    <w:tbl>
      <w:tblPr>
        <w:tblW w:w="9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2695"/>
        <w:gridCol w:w="3402"/>
        <w:gridCol w:w="1461"/>
      </w:tblGrid>
      <w:tr w:rsidR="00D600C4" w:rsidRPr="00D600C4" w14:paraId="0917DFB0" w14:textId="77777777" w:rsidTr="001340BC"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40D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Reviewer</w:t>
            </w:r>
          </w:p>
        </w:tc>
        <w:tc>
          <w:tcPr>
            <w:tcW w:w="269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FD59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Checks</w:t>
            </w:r>
          </w:p>
        </w:tc>
        <w:tc>
          <w:tcPr>
            <w:tcW w:w="340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1AA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Result (OK / comments)</w:t>
            </w:r>
          </w:p>
        </w:tc>
        <w:tc>
          <w:tcPr>
            <w:tcW w:w="1461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FC28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</w:tr>
      <w:tr w:rsidR="00D600C4" w:rsidRPr="00D600C4" w14:paraId="135BDC8E" w14:textId="77777777" w:rsidTr="001340BC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D207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Shuo Ding (E)</w:t>
            </w:r>
          </w:p>
        </w:tc>
        <w:tc>
          <w:tcPr>
            <w:tcW w:w="269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2E0D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 and UC3 rules and output columns</w:t>
            </w:r>
          </w:p>
        </w:tc>
        <w:tc>
          <w:tcPr>
            <w:tcW w:w="340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8D572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461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176EA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</w:tr>
      <w:tr w:rsidR="00D600C4" w:rsidRPr="00D600C4" w14:paraId="2E60FE4B" w14:textId="77777777" w:rsidTr="001340BC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8FC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Yutong Geng (D)</w:t>
            </w:r>
          </w:p>
        </w:tc>
        <w:tc>
          <w:tcPr>
            <w:tcW w:w="269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B3D8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 and UC4 rules; general rules on valid results and linked patients</w:t>
            </w:r>
          </w:p>
        </w:tc>
        <w:tc>
          <w:tcPr>
            <w:tcW w:w="340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3152B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461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FD8E8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</w:tr>
      <w:tr w:rsidR="00D600C4" w:rsidRPr="00D600C4" w14:paraId="12871775" w14:textId="77777777" w:rsidTr="001340BC"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85E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Minha Kim (F)</w:t>
            </w:r>
          </w:p>
        </w:tc>
        <w:tc>
          <w:tcPr>
            <w:tcW w:w="269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D44F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all examples and expected row counts (for the test plan)</w:t>
            </w:r>
          </w:p>
        </w:tc>
        <w:tc>
          <w:tcPr>
            <w:tcW w:w="3402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4CFC1" w14:textId="77777777" w:rsidR="0061774F" w:rsidRPr="00DB697B" w:rsidRDefault="00DB697B" w:rsidP="009E5588">
            <w:pPr>
              <w:pStyle w:val="ListParagraph"/>
              <w:numPr>
                <w:ilvl w:val="0"/>
                <w:numId w:val="2"/>
              </w:numPr>
              <w:spacing w:after="20"/>
              <w:ind w:left="208" w:hanging="208"/>
              <w:rPr>
                <w:color w:val="000000" w:themeColor="text1"/>
                <w:sz w:val="18"/>
                <w:szCs w:val="18"/>
              </w:rPr>
            </w:pPr>
            <w:r w:rsidRPr="00DB697B">
              <w:rPr>
                <w:color w:val="000000" w:themeColor="text1"/>
                <w:sz w:val="18"/>
                <w:szCs w:val="18"/>
              </w:rPr>
              <w:t xml:space="preserve">It seems like </w:t>
            </w:r>
            <w:r w:rsidR="009E5588" w:rsidRPr="00DB697B">
              <w:rPr>
                <w:color w:val="000000" w:themeColor="text1"/>
                <w:sz w:val="18"/>
                <w:szCs w:val="18"/>
              </w:rPr>
              <w:t>"target ≤ 53" in section 1 conflicts with UC1 "≥ 53 is high"</w:t>
            </w:r>
            <w:r w:rsidRPr="00DB697B">
              <w:rPr>
                <w:color w:val="000000" w:themeColor="text1"/>
                <w:sz w:val="18"/>
                <w:szCs w:val="18"/>
              </w:rPr>
              <w:t>. I think it’s better to</w:t>
            </w:r>
            <w:r w:rsidR="009E5588" w:rsidRPr="00DB697B">
              <w:rPr>
                <w:color w:val="000000" w:themeColor="text1"/>
                <w:sz w:val="18"/>
                <w:szCs w:val="18"/>
              </w:rPr>
              <w:t xml:space="preserve"> use "53 or more is high" everywhere.</w:t>
            </w:r>
          </w:p>
          <w:p w14:paraId="514916EA" w14:textId="77777777" w:rsidR="00DB697B" w:rsidRPr="001340BC" w:rsidRDefault="00DB697B" w:rsidP="009E5588">
            <w:pPr>
              <w:pStyle w:val="ListParagraph"/>
              <w:numPr>
                <w:ilvl w:val="0"/>
                <w:numId w:val="2"/>
              </w:numPr>
              <w:spacing w:after="20"/>
              <w:ind w:left="208" w:hanging="208"/>
              <w:rPr>
                <w:color w:val="000000" w:themeColor="text1"/>
                <w:sz w:val="18"/>
                <w:szCs w:val="18"/>
              </w:rPr>
            </w:pPr>
            <w:r w:rsidRPr="00DB697B">
              <w:rPr>
                <w:color w:val="000000" w:themeColor="text1"/>
                <w:sz w:val="18"/>
                <w:szCs w:val="18"/>
              </w:rPr>
              <w:t xml:space="preserve">UC4(a) says "no delivery record in </w:t>
            </w:r>
            <w:proofErr w:type="spellStart"/>
            <w:r w:rsidRPr="00DB697B">
              <w:rPr>
                <w:color w:val="000000" w:themeColor="text1"/>
                <w:sz w:val="18"/>
                <w:szCs w:val="18"/>
              </w:rPr>
              <w:t>src_</w:t>
            </w:r>
            <w:proofErr w:type="gramStart"/>
            <w:r w:rsidRPr="00DB697B">
              <w:rPr>
                <w:color w:val="000000" w:themeColor="text1"/>
                <w:sz w:val="18"/>
                <w:szCs w:val="18"/>
              </w:rPr>
              <w:t>lab.result</w:t>
            </w:r>
            <w:proofErr w:type="gramEnd"/>
            <w:r w:rsidRPr="00DB697B">
              <w:rPr>
                <w:color w:val="000000" w:themeColor="text1"/>
                <w:sz w:val="18"/>
                <w:szCs w:val="18"/>
              </w:rPr>
              <w:t>_delivery</w:t>
            </w:r>
            <w:proofErr w:type="spellEnd"/>
            <w:r w:rsidRPr="00DB697B">
              <w:rPr>
                <w:color w:val="000000" w:themeColor="text1"/>
                <w:sz w:val="18"/>
                <w:szCs w:val="18"/>
              </w:rPr>
              <w:t xml:space="preserve">". </w:t>
            </w:r>
            <w:r>
              <w:rPr>
                <w:color w:val="000000" w:themeColor="text1"/>
                <w:sz w:val="18"/>
                <w:szCs w:val="18"/>
              </w:rPr>
              <w:t xml:space="preserve">I think </w:t>
            </w:r>
            <w:r w:rsidRPr="00DB697B">
              <w:rPr>
                <w:color w:val="000000" w:themeColor="text1"/>
                <w:sz w:val="18"/>
                <w:szCs w:val="18"/>
              </w:rPr>
              <w:t xml:space="preserve">Views must read only curated tables, so change it to "no delivery, i.e. </w:t>
            </w:r>
            <w:proofErr w:type="spellStart"/>
            <w:r w:rsidRPr="00DB697B">
              <w:rPr>
                <w:color w:val="000000" w:themeColor="text1"/>
                <w:sz w:val="18"/>
                <w:szCs w:val="18"/>
              </w:rPr>
              <w:lastRenderedPageBreak/>
              <w:t>fact_lab_</w:t>
            </w:r>
            <w:proofErr w:type="gramStart"/>
            <w:r w:rsidRPr="00DB697B">
              <w:rPr>
                <w:color w:val="000000" w:themeColor="text1"/>
                <w:sz w:val="18"/>
                <w:szCs w:val="18"/>
              </w:rPr>
              <w:t>result.result</w:t>
            </w:r>
            <w:proofErr w:type="gramEnd"/>
            <w:r w:rsidRPr="00DB697B">
              <w:rPr>
                <w:color w:val="000000" w:themeColor="text1"/>
                <w:sz w:val="18"/>
                <w:szCs w:val="18"/>
              </w:rPr>
              <w:t>_returned_flag</w:t>
            </w:r>
            <w:proofErr w:type="spellEnd"/>
            <w:r w:rsidRPr="00DB697B">
              <w:rPr>
                <w:color w:val="000000" w:themeColor="text1"/>
                <w:sz w:val="18"/>
                <w:szCs w:val="18"/>
              </w:rPr>
              <w:t xml:space="preserve"> = false".</w:t>
            </w:r>
          </w:p>
          <w:p w14:paraId="2E1C41BA" w14:textId="2AD46B72" w:rsidR="001340BC" w:rsidRPr="009E5588" w:rsidRDefault="001340BC" w:rsidP="009E5588">
            <w:pPr>
              <w:pStyle w:val="ListParagraph"/>
              <w:numPr>
                <w:ilvl w:val="0"/>
                <w:numId w:val="2"/>
              </w:numPr>
              <w:spacing w:after="20"/>
              <w:ind w:left="208" w:hanging="208"/>
              <w:rPr>
                <w:color w:val="000000" w:themeColor="text1"/>
              </w:rPr>
            </w:pPr>
            <w:r w:rsidRPr="001340BC">
              <w:rPr>
                <w:color w:val="000000" w:themeColor="text1"/>
                <w:sz w:val="18"/>
                <w:szCs w:val="18"/>
              </w:rPr>
              <w:t xml:space="preserve">Add one identity row: a golden patient is a row of </w:t>
            </w:r>
            <w:proofErr w:type="spellStart"/>
            <w:proofErr w:type="gramStart"/>
            <w:r w:rsidRPr="001340BC">
              <w:rPr>
                <w:color w:val="000000" w:themeColor="text1"/>
                <w:sz w:val="18"/>
                <w:szCs w:val="18"/>
              </w:rPr>
              <w:t>cleansed.patient</w:t>
            </w:r>
            <w:proofErr w:type="gramEnd"/>
            <w:r w:rsidRPr="001340BC">
              <w:rPr>
                <w:color w:val="000000" w:themeColor="text1"/>
                <w:sz w:val="18"/>
                <w:szCs w:val="18"/>
              </w:rPr>
              <w:t>_master</w:t>
            </w:r>
            <w:proofErr w:type="spellEnd"/>
            <w:r w:rsidRPr="001340BC">
              <w:rPr>
                <w:color w:val="000000" w:themeColor="text1"/>
                <w:sz w:val="18"/>
                <w:szCs w:val="18"/>
              </w:rPr>
              <w:t xml:space="preserve">, built    only from GP records (18 GP records → 17 masters; GP-0008 and GP-0009 are one person). Every GP record is LINKED to its own master with </w:t>
            </w:r>
            <w:proofErr w:type="spellStart"/>
            <w:r w:rsidRPr="001340BC">
              <w:rPr>
                <w:color w:val="000000" w:themeColor="text1"/>
                <w:sz w:val="18"/>
                <w:szCs w:val="18"/>
              </w:rPr>
              <w:t>match_rule</w:t>
            </w:r>
            <w:proofErr w:type="spellEnd"/>
            <w:r w:rsidRPr="001340BC">
              <w:rPr>
                <w:color w:val="000000" w:themeColor="text1"/>
                <w:sz w:val="18"/>
                <w:szCs w:val="18"/>
              </w:rPr>
              <w:t xml:space="preserve"> 'GP'. Lab and pharmacy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1340BC">
              <w:rPr>
                <w:color w:val="000000" w:themeColor="text1"/>
                <w:sz w:val="18"/>
                <w:szCs w:val="18"/>
              </w:rPr>
              <w:t>records are linked by R1 (same 10-digit Medicare) or R2 (same dob, family name and first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1340BC">
              <w:rPr>
                <w:color w:val="000000" w:themeColor="text1"/>
                <w:sz w:val="18"/>
                <w:szCs w:val="18"/>
              </w:rPr>
              <w:t xml:space="preserve">letter of given name, Medicare not conflicting); </w:t>
            </w:r>
            <w:proofErr w:type="spellStart"/>
            <w:r w:rsidRPr="001340BC">
              <w:rPr>
                <w:color w:val="000000" w:themeColor="text1"/>
                <w:sz w:val="18"/>
                <w:szCs w:val="18"/>
              </w:rPr>
              <w:t>match_rule</w:t>
            </w:r>
            <w:proofErr w:type="spellEnd"/>
            <w:r w:rsidRPr="001340BC">
              <w:rPr>
                <w:color w:val="000000" w:themeColor="text1"/>
                <w:sz w:val="18"/>
                <w:szCs w:val="18"/>
              </w:rPr>
              <w:t xml:space="preserve"> is R1 or R2, and NULL for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1340BC">
              <w:rPr>
                <w:color w:val="000000" w:themeColor="text1"/>
                <w:sz w:val="18"/>
                <w:szCs w:val="18"/>
              </w:rPr>
              <w:t>REVIEW and UNMATCHED. A lab or pharmacy record contributes to a use case only when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1340BC">
              <w:rPr>
                <w:color w:val="000000" w:themeColor="text1"/>
                <w:sz w:val="18"/>
                <w:szCs w:val="18"/>
              </w:rPr>
              <w:t xml:space="preserve">LINKED. Note P06 Daniel Nguyen is still a golden patient (NO_TEST_ON_RECORD) even though   PATH0006 is REVIEW – the current wording "golden patients, i.e. source records with </w:t>
            </w:r>
            <w:proofErr w:type="spellStart"/>
            <w:r w:rsidRPr="001340BC">
              <w:rPr>
                <w:color w:val="000000" w:themeColor="text1"/>
                <w:sz w:val="18"/>
                <w:szCs w:val="18"/>
              </w:rPr>
              <w:t>match_status</w:t>
            </w:r>
            <w:proofErr w:type="spellEnd"/>
            <w:r w:rsidRPr="001340BC">
              <w:rPr>
                <w:color w:val="000000" w:themeColor="text1"/>
                <w:sz w:val="18"/>
                <w:szCs w:val="18"/>
              </w:rPr>
              <w:t xml:space="preserve"> LINKED" reads as if he is dropped.</w:t>
            </w:r>
          </w:p>
        </w:tc>
        <w:tc>
          <w:tcPr>
            <w:tcW w:w="1461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24FAB" w14:textId="507D3AE3" w:rsidR="0061774F" w:rsidRPr="00D600C4" w:rsidRDefault="00DB697B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07/10/2026</w:t>
            </w:r>
          </w:p>
        </w:tc>
      </w:tr>
    </w:tbl>
    <w:p w14:paraId="6D314AD9" w14:textId="77777777" w:rsidR="0061774F" w:rsidRPr="00D600C4" w:rsidRDefault="0061774F">
      <w:pPr>
        <w:spacing w:after="100"/>
        <w:rPr>
          <w:color w:val="000000" w:themeColor="text1"/>
        </w:rPr>
      </w:pPr>
    </w:p>
    <w:sectPr w:rsidR="0061774F" w:rsidRPr="00D600C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3EEB8B" w14:textId="77777777" w:rsidR="003B6639" w:rsidRDefault="003B6639">
      <w:r>
        <w:separator/>
      </w:r>
    </w:p>
  </w:endnote>
  <w:endnote w:type="continuationSeparator" w:id="0">
    <w:p w14:paraId="44DF69AA" w14:textId="77777777" w:rsidR="003B6639" w:rsidRDefault="003B6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1BA801" w14:textId="77777777" w:rsidR="0061774F" w:rsidRDefault="00000000">
    <w:pPr>
      <w:jc w:val="right"/>
    </w:pPr>
    <w:r>
      <w:rPr>
        <w:color w:val="888888"/>
        <w:sz w:val="16"/>
        <w:szCs w:val="16"/>
      </w:rPr>
      <w:t xml:space="preserve">Business rules v1 – </w:t>
    </w:r>
    <w:proofErr w:type="spellStart"/>
    <w:r>
      <w:rPr>
        <w:color w:val="888888"/>
        <w:sz w:val="16"/>
        <w:szCs w:val="16"/>
      </w:rPr>
      <w:t>GlucoLink</w:t>
    </w:r>
    <w:proofErr w:type="spellEnd"/>
    <w:r>
      <w:rPr>
        <w:color w:val="888888"/>
        <w:sz w:val="16"/>
        <w:szCs w:val="16"/>
      </w:rPr>
      <w:t xml:space="preserve"> A</w:t>
    </w:r>
    <w:proofErr w:type="gramStart"/>
    <w:r>
      <w:rPr>
        <w:color w:val="888888"/>
        <w:sz w:val="16"/>
        <w:szCs w:val="16"/>
      </w:rPr>
      <w:t>2  ·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E40C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839042" w14:textId="77777777" w:rsidR="003B6639" w:rsidRDefault="003B6639">
      <w:r>
        <w:separator/>
      </w:r>
    </w:p>
  </w:footnote>
  <w:footnote w:type="continuationSeparator" w:id="0">
    <w:p w14:paraId="08243093" w14:textId="77777777" w:rsidR="003B6639" w:rsidRDefault="003B6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0A082B"/>
    <w:multiLevelType w:val="hybridMultilevel"/>
    <w:tmpl w:val="DF66D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32E53"/>
    <w:multiLevelType w:val="hybridMultilevel"/>
    <w:tmpl w:val="A18AD98E"/>
    <w:lvl w:ilvl="0" w:tplc="B78C1884" w:tentative="1">
      <w:start w:val="1"/>
      <w:numFmt w:val="decimal"/>
      <w:lvlText w:val="%1."/>
      <w:lvlJc w:val="left"/>
      <w:pPr>
        <w:ind w:left="400" w:hanging="300"/>
      </w:pPr>
    </w:lvl>
    <w:lvl w:ilvl="1" w:tplc="F5149580">
      <w:numFmt w:val="decimal"/>
      <w:lvlText w:val=""/>
      <w:lvlJc w:val="left"/>
    </w:lvl>
    <w:lvl w:ilvl="2" w:tplc="E4FE8F28">
      <w:numFmt w:val="decimal"/>
      <w:lvlText w:val=""/>
      <w:lvlJc w:val="left"/>
    </w:lvl>
    <w:lvl w:ilvl="3" w:tplc="545A87A4">
      <w:numFmt w:val="decimal"/>
      <w:lvlText w:val=""/>
      <w:lvlJc w:val="left"/>
    </w:lvl>
    <w:lvl w:ilvl="4" w:tplc="1D548F76">
      <w:numFmt w:val="decimal"/>
      <w:lvlText w:val=""/>
      <w:lvlJc w:val="left"/>
    </w:lvl>
    <w:lvl w:ilvl="5" w:tplc="13E69DE2">
      <w:numFmt w:val="decimal"/>
      <w:lvlText w:val=""/>
      <w:lvlJc w:val="left"/>
    </w:lvl>
    <w:lvl w:ilvl="6" w:tplc="93BC3668">
      <w:numFmt w:val="decimal"/>
      <w:lvlText w:val=""/>
      <w:lvlJc w:val="left"/>
    </w:lvl>
    <w:lvl w:ilvl="7" w:tplc="857A0D22">
      <w:numFmt w:val="decimal"/>
      <w:lvlText w:val=""/>
      <w:lvlJc w:val="left"/>
    </w:lvl>
    <w:lvl w:ilvl="8" w:tplc="41B082E2">
      <w:numFmt w:val="decimal"/>
      <w:lvlText w:val=""/>
      <w:lvlJc w:val="left"/>
    </w:lvl>
  </w:abstractNum>
  <w:abstractNum w:abstractNumId="2" w15:restartNumberingAfterBreak="0">
    <w:nsid w:val="390E7BDE"/>
    <w:multiLevelType w:val="hybridMultilevel"/>
    <w:tmpl w:val="89120742"/>
    <w:lvl w:ilvl="0" w:tplc="B2DC310E" w:tentative="1">
      <w:start w:val="1"/>
      <w:numFmt w:val="decimal"/>
      <w:lvlText w:val="%1."/>
      <w:lvlJc w:val="left"/>
      <w:pPr>
        <w:ind w:left="400" w:hanging="300"/>
      </w:pPr>
    </w:lvl>
    <w:lvl w:ilvl="1" w:tplc="3572E10C">
      <w:numFmt w:val="decimal"/>
      <w:lvlText w:val=""/>
      <w:lvlJc w:val="left"/>
    </w:lvl>
    <w:lvl w:ilvl="2" w:tplc="415E1CBE">
      <w:numFmt w:val="decimal"/>
      <w:lvlText w:val=""/>
      <w:lvlJc w:val="left"/>
    </w:lvl>
    <w:lvl w:ilvl="3" w:tplc="FFE48A3A">
      <w:numFmt w:val="decimal"/>
      <w:lvlText w:val=""/>
      <w:lvlJc w:val="left"/>
    </w:lvl>
    <w:lvl w:ilvl="4" w:tplc="3D8EBFA2">
      <w:numFmt w:val="decimal"/>
      <w:lvlText w:val=""/>
      <w:lvlJc w:val="left"/>
    </w:lvl>
    <w:lvl w:ilvl="5" w:tplc="53427DC0">
      <w:numFmt w:val="decimal"/>
      <w:lvlText w:val=""/>
      <w:lvlJc w:val="left"/>
    </w:lvl>
    <w:lvl w:ilvl="6" w:tplc="C74893AC">
      <w:numFmt w:val="decimal"/>
      <w:lvlText w:val=""/>
      <w:lvlJc w:val="left"/>
    </w:lvl>
    <w:lvl w:ilvl="7" w:tplc="AA1202FE">
      <w:numFmt w:val="decimal"/>
      <w:lvlText w:val=""/>
      <w:lvlJc w:val="left"/>
    </w:lvl>
    <w:lvl w:ilvl="8" w:tplc="0F6261D8">
      <w:numFmt w:val="decimal"/>
      <w:lvlText w:val=""/>
      <w:lvlJc w:val="left"/>
    </w:lvl>
  </w:abstractNum>
  <w:abstractNum w:abstractNumId="3" w15:restartNumberingAfterBreak="0">
    <w:nsid w:val="3C136AD1"/>
    <w:multiLevelType w:val="hybridMultilevel"/>
    <w:tmpl w:val="561841A6"/>
    <w:lvl w:ilvl="0" w:tplc="CBDA1D8A" w:tentative="1">
      <w:start w:val="1"/>
      <w:numFmt w:val="decimal"/>
      <w:lvlText w:val="%1."/>
      <w:lvlJc w:val="left"/>
      <w:pPr>
        <w:ind w:left="400" w:hanging="300"/>
      </w:pPr>
    </w:lvl>
    <w:lvl w:ilvl="1" w:tplc="95FA08A4">
      <w:numFmt w:val="decimal"/>
      <w:lvlText w:val=""/>
      <w:lvlJc w:val="left"/>
    </w:lvl>
    <w:lvl w:ilvl="2" w:tplc="CCA0CCC8">
      <w:numFmt w:val="decimal"/>
      <w:lvlText w:val=""/>
      <w:lvlJc w:val="left"/>
    </w:lvl>
    <w:lvl w:ilvl="3" w:tplc="C86A363A">
      <w:numFmt w:val="decimal"/>
      <w:lvlText w:val=""/>
      <w:lvlJc w:val="left"/>
    </w:lvl>
    <w:lvl w:ilvl="4" w:tplc="B9964B2E">
      <w:numFmt w:val="decimal"/>
      <w:lvlText w:val=""/>
      <w:lvlJc w:val="left"/>
    </w:lvl>
    <w:lvl w:ilvl="5" w:tplc="A686FA36">
      <w:numFmt w:val="decimal"/>
      <w:lvlText w:val=""/>
      <w:lvlJc w:val="left"/>
    </w:lvl>
    <w:lvl w:ilvl="6" w:tplc="6C489C5E">
      <w:numFmt w:val="decimal"/>
      <w:lvlText w:val=""/>
      <w:lvlJc w:val="left"/>
    </w:lvl>
    <w:lvl w:ilvl="7" w:tplc="70D29490">
      <w:numFmt w:val="decimal"/>
      <w:lvlText w:val=""/>
      <w:lvlJc w:val="left"/>
    </w:lvl>
    <w:lvl w:ilvl="8" w:tplc="C6AE8786">
      <w:numFmt w:val="decimal"/>
      <w:lvlText w:val=""/>
      <w:lvlJc w:val="left"/>
    </w:lvl>
  </w:abstractNum>
  <w:abstractNum w:abstractNumId="4" w15:restartNumberingAfterBreak="0">
    <w:nsid w:val="4D7D0219"/>
    <w:multiLevelType w:val="hybridMultilevel"/>
    <w:tmpl w:val="56C67584"/>
    <w:lvl w:ilvl="0" w:tplc="AC4A2686" w:tentative="1">
      <w:start w:val="1"/>
      <w:numFmt w:val="decimal"/>
      <w:lvlText w:val="%1."/>
      <w:lvlJc w:val="left"/>
      <w:pPr>
        <w:ind w:left="400" w:hanging="300"/>
      </w:pPr>
    </w:lvl>
    <w:lvl w:ilvl="1" w:tplc="6EC26B98">
      <w:numFmt w:val="decimal"/>
      <w:lvlText w:val=""/>
      <w:lvlJc w:val="left"/>
    </w:lvl>
    <w:lvl w:ilvl="2" w:tplc="211CA8CE">
      <w:numFmt w:val="decimal"/>
      <w:lvlText w:val=""/>
      <w:lvlJc w:val="left"/>
    </w:lvl>
    <w:lvl w:ilvl="3" w:tplc="82F678C0">
      <w:numFmt w:val="decimal"/>
      <w:lvlText w:val=""/>
      <w:lvlJc w:val="left"/>
    </w:lvl>
    <w:lvl w:ilvl="4" w:tplc="F314C5C0">
      <w:numFmt w:val="decimal"/>
      <w:lvlText w:val=""/>
      <w:lvlJc w:val="left"/>
    </w:lvl>
    <w:lvl w:ilvl="5" w:tplc="D434507A">
      <w:numFmt w:val="decimal"/>
      <w:lvlText w:val=""/>
      <w:lvlJc w:val="left"/>
    </w:lvl>
    <w:lvl w:ilvl="6" w:tplc="E69A4652">
      <w:numFmt w:val="decimal"/>
      <w:lvlText w:val=""/>
      <w:lvlJc w:val="left"/>
    </w:lvl>
    <w:lvl w:ilvl="7" w:tplc="06AC649E">
      <w:numFmt w:val="decimal"/>
      <w:lvlText w:val=""/>
      <w:lvlJc w:val="left"/>
    </w:lvl>
    <w:lvl w:ilvl="8" w:tplc="6D38606A">
      <w:numFmt w:val="decimal"/>
      <w:lvlText w:val=""/>
      <w:lvlJc w:val="left"/>
    </w:lvl>
  </w:abstractNum>
  <w:abstractNum w:abstractNumId="5" w15:restartNumberingAfterBreak="0">
    <w:nsid w:val="5BF45D62"/>
    <w:multiLevelType w:val="hybridMultilevel"/>
    <w:tmpl w:val="84620FC2"/>
    <w:lvl w:ilvl="0" w:tplc="CFCC6E00" w:tentative="1">
      <w:start w:val="1"/>
      <w:numFmt w:val="bullet"/>
      <w:lvlText w:val="•"/>
      <w:lvlJc w:val="left"/>
      <w:pPr>
        <w:ind w:left="400" w:hanging="260"/>
      </w:pPr>
    </w:lvl>
    <w:lvl w:ilvl="1" w:tplc="8E4677F6" w:tentative="1">
      <w:start w:val="1"/>
      <w:numFmt w:val="bullet"/>
      <w:lvlText w:val="–"/>
      <w:lvlJc w:val="left"/>
      <w:pPr>
        <w:ind w:left="800" w:hanging="260"/>
      </w:pPr>
    </w:lvl>
    <w:lvl w:ilvl="2" w:tplc="7B70FB58">
      <w:numFmt w:val="decimal"/>
      <w:lvlText w:val=""/>
      <w:lvlJc w:val="left"/>
    </w:lvl>
    <w:lvl w:ilvl="3" w:tplc="14BCCF78">
      <w:numFmt w:val="decimal"/>
      <w:lvlText w:val=""/>
      <w:lvlJc w:val="left"/>
    </w:lvl>
    <w:lvl w:ilvl="4" w:tplc="DD7807BE">
      <w:numFmt w:val="decimal"/>
      <w:lvlText w:val=""/>
      <w:lvlJc w:val="left"/>
    </w:lvl>
    <w:lvl w:ilvl="5" w:tplc="5910414A">
      <w:numFmt w:val="decimal"/>
      <w:lvlText w:val=""/>
      <w:lvlJc w:val="left"/>
    </w:lvl>
    <w:lvl w:ilvl="6" w:tplc="1908C240">
      <w:numFmt w:val="decimal"/>
      <w:lvlText w:val=""/>
      <w:lvlJc w:val="left"/>
    </w:lvl>
    <w:lvl w:ilvl="7" w:tplc="C4B0318C">
      <w:numFmt w:val="decimal"/>
      <w:lvlText w:val=""/>
      <w:lvlJc w:val="left"/>
    </w:lvl>
    <w:lvl w:ilvl="8" w:tplc="1BFE69C8">
      <w:numFmt w:val="decimal"/>
      <w:lvlText w:val=""/>
      <w:lvlJc w:val="left"/>
    </w:lvl>
  </w:abstractNum>
  <w:abstractNum w:abstractNumId="6" w15:restartNumberingAfterBreak="0">
    <w:nsid w:val="6478163F"/>
    <w:multiLevelType w:val="hybridMultilevel"/>
    <w:tmpl w:val="595EBD3C"/>
    <w:lvl w:ilvl="0" w:tplc="3D2C21CE" w:tentative="1">
      <w:start w:val="1"/>
      <w:numFmt w:val="decimal"/>
      <w:lvlText w:val="%1."/>
      <w:lvlJc w:val="left"/>
      <w:pPr>
        <w:ind w:left="400" w:hanging="300"/>
      </w:pPr>
    </w:lvl>
    <w:lvl w:ilvl="1" w:tplc="5BB46B72">
      <w:numFmt w:val="decimal"/>
      <w:lvlText w:val=""/>
      <w:lvlJc w:val="left"/>
    </w:lvl>
    <w:lvl w:ilvl="2" w:tplc="8AB2609A">
      <w:numFmt w:val="decimal"/>
      <w:lvlText w:val=""/>
      <w:lvlJc w:val="left"/>
    </w:lvl>
    <w:lvl w:ilvl="3" w:tplc="7C0653EA">
      <w:numFmt w:val="decimal"/>
      <w:lvlText w:val=""/>
      <w:lvlJc w:val="left"/>
    </w:lvl>
    <w:lvl w:ilvl="4" w:tplc="A8986452">
      <w:numFmt w:val="decimal"/>
      <w:lvlText w:val=""/>
      <w:lvlJc w:val="left"/>
    </w:lvl>
    <w:lvl w:ilvl="5" w:tplc="F47A7AC6">
      <w:numFmt w:val="decimal"/>
      <w:lvlText w:val=""/>
      <w:lvlJc w:val="left"/>
    </w:lvl>
    <w:lvl w:ilvl="6" w:tplc="80A81B5E">
      <w:numFmt w:val="decimal"/>
      <w:lvlText w:val=""/>
      <w:lvlJc w:val="left"/>
    </w:lvl>
    <w:lvl w:ilvl="7" w:tplc="6AB4FD24">
      <w:numFmt w:val="decimal"/>
      <w:lvlText w:val=""/>
      <w:lvlJc w:val="left"/>
    </w:lvl>
    <w:lvl w:ilvl="8" w:tplc="FA36A780">
      <w:numFmt w:val="decimal"/>
      <w:lvlText w:val=""/>
      <w:lvlJc w:val="left"/>
    </w:lvl>
  </w:abstractNum>
  <w:abstractNum w:abstractNumId="7" w15:restartNumberingAfterBreak="0">
    <w:nsid w:val="6B25353E"/>
    <w:multiLevelType w:val="hybridMultilevel"/>
    <w:tmpl w:val="D286DBF2"/>
    <w:lvl w:ilvl="0" w:tplc="821E5C1A" w:tentative="1">
      <w:start w:val="1"/>
      <w:numFmt w:val="bullet"/>
      <w:lvlText w:val="●"/>
      <w:lvlJc w:val="left"/>
      <w:pPr>
        <w:ind w:left="720" w:hanging="360"/>
      </w:pPr>
    </w:lvl>
    <w:lvl w:ilvl="1" w:tplc="E7DA2630" w:tentative="1">
      <w:start w:val="1"/>
      <w:numFmt w:val="bullet"/>
      <w:lvlText w:val="○"/>
      <w:lvlJc w:val="left"/>
      <w:pPr>
        <w:ind w:left="1440" w:hanging="360"/>
      </w:pPr>
    </w:lvl>
    <w:lvl w:ilvl="2" w:tplc="8B90B2F6" w:tentative="1">
      <w:start w:val="1"/>
      <w:numFmt w:val="bullet"/>
      <w:lvlText w:val="■"/>
      <w:lvlJc w:val="left"/>
      <w:pPr>
        <w:ind w:left="2160" w:hanging="360"/>
      </w:pPr>
    </w:lvl>
    <w:lvl w:ilvl="3" w:tplc="FB266F66" w:tentative="1">
      <w:start w:val="1"/>
      <w:numFmt w:val="bullet"/>
      <w:lvlText w:val="●"/>
      <w:lvlJc w:val="left"/>
      <w:pPr>
        <w:ind w:left="2880" w:hanging="360"/>
      </w:pPr>
    </w:lvl>
    <w:lvl w:ilvl="4" w:tplc="298C233C" w:tentative="1">
      <w:start w:val="1"/>
      <w:numFmt w:val="bullet"/>
      <w:lvlText w:val="○"/>
      <w:lvlJc w:val="left"/>
      <w:pPr>
        <w:ind w:left="3600" w:hanging="360"/>
      </w:pPr>
    </w:lvl>
    <w:lvl w:ilvl="5" w:tplc="0444EA3A" w:tentative="1">
      <w:start w:val="1"/>
      <w:numFmt w:val="bullet"/>
      <w:lvlText w:val="■"/>
      <w:lvlJc w:val="left"/>
      <w:pPr>
        <w:ind w:left="4320" w:hanging="360"/>
      </w:pPr>
    </w:lvl>
    <w:lvl w:ilvl="6" w:tplc="6C48831E" w:tentative="1">
      <w:start w:val="1"/>
      <w:numFmt w:val="bullet"/>
      <w:lvlText w:val="●"/>
      <w:lvlJc w:val="left"/>
      <w:pPr>
        <w:ind w:left="5040" w:hanging="360"/>
      </w:pPr>
    </w:lvl>
    <w:lvl w:ilvl="7" w:tplc="95486920" w:tentative="1">
      <w:start w:val="1"/>
      <w:numFmt w:val="bullet"/>
      <w:lvlText w:val="●"/>
      <w:lvlJc w:val="left"/>
      <w:pPr>
        <w:ind w:left="5760" w:hanging="360"/>
      </w:pPr>
    </w:lvl>
    <w:lvl w:ilvl="8" w:tplc="4FC6CF3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71B1F7B"/>
    <w:multiLevelType w:val="hybridMultilevel"/>
    <w:tmpl w:val="B30A3670"/>
    <w:lvl w:ilvl="0" w:tplc="E514CA98" w:tentative="1">
      <w:start w:val="1"/>
      <w:numFmt w:val="decimal"/>
      <w:lvlText w:val="%1."/>
      <w:lvlJc w:val="left"/>
      <w:pPr>
        <w:ind w:left="400" w:hanging="300"/>
      </w:pPr>
    </w:lvl>
    <w:lvl w:ilvl="1" w:tplc="E3887F42">
      <w:numFmt w:val="decimal"/>
      <w:lvlText w:val=""/>
      <w:lvlJc w:val="left"/>
    </w:lvl>
    <w:lvl w:ilvl="2" w:tplc="7B0AB3B6">
      <w:numFmt w:val="decimal"/>
      <w:lvlText w:val=""/>
      <w:lvlJc w:val="left"/>
    </w:lvl>
    <w:lvl w:ilvl="3" w:tplc="F3C8CB98">
      <w:numFmt w:val="decimal"/>
      <w:lvlText w:val=""/>
      <w:lvlJc w:val="left"/>
    </w:lvl>
    <w:lvl w:ilvl="4" w:tplc="45BE0416">
      <w:numFmt w:val="decimal"/>
      <w:lvlText w:val=""/>
      <w:lvlJc w:val="left"/>
    </w:lvl>
    <w:lvl w:ilvl="5" w:tplc="357E75E6">
      <w:numFmt w:val="decimal"/>
      <w:lvlText w:val=""/>
      <w:lvlJc w:val="left"/>
    </w:lvl>
    <w:lvl w:ilvl="6" w:tplc="8F2867A2">
      <w:numFmt w:val="decimal"/>
      <w:lvlText w:val=""/>
      <w:lvlJc w:val="left"/>
    </w:lvl>
    <w:lvl w:ilvl="7" w:tplc="25A0F748">
      <w:numFmt w:val="decimal"/>
      <w:lvlText w:val=""/>
      <w:lvlJc w:val="left"/>
    </w:lvl>
    <w:lvl w:ilvl="8" w:tplc="31C6040E">
      <w:numFmt w:val="decimal"/>
      <w:lvlText w:val=""/>
      <w:lvlJc w:val="left"/>
    </w:lvl>
  </w:abstractNum>
  <w:num w:numId="1" w16cid:durableId="1915315829">
    <w:abstractNumId w:val="7"/>
    <w:lvlOverride w:ilvl="0">
      <w:startOverride w:val="1"/>
    </w:lvlOverride>
  </w:num>
  <w:num w:numId="2" w16cid:durableId="19116957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4F"/>
    <w:rsid w:val="001340BC"/>
    <w:rsid w:val="001E40C4"/>
    <w:rsid w:val="003B6639"/>
    <w:rsid w:val="0061774F"/>
    <w:rsid w:val="007637CB"/>
    <w:rsid w:val="009E5588"/>
    <w:rsid w:val="00A54181"/>
    <w:rsid w:val="00D31F57"/>
    <w:rsid w:val="00D600C4"/>
    <w:rsid w:val="00DB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0CFE2"/>
  <w15:docId w15:val="{DA845E47-71D7-5043-AEFB-2E138610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20"/>
      <w:outlineLvl w:val="0"/>
    </w:pPr>
    <w:rPr>
      <w:rFonts w:eastAsia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20" w:after="80"/>
      <w:outlineLvl w:val="1"/>
    </w:pPr>
    <w:rPr>
      <w:rFonts w:eastAsia="Calibri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60" w:after="60"/>
      <w:outlineLvl w:val="2"/>
    </w:pPr>
    <w:rPr>
      <w:rFonts w:eastAsia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1">
    <w:name w:val="要点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rules v1 – GlucoLink A2</vt:lpstr>
    </vt:vector>
  </TitlesOfParts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rules v1 – GlucoLink A2</dc:title>
  <dc:creator>GlucoLink A2 team</dc:creator>
  <cp:lastModifiedBy>Minha Kim</cp:lastModifiedBy>
  <cp:revision>4</cp:revision>
  <dcterms:created xsi:type="dcterms:W3CDTF">2026-09-30T09:24:00Z</dcterms:created>
  <dcterms:modified xsi:type="dcterms:W3CDTF">2026-10-07T04:17:00Z</dcterms:modified>
</cp:coreProperties>
</file>