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7763" w14:textId="77777777" w:rsidR="00DA587E" w:rsidRPr="00DA587E" w:rsidRDefault="00F772EC" w:rsidP="00DA587E">
      <w:pPr>
        <w:spacing w:line="240" w:lineRule="auto"/>
        <w:rPr>
          <w:rFonts w:ascii="Times New Roman" w:eastAsia="Times New Roman" w:hAnsi="Times New Roman" w:cs="Times New Roman"/>
          <w:sz w:val="24"/>
          <w:szCs w:val="24"/>
          <w:lang w:eastAsia="pt-BR"/>
        </w:rPr>
      </w:pPr>
      <w:r w:rsidRPr="00D8110B">
        <w:rPr>
          <w:rFonts w:ascii="Calibri" w:eastAsia="Times New Roman" w:hAnsi="Calibri" w:cs="Times New Roman"/>
          <w:b/>
          <w:bCs/>
          <w:color w:val="00000A"/>
          <w:sz w:val="28"/>
          <w:szCs w:val="28"/>
          <w:lang w:eastAsia="pt-BR"/>
        </w:rPr>
        <w:t xml:space="preserve">Plano De </w:t>
      </w:r>
      <w:r w:rsidRPr="00DA587E">
        <w:rPr>
          <w:rFonts w:ascii="Calibri" w:eastAsia="Times New Roman" w:hAnsi="Calibri" w:cs="Times New Roman"/>
          <w:b/>
          <w:bCs/>
          <w:color w:val="00000A"/>
          <w:sz w:val="28"/>
          <w:szCs w:val="28"/>
          <w:lang w:eastAsia="pt-BR"/>
        </w:rPr>
        <w:t>Ge</w:t>
      </w:r>
      <w:r w:rsidRPr="00D8110B">
        <w:rPr>
          <w:rFonts w:ascii="Calibri" w:eastAsia="Times New Roman" w:hAnsi="Calibri" w:cs="Times New Roman"/>
          <w:b/>
          <w:bCs/>
          <w:color w:val="00000A"/>
          <w:sz w:val="28"/>
          <w:szCs w:val="28"/>
          <w:lang w:eastAsia="pt-BR"/>
        </w:rPr>
        <w:t>renciamento De Configuração D</w:t>
      </w:r>
      <w:r w:rsidR="00830C8F">
        <w:rPr>
          <w:rFonts w:ascii="Calibri" w:eastAsia="Times New Roman" w:hAnsi="Calibri" w:cs="Times New Roman"/>
          <w:b/>
          <w:bCs/>
          <w:color w:val="00000A"/>
          <w:sz w:val="28"/>
          <w:szCs w:val="28"/>
          <w:lang w:eastAsia="pt-BR"/>
        </w:rPr>
        <w:t>e GC</w:t>
      </w:r>
      <w:r w:rsidR="00DA587E" w:rsidRPr="00DA587E">
        <w:rPr>
          <w:rFonts w:ascii="Calibri" w:eastAsia="Times New Roman" w:hAnsi="Calibri" w:cs="Times New Roman"/>
          <w:b/>
          <w:bCs/>
          <w:color w:val="00000A"/>
          <w:lang w:eastAsia="pt-BR"/>
        </w:rPr>
        <w:t>              </w:t>
      </w:r>
    </w:p>
    <w:p w14:paraId="49971043" w14:textId="77777777" w:rsidR="00DA587E" w:rsidRDefault="00DA587E" w:rsidP="00DA587E">
      <w:pPr>
        <w:pStyle w:val="Standard"/>
        <w:tabs>
          <w:tab w:val="left" w:pos="381"/>
        </w:tabs>
        <w:rPr>
          <w:rFonts w:ascii="Tahoma" w:hAnsi="Tahoma"/>
          <w:b/>
          <w:bCs/>
        </w:rPr>
      </w:pPr>
      <w:r>
        <w:rPr>
          <w:rFonts w:ascii="Tahoma" w:hAnsi="Tahoma"/>
          <w:b/>
          <w:bCs/>
        </w:rPr>
        <w:t>Controle de Versões</w:t>
      </w:r>
    </w:p>
    <w:p w14:paraId="672A6659" w14:textId="77777777" w:rsidR="00DA587E" w:rsidRDefault="00DA587E" w:rsidP="00DA587E">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w:rsidR="00DA587E" w14:paraId="4277E30A" w14:textId="77777777" w:rsidTr="00DA587E">
        <w:tc>
          <w:tcPr>
            <w:tcW w:w="993"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9470D07"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1A59785"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4C320DDC"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5107B9E4"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Notas da Revisão</w:t>
            </w:r>
          </w:p>
        </w:tc>
      </w:tr>
      <w:tr w:rsidR="00DA587E" w14:paraId="0B9A8FEA" w14:textId="77777777" w:rsidTr="00DA587E">
        <w:tc>
          <w:tcPr>
            <w:tcW w:w="993" w:type="dxa"/>
            <w:tcBorders>
              <w:top w:val="nil"/>
              <w:left w:val="single" w:sz="2" w:space="0" w:color="000000"/>
              <w:bottom w:val="single" w:sz="2" w:space="0" w:color="000000"/>
              <w:right w:val="nil"/>
            </w:tcBorders>
            <w:tcMar>
              <w:top w:w="55" w:type="dxa"/>
              <w:left w:w="55" w:type="dxa"/>
              <w:bottom w:w="55" w:type="dxa"/>
              <w:right w:w="55" w:type="dxa"/>
            </w:tcMar>
          </w:tcPr>
          <w:p w14:paraId="18D47DB4" w14:textId="77777777" w:rsidR="00DA587E" w:rsidRDefault="00830C8F">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BF3F62F" w14:textId="77777777" w:rsidR="00DA587E" w:rsidRDefault="00830C8F">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sz="2" w:space="0" w:color="000000"/>
              <w:bottom w:val="single" w:sz="2" w:space="0" w:color="000000"/>
              <w:right w:val="nil"/>
            </w:tcBorders>
            <w:tcMar>
              <w:top w:w="55" w:type="dxa"/>
              <w:left w:w="55" w:type="dxa"/>
              <w:bottom w:w="55" w:type="dxa"/>
              <w:right w:w="55" w:type="dxa"/>
            </w:tcMar>
          </w:tcPr>
          <w:p w14:paraId="4E74E559" w14:textId="77777777" w:rsidR="00DA587E" w:rsidRDefault="00830C8F">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7B5A128" w14:textId="77777777" w:rsidR="00DA587E" w:rsidRDefault="00830C8F">
            <w:pPr>
              <w:pStyle w:val="TableContents"/>
              <w:jc w:val="both"/>
              <w:rPr>
                <w:rFonts w:ascii="Tahoma" w:hAnsi="Tahoma"/>
                <w:sz w:val="20"/>
                <w:szCs w:val="20"/>
              </w:rPr>
            </w:pPr>
            <w:r>
              <w:rPr>
                <w:rFonts w:ascii="Tahoma" w:hAnsi="Tahoma"/>
                <w:sz w:val="20"/>
                <w:szCs w:val="20"/>
              </w:rPr>
              <w:t>Primeiro commit</w:t>
            </w:r>
          </w:p>
        </w:tc>
      </w:tr>
    </w:tbl>
    <w:p w14:paraId="0A37501D" w14:textId="77777777" w:rsidR="00DA587E" w:rsidRDefault="00DA587E" w:rsidP="00DA587E">
      <w:pPr>
        <w:spacing w:line="240" w:lineRule="auto"/>
        <w:rPr>
          <w:rFonts w:ascii="Calibri" w:eastAsia="Times New Roman" w:hAnsi="Calibri" w:cs="Times New Roman"/>
          <w:b/>
          <w:bCs/>
          <w:color w:val="00000A"/>
          <w:lang w:eastAsia="pt-BR"/>
        </w:rPr>
      </w:pPr>
    </w:p>
    <w:p w14:paraId="28E8BE6E" w14:textId="77777777" w:rsidR="00DA587E" w:rsidRPr="00830C8F" w:rsidRDefault="00DA587E" w:rsidP="007235AB">
      <w:pPr>
        <w:pStyle w:val="PargrafodaLista"/>
        <w:numPr>
          <w:ilvl w:val="0"/>
          <w:numId w:val="2"/>
        </w:numPr>
        <w:spacing w:line="240" w:lineRule="auto"/>
        <w:rPr>
          <w:rFonts w:ascii="Times New Roman" w:eastAsia="Times New Roman" w:hAnsi="Times New Roman" w:cs="Times New Roman"/>
          <w:sz w:val="28"/>
          <w:szCs w:val="28"/>
          <w:lang w:eastAsia="pt-BR"/>
        </w:rPr>
      </w:pPr>
      <w:r w:rsidRPr="007235AB">
        <w:rPr>
          <w:rFonts w:ascii="Calibri" w:eastAsia="Times New Roman" w:hAnsi="Calibri" w:cs="Times New Roman"/>
          <w:b/>
          <w:bCs/>
          <w:color w:val="00000A"/>
          <w:sz w:val="28"/>
          <w:szCs w:val="28"/>
          <w:lang w:eastAsia="pt-BR"/>
        </w:rPr>
        <w:t>Introdução</w:t>
      </w:r>
    </w:p>
    <w:p w14:paraId="537C65FC" w14:textId="77777777" w:rsidR="00830C8F"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w14:paraId="74962133" w14:textId="77777777" w:rsidR="000D2726"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Em cada tópico será </w:t>
      </w:r>
      <w:r w:rsidR="00EE6CEA">
        <w:rPr>
          <w:rFonts w:ascii="Times New Roman" w:eastAsia="Times New Roman" w:hAnsi="Times New Roman" w:cs="Times New Roman"/>
          <w:sz w:val="28"/>
          <w:szCs w:val="28"/>
          <w:lang w:eastAsia="pt-BR"/>
        </w:rPr>
        <w:t>inserido</w:t>
      </w:r>
      <w:r>
        <w:rPr>
          <w:rFonts w:ascii="Times New Roman" w:eastAsia="Times New Roman" w:hAnsi="Times New Roman" w:cs="Times New Roman"/>
          <w:sz w:val="28"/>
          <w:szCs w:val="28"/>
          <w:lang w:eastAsia="pt-BR"/>
        </w:rPr>
        <w:t xml:space="preserve"> as devidas informações e, para cada tópico alterado, será feito um commit no repositório virtual Github</w:t>
      </w:r>
      <w:r w:rsidR="00EE6CEA">
        <w:rPr>
          <w:rFonts w:ascii="Times New Roman" w:eastAsia="Times New Roman" w:hAnsi="Times New Roman" w:cs="Times New Roman"/>
          <w:sz w:val="28"/>
          <w:szCs w:val="28"/>
          <w:lang w:eastAsia="pt-BR"/>
        </w:rPr>
        <w:t xml:space="preserve"> para que então seja possível realizar o versionamento deste documento.</w:t>
      </w:r>
    </w:p>
    <w:p w14:paraId="1267E8E7" w14:textId="77777777" w:rsidR="00DA587E" w:rsidRDefault="007235AB" w:rsidP="00DA587E">
      <w:pPr>
        <w:spacing w:line="240" w:lineRule="auto"/>
        <w:rPr>
          <w:rFonts w:ascii="Calibri" w:eastAsia="Times New Roman" w:hAnsi="Calibri" w:cs="Times New Roman"/>
          <w:b/>
          <w:bCs/>
          <w:color w:val="00000A"/>
          <w:sz w:val="24"/>
          <w:szCs w:val="24"/>
          <w:lang w:eastAsia="pt-BR"/>
        </w:rPr>
      </w:pPr>
      <w:r w:rsidRPr="007235AB">
        <w:rPr>
          <w:rFonts w:ascii="Calibri" w:eastAsia="Times New Roman" w:hAnsi="Calibri" w:cs="Times New Roman"/>
          <w:color w:val="00000A"/>
          <w:sz w:val="24"/>
          <w:szCs w:val="24"/>
          <w:lang w:eastAsia="pt-BR"/>
        </w:rPr>
        <w:t xml:space="preserve">1.1 </w:t>
      </w:r>
      <w:r w:rsidR="00DA587E" w:rsidRPr="00DA587E">
        <w:rPr>
          <w:rFonts w:ascii="Calibri" w:eastAsia="Times New Roman" w:hAnsi="Calibri" w:cs="Times New Roman"/>
          <w:b/>
          <w:bCs/>
          <w:color w:val="00000A"/>
          <w:sz w:val="24"/>
          <w:szCs w:val="24"/>
          <w:lang w:eastAsia="pt-BR"/>
        </w:rPr>
        <w:t>Finalidade</w:t>
      </w:r>
    </w:p>
    <w:p w14:paraId="552A268A" w14:textId="77777777" w:rsidR="00DA587E" w:rsidRPr="00D06265" w:rsidRDefault="00D06265" w:rsidP="00D06265">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w14:paraId="1D74A671"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1.2 </w:t>
      </w:r>
      <w:r w:rsidRPr="12861CA3">
        <w:rPr>
          <w:rFonts w:ascii="Calibri" w:eastAsia="Times New Roman" w:hAnsi="Calibri" w:cs="Times New Roman"/>
          <w:b/>
          <w:bCs/>
          <w:color w:val="00000A"/>
          <w:sz w:val="24"/>
          <w:szCs w:val="24"/>
          <w:lang w:eastAsia="pt-BR"/>
        </w:rPr>
        <w:t>Escopo</w:t>
      </w:r>
    </w:p>
    <w:p w14:paraId="5DAB6C7B" w14:textId="2179294B" w:rsidR="00DA587E" w:rsidRPr="009E4D14"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Este documento direciona-se a todos os colegas do curso de Tecnologia em Sistemas para Internet, além do IF Goiano Campus Morrinhos e demais colegas da comunidade do Github.</w:t>
      </w:r>
    </w:p>
    <w:p w14:paraId="41C11E4F"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1.3 </w:t>
      </w:r>
      <w:r w:rsidRPr="12861CA3">
        <w:rPr>
          <w:rFonts w:ascii="Calibri" w:eastAsia="Times New Roman" w:hAnsi="Calibri" w:cs="Times New Roman"/>
          <w:b/>
          <w:bCs/>
          <w:color w:val="00000A"/>
          <w:sz w:val="24"/>
          <w:szCs w:val="24"/>
          <w:lang w:eastAsia="pt-BR"/>
        </w:rPr>
        <w:t>Definições, Acrônimos e Abreviações</w:t>
      </w:r>
    </w:p>
    <w:p w14:paraId="79DFD06B" w14:textId="720D8046" w:rsidR="12861CA3" w:rsidRDefault="12861CA3" w:rsidP="12861CA3">
      <w:pPr>
        <w:spacing w:line="240" w:lineRule="auto"/>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14:paraId="6A559B11" w14:textId="0DF358F5" w:rsidR="12861CA3" w:rsidRDefault="12861CA3" w:rsidP="12861CA3">
      <w:pPr>
        <w:spacing w:line="240" w:lineRule="auto"/>
        <w:rPr>
          <w:rFonts w:ascii="Times New Roman" w:eastAsia="Times New Roman" w:hAnsi="Times New Roman" w:cs="Times New Roman"/>
          <w:color w:val="00000A"/>
          <w:sz w:val="28"/>
          <w:szCs w:val="28"/>
          <w:lang w:eastAsia="pt-BR"/>
        </w:rPr>
      </w:pPr>
    </w:p>
    <w:p w14:paraId="0C03A6CA" w14:textId="74A0CFAB" w:rsidR="12861CA3" w:rsidRDefault="12861CA3" w:rsidP="12861CA3">
      <w:pPr>
        <w:spacing w:line="240" w:lineRule="auto"/>
        <w:rPr>
          <w:rFonts w:ascii="Times New Roman" w:eastAsia="Times New Roman" w:hAnsi="Times New Roman" w:cs="Times New Roman"/>
          <w:color w:val="00000A"/>
          <w:sz w:val="28"/>
          <w:szCs w:val="28"/>
          <w:lang w:eastAsia="pt-BR"/>
        </w:rPr>
      </w:pPr>
    </w:p>
    <w:p w14:paraId="32167C1F" w14:textId="2630D479" w:rsidR="12861CA3" w:rsidRDefault="12861CA3" w:rsidP="12861CA3">
      <w:pPr>
        <w:spacing w:line="240" w:lineRule="auto"/>
        <w:rPr>
          <w:rFonts w:ascii="Times New Roman" w:eastAsia="Times New Roman" w:hAnsi="Times New Roman" w:cs="Times New Roman"/>
          <w:color w:val="00000A"/>
          <w:sz w:val="28"/>
          <w:szCs w:val="28"/>
          <w:lang w:eastAsia="pt-BR"/>
        </w:rPr>
      </w:pPr>
    </w:p>
    <w:p w14:paraId="1E0C79AD" w14:textId="2410440B" w:rsidR="12861CA3" w:rsidRDefault="12861CA3" w:rsidP="12861CA3">
      <w:pPr>
        <w:spacing w:line="240" w:lineRule="auto"/>
        <w:rPr>
          <w:rFonts w:ascii="Times New Roman" w:eastAsia="Times New Roman" w:hAnsi="Times New Roman" w:cs="Times New Roman"/>
          <w:color w:val="00000A"/>
          <w:sz w:val="28"/>
          <w:szCs w:val="28"/>
          <w:lang w:eastAsia="pt-BR"/>
        </w:rPr>
      </w:pPr>
    </w:p>
    <w:p w14:paraId="2E3646EB" w14:textId="34CCE7DC" w:rsidR="12861CA3" w:rsidRDefault="12861CA3" w:rsidP="12861CA3">
      <w:pPr>
        <w:spacing w:line="240" w:lineRule="auto"/>
        <w:rPr>
          <w:rFonts w:ascii="Times New Roman" w:eastAsia="Times New Roman" w:hAnsi="Times New Roman" w:cs="Times New Roman"/>
          <w:color w:val="00000A"/>
          <w:sz w:val="28"/>
          <w:szCs w:val="28"/>
          <w:lang w:eastAsia="pt-BR"/>
        </w:rPr>
      </w:pPr>
    </w:p>
    <w:p w14:paraId="51A5A42B" w14:textId="3000697B" w:rsidR="12861CA3" w:rsidRDefault="12861CA3" w:rsidP="12861CA3">
      <w:pPr>
        <w:spacing w:line="240" w:lineRule="auto"/>
        <w:rPr>
          <w:rFonts w:ascii="Times New Roman" w:eastAsia="Times New Roman" w:hAnsi="Times New Roman" w:cs="Times New Roman"/>
          <w:color w:val="00000A"/>
          <w:sz w:val="28"/>
          <w:szCs w:val="28"/>
          <w:lang w:eastAsia="pt-BR"/>
        </w:rPr>
      </w:pPr>
    </w:p>
    <w:tbl>
      <w:tblPr>
        <w:tblStyle w:val="Tabelacomgrade"/>
        <w:tblW w:w="0" w:type="auto"/>
        <w:tblLayout w:type="fixed"/>
        <w:tblLook w:val="06A0" w:firstRow="1" w:lastRow="0" w:firstColumn="1" w:lastColumn="0" w:noHBand="1" w:noVBand="1"/>
      </w:tblPr>
      <w:tblGrid>
        <w:gridCol w:w="4245"/>
        <w:gridCol w:w="4245"/>
      </w:tblGrid>
      <w:tr w:rsidR="12861CA3" w14:paraId="2085BDBA" w14:textId="77777777" w:rsidTr="12861CA3">
        <w:trPr>
          <w:trHeight w:val="300"/>
        </w:trPr>
        <w:tc>
          <w:tcPr>
            <w:tcW w:w="4245" w:type="dxa"/>
            <w:vAlign w:val="center"/>
          </w:tcPr>
          <w:p w14:paraId="440712CE" w14:textId="4D44FCF8"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Termos</w:t>
            </w:r>
          </w:p>
        </w:tc>
        <w:tc>
          <w:tcPr>
            <w:tcW w:w="4245" w:type="dxa"/>
            <w:vAlign w:val="center"/>
          </w:tcPr>
          <w:p w14:paraId="0E6334D5" w14:textId="1FAF216A"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Descrição</w:t>
            </w:r>
          </w:p>
        </w:tc>
      </w:tr>
      <w:tr w:rsidR="12861CA3" w14:paraId="4AD90514" w14:textId="77777777" w:rsidTr="12861CA3">
        <w:trPr>
          <w:trHeight w:val="300"/>
        </w:trPr>
        <w:tc>
          <w:tcPr>
            <w:tcW w:w="4245" w:type="dxa"/>
            <w:vAlign w:val="center"/>
          </w:tcPr>
          <w:p w14:paraId="38B36643" w14:textId="78EFD73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Baseline</w:t>
            </w:r>
          </w:p>
        </w:tc>
        <w:tc>
          <w:tcPr>
            <w:tcW w:w="4245" w:type="dxa"/>
            <w:vAlign w:val="center"/>
          </w:tcPr>
          <w:p w14:paraId="67197B78" w14:textId="5B452FE3"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outro modo definido pela gerência.</w:t>
            </w:r>
          </w:p>
        </w:tc>
      </w:tr>
      <w:tr w:rsidR="12861CA3" w14:paraId="605D1914" w14:textId="77777777" w:rsidTr="12861CA3">
        <w:trPr>
          <w:trHeight w:val="300"/>
        </w:trPr>
        <w:tc>
          <w:tcPr>
            <w:tcW w:w="4245" w:type="dxa"/>
            <w:vAlign w:val="center"/>
          </w:tcPr>
          <w:p w14:paraId="40ED153F" w14:textId="766B1ABD"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Branch</w:t>
            </w:r>
          </w:p>
        </w:tc>
        <w:tc>
          <w:tcPr>
            <w:tcW w:w="4245" w:type="dxa"/>
            <w:vAlign w:val="center"/>
          </w:tcPr>
          <w:p w14:paraId="1C324778" w14:textId="12B033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Rótulo aplicado a uma versão de um determinado artefato para início de uma alteração em paralelo. A vevrsão na qual foi aplicado o rótulo será a base para o início das alterações que serão ou não integradas à linha principal de desenvolvimento.</w:t>
            </w:r>
          </w:p>
        </w:tc>
      </w:tr>
      <w:tr w:rsidR="12861CA3" w14:paraId="7696BDB8" w14:textId="77777777" w:rsidTr="12861CA3">
        <w:trPr>
          <w:trHeight w:val="300"/>
        </w:trPr>
        <w:tc>
          <w:tcPr>
            <w:tcW w:w="4245" w:type="dxa"/>
            <w:vAlign w:val="center"/>
          </w:tcPr>
          <w:p w14:paraId="045C01B1" w14:textId="5340E9D5"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Change Control Board (CCB)</w:t>
            </w:r>
          </w:p>
        </w:tc>
        <w:tc>
          <w:tcPr>
            <w:tcW w:w="4245" w:type="dxa"/>
            <w:vAlign w:val="center"/>
          </w:tcPr>
          <w:p w14:paraId="49DB51A3" w14:textId="0460AA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O Comitê de Controle de Configuração (Configuration Control Board) representa o grupo de pessoas responsável por avaliar e aprovar ou reprovar modificações propostas para ICs e por assegurar a implementação das modificações aprovadas.</w:t>
            </w:r>
          </w:p>
        </w:tc>
      </w:tr>
      <w:tr w:rsidR="12861CA3" w14:paraId="1E7AED12" w14:textId="77777777" w:rsidTr="12861CA3">
        <w:trPr>
          <w:trHeight w:val="300"/>
        </w:trPr>
        <w:tc>
          <w:tcPr>
            <w:tcW w:w="4245" w:type="dxa"/>
            <w:vAlign w:val="center"/>
          </w:tcPr>
          <w:p w14:paraId="23FC2ADD" w14:textId="5FE6A674"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Change Request (CR)</w:t>
            </w:r>
          </w:p>
        </w:tc>
        <w:tc>
          <w:tcPr>
            <w:tcW w:w="4245" w:type="dxa"/>
            <w:vAlign w:val="center"/>
          </w:tcPr>
          <w:p w14:paraId="4B5E3543" w14:textId="327B5C7F"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Solicitação de Mudança em algum item de configuração em baseline.</w:t>
            </w:r>
          </w:p>
        </w:tc>
      </w:tr>
      <w:tr w:rsidR="12861CA3" w14:paraId="5B633967" w14:textId="77777777" w:rsidTr="12861CA3">
        <w:trPr>
          <w:trHeight w:val="300"/>
        </w:trPr>
        <w:tc>
          <w:tcPr>
            <w:tcW w:w="4245" w:type="dxa"/>
            <w:vAlign w:val="center"/>
          </w:tcPr>
          <w:p w14:paraId="761B7D3D" w14:textId="0ECC55B4"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Check-in</w:t>
            </w:r>
          </w:p>
        </w:tc>
        <w:tc>
          <w:tcPr>
            <w:tcW w:w="4245" w:type="dxa"/>
            <w:vAlign w:val="center"/>
          </w:tcPr>
          <w:p w14:paraId="7839648B" w14:textId="3811BD3D"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revisão, aprovação e cópia de item de configuração do espaço de trabalho do desenvolvedor de software para o repositório.</w:t>
            </w:r>
          </w:p>
        </w:tc>
      </w:tr>
      <w:tr w:rsidR="12861CA3" w14:paraId="13D695AE" w14:textId="77777777" w:rsidTr="12861CA3">
        <w:trPr>
          <w:trHeight w:val="300"/>
        </w:trPr>
        <w:tc>
          <w:tcPr>
            <w:tcW w:w="4245" w:type="dxa"/>
            <w:vAlign w:val="center"/>
          </w:tcPr>
          <w:p w14:paraId="5EC178A2" w14:textId="13D2BD1E"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Check-out</w:t>
            </w:r>
          </w:p>
        </w:tc>
        <w:tc>
          <w:tcPr>
            <w:tcW w:w="4245" w:type="dxa"/>
            <w:vAlign w:val="center"/>
          </w:tcPr>
          <w:p w14:paraId="34064426" w14:textId="4ECD571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solicitação, aprovação e cópias dos itens de configuração do repositório para o espaço de trabalho do desenvolvedor.</w:t>
            </w:r>
          </w:p>
        </w:tc>
      </w:tr>
      <w:tr w:rsidR="12861CA3" w14:paraId="311C81F3" w14:textId="77777777" w:rsidTr="12861CA3">
        <w:trPr>
          <w:trHeight w:val="300"/>
        </w:trPr>
        <w:tc>
          <w:tcPr>
            <w:tcW w:w="4245" w:type="dxa"/>
            <w:vAlign w:val="center"/>
          </w:tcPr>
          <w:p w14:paraId="343CF6BE" w14:textId="5284C9DB"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Gerenciamento de Configuração</w:t>
            </w:r>
          </w:p>
        </w:tc>
        <w:tc>
          <w:tcPr>
            <w:tcW w:w="4245" w:type="dxa"/>
            <w:vAlign w:val="center"/>
          </w:tcPr>
          <w:p w14:paraId="3D77FA7B" w14:textId="2C5B36F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Conjunto de atividades que devem ser desenvolvidas para administrar as alterações durante o ciclo de vida do </w:t>
            </w:r>
            <w:r w:rsidRPr="12861CA3">
              <w:rPr>
                <w:rFonts w:ascii="Times New Roman" w:eastAsia="Times New Roman" w:hAnsi="Times New Roman" w:cs="Times New Roman"/>
                <w:color w:val="00000A"/>
                <w:sz w:val="24"/>
                <w:szCs w:val="24"/>
                <w:lang w:eastAsia="pt-BR"/>
              </w:rPr>
              <w:lastRenderedPageBreak/>
              <w:t>software.</w:t>
            </w:r>
          </w:p>
        </w:tc>
      </w:tr>
      <w:tr w:rsidR="12861CA3" w14:paraId="7F69A47C" w14:textId="77777777" w:rsidTr="12861CA3">
        <w:trPr>
          <w:trHeight w:val="300"/>
        </w:trPr>
        <w:tc>
          <w:tcPr>
            <w:tcW w:w="4245" w:type="dxa"/>
            <w:vAlign w:val="center"/>
          </w:tcPr>
          <w:p w14:paraId="011FFE3C" w14:textId="303E3C4E"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lastRenderedPageBreak/>
              <w:t>Item de Configuração (CI)</w:t>
            </w:r>
          </w:p>
        </w:tc>
        <w:tc>
          <w:tcPr>
            <w:tcW w:w="4245" w:type="dxa"/>
            <w:vAlign w:val="center"/>
          </w:tcPr>
          <w:p w14:paraId="47A869AB" w14:textId="6BBFEC8E"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12861CA3" w14:paraId="671BB665" w14:textId="77777777" w:rsidTr="12861CA3">
        <w:trPr>
          <w:trHeight w:val="300"/>
        </w:trPr>
        <w:tc>
          <w:tcPr>
            <w:tcW w:w="4245" w:type="dxa"/>
            <w:vAlign w:val="center"/>
          </w:tcPr>
          <w:p w14:paraId="60EB3B97" w14:textId="04F54093"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Label, Tag, Rótulo</w:t>
            </w:r>
          </w:p>
        </w:tc>
        <w:tc>
          <w:tcPr>
            <w:tcW w:w="4245" w:type="dxa"/>
            <w:vAlign w:val="center"/>
          </w:tcPr>
          <w:p w14:paraId="1A590403" w14:textId="01DD4136"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Marca usada para identificar facilmente uma versão específica de um artefato ou baseline.</w:t>
            </w:r>
          </w:p>
        </w:tc>
      </w:tr>
      <w:tr w:rsidR="12861CA3" w14:paraId="75DA2A39" w14:textId="77777777" w:rsidTr="12861CA3">
        <w:trPr>
          <w:trHeight w:val="300"/>
        </w:trPr>
        <w:tc>
          <w:tcPr>
            <w:tcW w:w="4245" w:type="dxa"/>
            <w:vAlign w:val="center"/>
          </w:tcPr>
          <w:p w14:paraId="654ACE86" w14:textId="370E91B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Release</w:t>
            </w:r>
          </w:p>
        </w:tc>
        <w:tc>
          <w:tcPr>
            <w:tcW w:w="4245" w:type="dxa"/>
            <w:vAlign w:val="center"/>
          </w:tcPr>
          <w:p w14:paraId="028E5E24" w14:textId="6B1720EA"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12861CA3" w14:paraId="147A9CE0" w14:textId="77777777" w:rsidTr="12861CA3">
        <w:trPr>
          <w:trHeight w:val="300"/>
        </w:trPr>
        <w:tc>
          <w:tcPr>
            <w:tcW w:w="4245" w:type="dxa"/>
            <w:vAlign w:val="center"/>
          </w:tcPr>
          <w:p w14:paraId="4B53F1B4" w14:textId="333DE6D8"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10E1F5EB" w14:textId="147B16A4" w:rsidR="12861CA3" w:rsidRDefault="12861CA3" w:rsidP="12861CA3">
            <w:pPr>
              <w:jc w:val="center"/>
              <w:rPr>
                <w:rFonts w:ascii="Times New Roman" w:eastAsia="Times New Roman" w:hAnsi="Times New Roman" w:cs="Times New Roman"/>
                <w:color w:val="00000A"/>
                <w:sz w:val="24"/>
                <w:szCs w:val="24"/>
                <w:lang w:eastAsia="pt-BR"/>
              </w:rPr>
            </w:pPr>
          </w:p>
        </w:tc>
      </w:tr>
      <w:tr w:rsidR="12861CA3" w14:paraId="2A4309B9" w14:textId="77777777" w:rsidTr="12861CA3">
        <w:trPr>
          <w:trHeight w:val="300"/>
        </w:trPr>
        <w:tc>
          <w:tcPr>
            <w:tcW w:w="4245" w:type="dxa"/>
            <w:vAlign w:val="center"/>
          </w:tcPr>
          <w:p w14:paraId="48516108" w14:textId="5C96B37D"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3B72087F" w14:textId="36331AAB" w:rsidR="12861CA3" w:rsidRDefault="12861CA3" w:rsidP="12861CA3">
            <w:pPr>
              <w:jc w:val="center"/>
              <w:rPr>
                <w:rFonts w:ascii="Times New Roman" w:eastAsia="Times New Roman" w:hAnsi="Times New Roman" w:cs="Times New Roman"/>
                <w:color w:val="00000A"/>
                <w:sz w:val="24"/>
                <w:szCs w:val="24"/>
                <w:lang w:eastAsia="pt-BR"/>
              </w:rPr>
            </w:pPr>
          </w:p>
        </w:tc>
      </w:tr>
    </w:tbl>
    <w:p w14:paraId="02EB378F"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D82A5A0" w14:textId="77777777" w:rsidR="00DA587E" w:rsidRPr="009E4D14" w:rsidRDefault="12861CA3" w:rsidP="00DA587E">
      <w:pPr>
        <w:spacing w:line="240" w:lineRule="auto"/>
        <w:rPr>
          <w:rFonts w:ascii="Calibri" w:eastAsia="Times New Roman" w:hAnsi="Calibri" w:cs="Times New Roman"/>
          <w:b/>
          <w:bCs/>
          <w:color w:val="00000A"/>
          <w:sz w:val="24"/>
          <w:szCs w:val="24"/>
          <w:lang w:eastAsia="pt-BR"/>
        </w:rPr>
      </w:pPr>
      <w:r w:rsidRPr="12861CA3">
        <w:rPr>
          <w:rFonts w:ascii="Calibri" w:eastAsia="Times New Roman" w:hAnsi="Calibri" w:cs="Times New Roman"/>
          <w:b/>
          <w:bCs/>
          <w:color w:val="00000A"/>
          <w:sz w:val="24"/>
          <w:szCs w:val="24"/>
          <w:lang w:eastAsia="pt-BR"/>
        </w:rPr>
        <w:t>1.4 Referências</w:t>
      </w:r>
    </w:p>
    <w:tbl>
      <w:tblPr>
        <w:tblStyle w:val="Tabelacomgrade"/>
        <w:tblW w:w="0" w:type="auto"/>
        <w:tblLayout w:type="fixed"/>
        <w:tblLook w:val="06A0" w:firstRow="1" w:lastRow="0" w:firstColumn="1" w:lastColumn="0" w:noHBand="1" w:noVBand="1"/>
      </w:tblPr>
      <w:tblGrid>
        <w:gridCol w:w="2830"/>
        <w:gridCol w:w="2830"/>
        <w:gridCol w:w="2830"/>
      </w:tblGrid>
      <w:tr w:rsidR="12861CA3" w14:paraId="24771302" w14:textId="77777777" w:rsidTr="12861CA3">
        <w:trPr>
          <w:trHeight w:val="300"/>
        </w:trPr>
        <w:tc>
          <w:tcPr>
            <w:tcW w:w="2830" w:type="dxa"/>
            <w:vAlign w:val="center"/>
          </w:tcPr>
          <w:p w14:paraId="292C26B4" w14:textId="797E5627"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Documento</w:t>
            </w:r>
          </w:p>
        </w:tc>
        <w:tc>
          <w:tcPr>
            <w:tcW w:w="2830" w:type="dxa"/>
            <w:vAlign w:val="center"/>
          </w:tcPr>
          <w:p w14:paraId="197923F0" w14:textId="4E1FF40F"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Versão/Data</w:t>
            </w:r>
          </w:p>
        </w:tc>
        <w:tc>
          <w:tcPr>
            <w:tcW w:w="2830" w:type="dxa"/>
            <w:vAlign w:val="center"/>
          </w:tcPr>
          <w:p w14:paraId="653DB1F7" w14:textId="3EC55A01"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Fonte</w:t>
            </w:r>
          </w:p>
        </w:tc>
      </w:tr>
      <w:tr w:rsidR="12861CA3" w14:paraId="373893B5" w14:textId="77777777" w:rsidTr="12861CA3">
        <w:trPr>
          <w:trHeight w:val="300"/>
        </w:trPr>
        <w:tc>
          <w:tcPr>
            <w:tcW w:w="2830" w:type="dxa"/>
            <w:vAlign w:val="center"/>
          </w:tcPr>
          <w:p w14:paraId="25EBEC68" w14:textId="426BF22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Guia de Implementação - Parte 2: Fundamentação para Implementação do Nível F do MR-MPS</w:t>
            </w:r>
          </w:p>
        </w:tc>
        <w:tc>
          <w:tcPr>
            <w:tcW w:w="2830" w:type="dxa"/>
            <w:vAlign w:val="center"/>
          </w:tcPr>
          <w:p w14:paraId="0DA4A59B" w14:textId="3CA9E090"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Maio de 2009 Atualizado em </w:t>
            </w:r>
            <w:proofErr w:type="gramStart"/>
            <w:r w:rsidRPr="12861CA3">
              <w:rPr>
                <w:rFonts w:ascii="Times New Roman" w:eastAsia="Times New Roman" w:hAnsi="Times New Roman" w:cs="Times New Roman"/>
                <w:color w:val="00000A"/>
                <w:sz w:val="24"/>
                <w:szCs w:val="24"/>
                <w:lang w:eastAsia="pt-BR"/>
              </w:rPr>
              <w:t>Agosto</w:t>
            </w:r>
            <w:proofErr w:type="gramEnd"/>
            <w:r w:rsidRPr="12861CA3">
              <w:rPr>
                <w:rFonts w:ascii="Times New Roman" w:eastAsia="Times New Roman" w:hAnsi="Times New Roman" w:cs="Times New Roman"/>
                <w:color w:val="00000A"/>
                <w:sz w:val="24"/>
                <w:szCs w:val="24"/>
                <w:lang w:eastAsia="pt-BR"/>
              </w:rPr>
              <w:t xml:space="preserve"> de 2009</w:t>
            </w:r>
          </w:p>
        </w:tc>
        <w:tc>
          <w:tcPr>
            <w:tcW w:w="2830" w:type="dxa"/>
            <w:vAlign w:val="center"/>
          </w:tcPr>
          <w:p w14:paraId="531377F7" w14:textId="442D31B3" w:rsidR="12861CA3" w:rsidRDefault="00000000" w:rsidP="12861CA3">
            <w:pPr>
              <w:jc w:val="both"/>
              <w:rPr>
                <w:rFonts w:ascii="Times New Roman" w:eastAsia="Times New Roman" w:hAnsi="Times New Roman" w:cs="Times New Roman"/>
                <w:color w:val="00000A"/>
                <w:sz w:val="24"/>
                <w:szCs w:val="24"/>
                <w:lang w:eastAsia="pt-BR"/>
              </w:rPr>
            </w:pPr>
            <w:hyperlink r:id="rId8">
              <w:r w:rsidR="12861CA3" w:rsidRPr="12861CA3">
                <w:rPr>
                  <w:rStyle w:val="Hyperlink"/>
                  <w:rFonts w:ascii="Times New Roman" w:eastAsia="Times New Roman" w:hAnsi="Times New Roman" w:cs="Times New Roman"/>
                  <w:sz w:val="24"/>
                  <w:szCs w:val="24"/>
                  <w:lang w:eastAsia="pt-BR"/>
                </w:rPr>
                <w:t>http://softex.br/mpsbr/_guias/guias/MPS.BR_Guia_de_Implementacao_Parte_2_2009.pdf</w:t>
              </w:r>
            </w:hyperlink>
          </w:p>
        </w:tc>
      </w:tr>
      <w:tr w:rsidR="12861CA3" w14:paraId="6F065EF8" w14:textId="77777777" w:rsidTr="12861CA3">
        <w:trPr>
          <w:trHeight w:val="300"/>
        </w:trPr>
        <w:tc>
          <w:tcPr>
            <w:tcW w:w="2830" w:type="dxa"/>
            <w:vAlign w:val="center"/>
          </w:tcPr>
          <w:p w14:paraId="7F468943" w14:textId="61AC1628"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Política de TI da Mirante</w:t>
            </w:r>
          </w:p>
        </w:tc>
        <w:tc>
          <w:tcPr>
            <w:tcW w:w="2830" w:type="dxa"/>
            <w:vAlign w:val="center"/>
          </w:tcPr>
          <w:p w14:paraId="579427F7" w14:textId="0A6DEC00"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1.0</w:t>
            </w:r>
          </w:p>
        </w:tc>
        <w:tc>
          <w:tcPr>
            <w:tcW w:w="2830" w:type="dxa"/>
            <w:vAlign w:val="center"/>
          </w:tcPr>
          <w:p w14:paraId="2359B717" w14:textId="39F89BD2" w:rsidR="12861CA3" w:rsidRDefault="00000000" w:rsidP="12861CA3">
            <w:pPr>
              <w:jc w:val="both"/>
              <w:rPr>
                <w:rFonts w:ascii="Times New Roman" w:eastAsia="Times New Roman" w:hAnsi="Times New Roman" w:cs="Times New Roman"/>
                <w:color w:val="00000A"/>
                <w:sz w:val="24"/>
                <w:szCs w:val="24"/>
                <w:lang w:eastAsia="pt-BR"/>
              </w:rPr>
            </w:pPr>
            <w:hyperlink r:id="rId9">
              <w:r w:rsidR="12861CA3" w:rsidRPr="12861CA3">
                <w:rPr>
                  <w:rStyle w:val="Hyperlink"/>
                  <w:rFonts w:ascii="Times New Roman" w:eastAsia="Times New Roman" w:hAnsi="Times New Roman" w:cs="Times New Roman"/>
                  <w:sz w:val="24"/>
                  <w:szCs w:val="24"/>
                  <w:lang w:eastAsia="pt-BR"/>
                </w:rPr>
                <w:t>http://intranet.miranteinfo.com</w:t>
              </w:r>
            </w:hyperlink>
          </w:p>
        </w:tc>
      </w:tr>
      <w:tr w:rsidR="12861CA3" w14:paraId="174E009F" w14:textId="77777777" w:rsidTr="12861CA3">
        <w:trPr>
          <w:trHeight w:val="300"/>
        </w:trPr>
        <w:tc>
          <w:tcPr>
            <w:tcW w:w="2830" w:type="dxa"/>
            <w:vAlign w:val="center"/>
          </w:tcPr>
          <w:p w14:paraId="443B9D62" w14:textId="7CEE13B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IEEE Standard Glossary of Software Engineering Terminology </w:t>
            </w:r>
          </w:p>
        </w:tc>
        <w:tc>
          <w:tcPr>
            <w:tcW w:w="2830" w:type="dxa"/>
            <w:vAlign w:val="center"/>
          </w:tcPr>
          <w:p w14:paraId="1D5505F5" w14:textId="0527B3C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IEEE Std 610.12-1990</w:t>
            </w:r>
          </w:p>
        </w:tc>
        <w:tc>
          <w:tcPr>
            <w:tcW w:w="2830" w:type="dxa"/>
            <w:vAlign w:val="center"/>
          </w:tcPr>
          <w:p w14:paraId="43B81636" w14:textId="0342DFDA" w:rsidR="12861CA3" w:rsidRDefault="00000000" w:rsidP="12861CA3">
            <w:pPr>
              <w:jc w:val="both"/>
              <w:rPr>
                <w:rFonts w:ascii="Times New Roman" w:eastAsia="Times New Roman" w:hAnsi="Times New Roman" w:cs="Times New Roman"/>
                <w:color w:val="00000A"/>
                <w:sz w:val="24"/>
                <w:szCs w:val="24"/>
                <w:lang w:eastAsia="pt-BR"/>
              </w:rPr>
            </w:pPr>
            <w:hyperlink r:id="rId10">
              <w:r w:rsidR="12861CA3" w:rsidRPr="12861CA3">
                <w:rPr>
                  <w:rStyle w:val="Hyperlink"/>
                  <w:rFonts w:ascii="Times New Roman" w:eastAsia="Times New Roman" w:hAnsi="Times New Roman" w:cs="Times New Roman"/>
                  <w:sz w:val="24"/>
                  <w:szCs w:val="24"/>
                  <w:lang w:eastAsia="pt-BR"/>
                </w:rPr>
                <w:t>http://standards.ieee.org/reading/ieee/std_public/description/se/610.12-1990_desc.html</w:t>
              </w:r>
            </w:hyperlink>
          </w:p>
        </w:tc>
      </w:tr>
      <w:tr w:rsidR="12861CA3" w14:paraId="38B86582" w14:textId="77777777" w:rsidTr="12861CA3">
        <w:trPr>
          <w:trHeight w:val="300"/>
        </w:trPr>
        <w:tc>
          <w:tcPr>
            <w:tcW w:w="2830" w:type="dxa"/>
            <w:vAlign w:val="center"/>
          </w:tcPr>
          <w:p w14:paraId="015029C0" w14:textId="6F4C738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IEEE Guide to Software Configuration Management</w:t>
            </w:r>
          </w:p>
        </w:tc>
        <w:tc>
          <w:tcPr>
            <w:tcW w:w="2830" w:type="dxa"/>
            <w:vAlign w:val="center"/>
          </w:tcPr>
          <w:p w14:paraId="73AE7362" w14:textId="2E9F2A8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ANSI/IEEE Std 1042-1987</w:t>
            </w:r>
          </w:p>
        </w:tc>
        <w:tc>
          <w:tcPr>
            <w:tcW w:w="2830" w:type="dxa"/>
            <w:vAlign w:val="center"/>
          </w:tcPr>
          <w:p w14:paraId="1C325ADE" w14:textId="51A7B13D" w:rsidR="12861CA3" w:rsidRDefault="00000000" w:rsidP="12861CA3">
            <w:pPr>
              <w:jc w:val="center"/>
              <w:rPr>
                <w:rFonts w:ascii="Times New Roman" w:eastAsia="Times New Roman" w:hAnsi="Times New Roman" w:cs="Times New Roman"/>
                <w:color w:val="00000A"/>
                <w:sz w:val="24"/>
                <w:szCs w:val="24"/>
                <w:lang w:eastAsia="pt-BR"/>
              </w:rPr>
            </w:pPr>
            <w:hyperlink r:id="rId11">
              <w:r w:rsidR="12861CA3" w:rsidRPr="12861CA3">
                <w:rPr>
                  <w:rStyle w:val="Hyperlink"/>
                  <w:rFonts w:ascii="Times New Roman" w:eastAsia="Times New Roman" w:hAnsi="Times New Roman" w:cs="Times New Roman"/>
                  <w:sz w:val="24"/>
                  <w:szCs w:val="24"/>
                  <w:lang w:eastAsia="pt-BR"/>
                </w:rPr>
                <w:t>http://ieeeexplore.ieee.org/iel1/2592/2920/00089631.pdf?tp=&amp;isnumber=2920</w:t>
              </w:r>
              <w:r w:rsidR="12861CA3" w:rsidRPr="12861CA3">
                <w:rPr>
                  <w:rStyle w:val="Hyperlink"/>
                  <w:rFonts w:ascii="Times New Roman" w:eastAsia="Times New Roman" w:hAnsi="Times New Roman" w:cs="Times New Roman"/>
                  <w:sz w:val="24"/>
                  <w:szCs w:val="24"/>
                  <w:lang w:eastAsia="pt-BR"/>
                </w:rPr>
                <w:lastRenderedPageBreak/>
                <w:t>&amp;arnumber=89631</w:t>
              </w:r>
            </w:hyperlink>
          </w:p>
        </w:tc>
      </w:tr>
    </w:tbl>
    <w:p w14:paraId="41C00C02" w14:textId="03C4A08D" w:rsidR="12861CA3" w:rsidRDefault="12861CA3" w:rsidP="12861CA3">
      <w:pPr>
        <w:spacing w:line="240" w:lineRule="auto"/>
        <w:rPr>
          <w:rFonts w:ascii="Calibri" w:eastAsia="Times New Roman" w:hAnsi="Calibri" w:cs="Times New Roman"/>
          <w:color w:val="00000A"/>
          <w:sz w:val="24"/>
          <w:szCs w:val="24"/>
          <w:lang w:eastAsia="pt-BR"/>
        </w:rPr>
      </w:pPr>
    </w:p>
    <w:p w14:paraId="6E8103A6"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1.5 </w:t>
      </w:r>
      <w:r w:rsidRPr="12861CA3">
        <w:rPr>
          <w:rFonts w:ascii="Calibri" w:eastAsia="Times New Roman" w:hAnsi="Calibri" w:cs="Times New Roman"/>
          <w:b/>
          <w:bCs/>
          <w:color w:val="00000A"/>
          <w:sz w:val="24"/>
          <w:szCs w:val="24"/>
          <w:lang w:eastAsia="pt-BR"/>
        </w:rPr>
        <w:t>Visão Geral</w:t>
      </w:r>
    </w:p>
    <w:p w14:paraId="37B97D2D" w14:textId="5A25ABF8" w:rsidR="12861CA3"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 xml:space="preserve">O restante desse documento está organizado da seguinte forma. A seção 2 apresenta as informações sobre Gerência de Configuração. A seção 3 apresenta o programa de gerenciamento de construção. Na seção 4, os dados sobre os marcos (milistones) dos projetos são apresentados. A seção 5 apresenta as informações sobre treinamentos e recursos. </w:t>
      </w:r>
    </w:p>
    <w:p w14:paraId="292E7443" w14:textId="3547C592" w:rsidR="12861CA3" w:rsidRDefault="12861CA3" w:rsidP="12861CA3">
      <w:pPr>
        <w:spacing w:line="240" w:lineRule="auto"/>
        <w:rPr>
          <w:rFonts w:ascii="Times New Roman" w:eastAsia="Times New Roman" w:hAnsi="Times New Roman" w:cs="Times New Roman"/>
          <w:color w:val="00000A"/>
          <w:sz w:val="28"/>
          <w:szCs w:val="28"/>
          <w:lang w:eastAsia="pt-BR"/>
        </w:rPr>
      </w:pPr>
    </w:p>
    <w:p w14:paraId="4C31E3E5" w14:textId="77777777" w:rsidR="00DA587E" w:rsidRDefault="007235AB" w:rsidP="00DA587E">
      <w:pPr>
        <w:spacing w:line="240" w:lineRule="auto"/>
        <w:rPr>
          <w:rFonts w:ascii="Calibri" w:eastAsia="Times New Roman" w:hAnsi="Calibri" w:cs="Times New Roman"/>
          <w:b/>
          <w:bCs/>
          <w:color w:val="00000A"/>
          <w:sz w:val="28"/>
          <w:szCs w:val="28"/>
          <w:lang w:eastAsia="pt-BR"/>
        </w:rPr>
      </w:pPr>
      <w:r>
        <w:rPr>
          <w:rFonts w:ascii="Calibri" w:eastAsia="Times New Roman" w:hAnsi="Calibri" w:cs="Times New Roman"/>
          <w:color w:val="00000A"/>
          <w:sz w:val="28"/>
          <w:szCs w:val="28"/>
          <w:lang w:eastAsia="pt-BR"/>
        </w:rPr>
        <w:t xml:space="preserve">2. </w:t>
      </w:r>
      <w:r w:rsidR="00DA587E" w:rsidRPr="00DA587E">
        <w:rPr>
          <w:rFonts w:ascii="Calibri" w:eastAsia="Times New Roman" w:hAnsi="Calibri" w:cs="Times New Roman"/>
          <w:b/>
          <w:bCs/>
          <w:color w:val="00000A"/>
          <w:sz w:val="28"/>
          <w:szCs w:val="28"/>
          <w:lang w:eastAsia="pt-BR"/>
        </w:rPr>
        <w:t>Gerenciamento de Configuração de Software</w:t>
      </w:r>
    </w:p>
    <w:p w14:paraId="242557ED" w14:textId="19850529" w:rsidR="00844D3C" w:rsidRPr="00DA587E" w:rsidRDefault="00844D3C" w:rsidP="00DA587E">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Nesta subseção serão </w:t>
      </w:r>
      <w:r w:rsidR="00D14D76">
        <w:rPr>
          <w:rFonts w:ascii="Times New Roman" w:eastAsia="Times New Roman" w:hAnsi="Times New Roman" w:cs="Times New Roman"/>
          <w:sz w:val="28"/>
          <w:szCs w:val="28"/>
          <w:lang w:eastAsia="pt-BR"/>
        </w:rPr>
        <w:t>apresentadas</w:t>
      </w:r>
      <w:r>
        <w:rPr>
          <w:rFonts w:ascii="Times New Roman" w:eastAsia="Times New Roman" w:hAnsi="Times New Roman" w:cs="Times New Roman"/>
          <w:sz w:val="28"/>
          <w:szCs w:val="28"/>
          <w:lang w:eastAsia="pt-BR"/>
        </w:rPr>
        <w:t xml:space="preserve"> as ferramentas bem como os padrões para versionamento e controle de mudanças.</w:t>
      </w:r>
    </w:p>
    <w:p w14:paraId="46DB1451" w14:textId="77777777" w:rsidR="00DA587E" w:rsidRPr="00DA587E" w:rsidRDefault="009E4D14" w:rsidP="00DA587E">
      <w:pPr>
        <w:spacing w:line="240" w:lineRule="auto"/>
        <w:rPr>
          <w:rFonts w:ascii="Times New Roman" w:eastAsia="Times New Roman" w:hAnsi="Times New Roman" w:cs="Times New Roman"/>
          <w:sz w:val="24"/>
          <w:szCs w:val="24"/>
          <w:lang w:eastAsia="pt-BR"/>
        </w:rPr>
      </w:pPr>
      <w:r w:rsidRPr="009E4D14">
        <w:rPr>
          <w:rFonts w:ascii="Calibri" w:eastAsia="Times New Roman" w:hAnsi="Calibri" w:cs="Times New Roman"/>
          <w:b/>
          <w:color w:val="00000A"/>
          <w:sz w:val="24"/>
          <w:szCs w:val="24"/>
          <w:lang w:eastAsia="pt-BR"/>
        </w:rPr>
        <w:t>2.1 Organização</w:t>
      </w:r>
      <w:r w:rsidR="00DA587E" w:rsidRPr="009E4D14">
        <w:rPr>
          <w:rFonts w:ascii="Calibri" w:eastAsia="Times New Roman" w:hAnsi="Calibri" w:cs="Times New Roman"/>
          <w:b/>
          <w:bCs/>
          <w:color w:val="00000A"/>
          <w:sz w:val="24"/>
          <w:szCs w:val="24"/>
          <w:lang w:eastAsia="pt-BR"/>
        </w:rPr>
        <w:t>, Responsabilidades</w:t>
      </w:r>
      <w:r w:rsidR="00DA587E" w:rsidRPr="00DA587E">
        <w:rPr>
          <w:rFonts w:ascii="Calibri" w:eastAsia="Times New Roman" w:hAnsi="Calibri" w:cs="Times New Roman"/>
          <w:b/>
          <w:bCs/>
          <w:color w:val="00000A"/>
          <w:sz w:val="24"/>
          <w:szCs w:val="24"/>
          <w:lang w:eastAsia="pt-BR"/>
        </w:rPr>
        <w:t xml:space="preserve"> e Interfaces</w:t>
      </w:r>
    </w:p>
    <w:p w14:paraId="05548EB9" w14:textId="2DD2F5AF" w:rsidR="00DA587E" w:rsidRPr="00584EC6" w:rsidRDefault="00D14D76" w:rsidP="009E4D14">
      <w:pPr>
        <w:spacing w:line="240" w:lineRule="auto"/>
        <w:jc w:val="both"/>
        <w:rPr>
          <w:rFonts w:eastAsia="Arial" w:cstheme="minorHAnsi"/>
          <w:bCs/>
          <w:color w:val="000000" w:themeColor="text1"/>
          <w:sz w:val="24"/>
          <w:szCs w:val="24"/>
          <w:lang w:eastAsia="pt-BR"/>
        </w:rPr>
      </w:pPr>
      <w:r>
        <w:rPr>
          <w:rFonts w:eastAsia="Arial" w:cstheme="minorHAnsi"/>
          <w:bCs/>
          <w:color w:val="000000" w:themeColor="text1"/>
          <w:sz w:val="24"/>
          <w:szCs w:val="24"/>
          <w:lang w:eastAsia="pt-BR"/>
        </w:rPr>
        <w:t>A tabela a seguir identifica as ferramentas utilizadas:</w:t>
      </w:r>
    </w:p>
    <w:tbl>
      <w:tblPr>
        <w:tblW w:w="85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402"/>
        <w:gridCol w:w="5103"/>
      </w:tblGrid>
      <w:tr w:rsidR="00240086" w14:paraId="60A81516" w14:textId="77777777" w:rsidTr="00240086">
        <w:trPr>
          <w:tblHeader/>
        </w:trPr>
        <w:tc>
          <w:tcPr>
            <w:tcW w:w="3402" w:type="dxa"/>
            <w:shd w:val="clear" w:color="auto" w:fill="008000"/>
            <w:tcMar>
              <w:top w:w="55" w:type="dxa"/>
              <w:left w:w="55" w:type="dxa"/>
              <w:bottom w:w="55" w:type="dxa"/>
              <w:right w:w="55" w:type="dxa"/>
            </w:tcMar>
            <w:vAlign w:val="center"/>
          </w:tcPr>
          <w:p w14:paraId="4143A095" w14:textId="5E92B642" w:rsidR="00240086" w:rsidRDefault="009D4D86" w:rsidP="003714F1">
            <w:pPr>
              <w:pStyle w:val="TableContents"/>
              <w:jc w:val="center"/>
              <w:rPr>
                <w:rFonts w:ascii="Tahoma" w:hAnsi="Tahoma"/>
                <w:bCs/>
                <w:color w:val="FFFFFF"/>
                <w:sz w:val="20"/>
                <w:szCs w:val="20"/>
              </w:rPr>
            </w:pPr>
            <w:r>
              <w:rPr>
                <w:rFonts w:ascii="Tahoma" w:hAnsi="Tahoma"/>
                <w:bCs/>
                <w:color w:val="FFFFFF"/>
                <w:sz w:val="20"/>
                <w:szCs w:val="20"/>
              </w:rPr>
              <w:t>Área</w:t>
            </w:r>
          </w:p>
        </w:tc>
        <w:tc>
          <w:tcPr>
            <w:tcW w:w="5103" w:type="dxa"/>
            <w:shd w:val="clear" w:color="auto" w:fill="008000"/>
            <w:tcMar>
              <w:top w:w="55" w:type="dxa"/>
              <w:left w:w="55" w:type="dxa"/>
              <w:bottom w:w="55" w:type="dxa"/>
              <w:right w:w="55" w:type="dxa"/>
            </w:tcMar>
            <w:vAlign w:val="center"/>
          </w:tcPr>
          <w:p w14:paraId="7AEAA1D8" w14:textId="7EC67D90" w:rsidR="00240086" w:rsidRDefault="009D4D86" w:rsidP="003714F1">
            <w:pPr>
              <w:pStyle w:val="TableContents"/>
              <w:jc w:val="center"/>
              <w:rPr>
                <w:rFonts w:ascii="Tahoma" w:hAnsi="Tahoma"/>
                <w:bCs/>
                <w:color w:val="FFFFFF"/>
                <w:sz w:val="20"/>
                <w:szCs w:val="20"/>
              </w:rPr>
            </w:pPr>
            <w:r>
              <w:rPr>
                <w:rFonts w:ascii="Tahoma" w:hAnsi="Tahoma"/>
                <w:bCs/>
                <w:color w:val="FFFFFF"/>
                <w:sz w:val="20"/>
                <w:szCs w:val="20"/>
              </w:rPr>
              <w:t>Ferramenta</w:t>
            </w:r>
          </w:p>
        </w:tc>
      </w:tr>
      <w:tr w:rsidR="00240086" w14:paraId="6A05A809" w14:textId="77777777" w:rsidTr="009D4D86">
        <w:tc>
          <w:tcPr>
            <w:tcW w:w="3402" w:type="dxa"/>
            <w:shd w:val="clear" w:color="auto" w:fill="auto"/>
            <w:tcMar>
              <w:top w:w="55" w:type="dxa"/>
              <w:left w:w="55" w:type="dxa"/>
              <w:bottom w:w="55" w:type="dxa"/>
              <w:right w:w="55" w:type="dxa"/>
            </w:tcMar>
            <w:vAlign w:val="center"/>
          </w:tcPr>
          <w:p w14:paraId="5A39BBE3" w14:textId="35F9071E" w:rsidR="00240086" w:rsidRDefault="009D4D86" w:rsidP="009D4D86">
            <w:pPr>
              <w:pStyle w:val="TableContents"/>
              <w:jc w:val="center"/>
              <w:rPr>
                <w:rFonts w:ascii="Tahoma" w:hAnsi="Tahoma"/>
                <w:sz w:val="20"/>
                <w:szCs w:val="20"/>
              </w:rPr>
            </w:pPr>
            <w:r>
              <w:rPr>
                <w:rFonts w:ascii="Tahoma" w:hAnsi="Tahoma"/>
                <w:sz w:val="20"/>
                <w:szCs w:val="20"/>
              </w:rPr>
              <w:t>Comum a todas as áreas</w:t>
            </w:r>
          </w:p>
        </w:tc>
        <w:tc>
          <w:tcPr>
            <w:tcW w:w="5103" w:type="dxa"/>
            <w:shd w:val="clear" w:color="auto" w:fill="auto"/>
            <w:tcMar>
              <w:top w:w="55" w:type="dxa"/>
              <w:left w:w="55" w:type="dxa"/>
              <w:bottom w:w="55" w:type="dxa"/>
              <w:right w:w="55" w:type="dxa"/>
            </w:tcMar>
            <w:vAlign w:val="center"/>
          </w:tcPr>
          <w:p w14:paraId="41C8F396" w14:textId="61CDB41A" w:rsidR="00240086" w:rsidRDefault="009D4D86" w:rsidP="009D4D86">
            <w:pPr>
              <w:pStyle w:val="TableContents"/>
              <w:jc w:val="center"/>
              <w:rPr>
                <w:rFonts w:ascii="Tahoma" w:hAnsi="Tahoma"/>
                <w:sz w:val="20"/>
                <w:szCs w:val="20"/>
              </w:rPr>
            </w:pPr>
            <w:r>
              <w:rPr>
                <w:rFonts w:ascii="Tahoma" w:hAnsi="Tahoma"/>
                <w:sz w:val="20"/>
                <w:szCs w:val="20"/>
              </w:rPr>
              <w:t>TortoiseSVN, Microsoft Office, BrOffice, Alocpro, Jira.</w:t>
            </w:r>
          </w:p>
        </w:tc>
      </w:tr>
      <w:tr w:rsidR="009D4D86" w14:paraId="21CE9641" w14:textId="77777777" w:rsidTr="009D4D86">
        <w:tc>
          <w:tcPr>
            <w:tcW w:w="3402" w:type="dxa"/>
            <w:shd w:val="clear" w:color="auto" w:fill="auto"/>
            <w:tcMar>
              <w:top w:w="55" w:type="dxa"/>
              <w:left w:w="55" w:type="dxa"/>
              <w:bottom w:w="55" w:type="dxa"/>
              <w:right w:w="55" w:type="dxa"/>
            </w:tcMar>
            <w:vAlign w:val="center"/>
          </w:tcPr>
          <w:p w14:paraId="542EE5BC" w14:textId="2BAEE4AD" w:rsidR="009D4D86" w:rsidRDefault="009D4D86" w:rsidP="009D4D86">
            <w:pPr>
              <w:pStyle w:val="TableContents"/>
              <w:jc w:val="center"/>
              <w:rPr>
                <w:rFonts w:ascii="Tahoma" w:hAnsi="Tahoma"/>
                <w:sz w:val="20"/>
                <w:szCs w:val="20"/>
              </w:rPr>
            </w:pPr>
            <w:r>
              <w:rPr>
                <w:rFonts w:ascii="Tahoma" w:hAnsi="Tahoma"/>
                <w:sz w:val="20"/>
                <w:szCs w:val="20"/>
              </w:rPr>
              <w:t>Gerência de projetos</w:t>
            </w:r>
          </w:p>
        </w:tc>
        <w:tc>
          <w:tcPr>
            <w:tcW w:w="5103" w:type="dxa"/>
            <w:shd w:val="clear" w:color="auto" w:fill="auto"/>
            <w:tcMar>
              <w:top w:w="55" w:type="dxa"/>
              <w:left w:w="55" w:type="dxa"/>
              <w:bottom w:w="55" w:type="dxa"/>
              <w:right w:w="55" w:type="dxa"/>
            </w:tcMar>
            <w:vAlign w:val="center"/>
          </w:tcPr>
          <w:p w14:paraId="263030D8" w14:textId="514E1B15" w:rsidR="009D4D86" w:rsidRDefault="009D4D86" w:rsidP="009D4D86">
            <w:pPr>
              <w:pStyle w:val="TableContents"/>
              <w:jc w:val="center"/>
              <w:rPr>
                <w:rFonts w:ascii="Tahoma" w:hAnsi="Tahoma"/>
                <w:sz w:val="20"/>
                <w:szCs w:val="20"/>
              </w:rPr>
            </w:pPr>
            <w:r>
              <w:rPr>
                <w:rFonts w:ascii="Tahoma" w:hAnsi="Tahoma"/>
                <w:sz w:val="20"/>
                <w:szCs w:val="20"/>
              </w:rPr>
              <w:t>Microsoft Project, Jira.</w:t>
            </w:r>
          </w:p>
        </w:tc>
      </w:tr>
      <w:tr w:rsidR="009D4D86" w14:paraId="39B4CDB1" w14:textId="77777777" w:rsidTr="009D4D86">
        <w:tc>
          <w:tcPr>
            <w:tcW w:w="3402" w:type="dxa"/>
            <w:shd w:val="clear" w:color="auto" w:fill="auto"/>
            <w:tcMar>
              <w:top w:w="55" w:type="dxa"/>
              <w:left w:w="55" w:type="dxa"/>
              <w:bottom w:w="55" w:type="dxa"/>
              <w:right w:w="55" w:type="dxa"/>
            </w:tcMar>
            <w:vAlign w:val="center"/>
          </w:tcPr>
          <w:p w14:paraId="44F9BC47" w14:textId="63D7DBFC" w:rsidR="009D4D86" w:rsidRDefault="009D4D86" w:rsidP="009D4D86">
            <w:pPr>
              <w:pStyle w:val="TableContents"/>
              <w:jc w:val="center"/>
              <w:rPr>
                <w:rFonts w:ascii="Tahoma" w:hAnsi="Tahoma"/>
                <w:sz w:val="20"/>
                <w:szCs w:val="20"/>
              </w:rPr>
            </w:pPr>
            <w:r>
              <w:rPr>
                <w:rFonts w:ascii="Tahoma" w:hAnsi="Tahoma"/>
                <w:sz w:val="20"/>
                <w:szCs w:val="20"/>
              </w:rPr>
              <w:t>Gestão de requisitos</w:t>
            </w:r>
          </w:p>
        </w:tc>
        <w:tc>
          <w:tcPr>
            <w:tcW w:w="5103" w:type="dxa"/>
            <w:shd w:val="clear" w:color="auto" w:fill="auto"/>
            <w:tcMar>
              <w:top w:w="55" w:type="dxa"/>
              <w:left w:w="55" w:type="dxa"/>
              <w:bottom w:w="55" w:type="dxa"/>
              <w:right w:w="55" w:type="dxa"/>
            </w:tcMar>
            <w:vAlign w:val="center"/>
          </w:tcPr>
          <w:p w14:paraId="3BB8C044" w14:textId="01FFE703" w:rsidR="009D4D86" w:rsidRDefault="009D4D86" w:rsidP="009D4D86">
            <w:pPr>
              <w:pStyle w:val="TableContents"/>
              <w:jc w:val="center"/>
              <w:rPr>
                <w:rFonts w:ascii="Tahoma" w:hAnsi="Tahoma"/>
                <w:sz w:val="20"/>
                <w:szCs w:val="20"/>
              </w:rPr>
            </w:pPr>
            <w:r>
              <w:rPr>
                <w:rFonts w:ascii="Tahoma" w:hAnsi="Tahoma"/>
                <w:sz w:val="20"/>
                <w:szCs w:val="20"/>
              </w:rPr>
              <w:t>Azure, Jira, GitLab.</w:t>
            </w:r>
          </w:p>
        </w:tc>
      </w:tr>
      <w:tr w:rsidR="009D4D86" w14:paraId="64BA85C2" w14:textId="77777777" w:rsidTr="009D4D86">
        <w:tc>
          <w:tcPr>
            <w:tcW w:w="3402" w:type="dxa"/>
            <w:shd w:val="clear" w:color="auto" w:fill="auto"/>
            <w:tcMar>
              <w:top w:w="55" w:type="dxa"/>
              <w:left w:w="55" w:type="dxa"/>
              <w:bottom w:w="55" w:type="dxa"/>
              <w:right w:w="55" w:type="dxa"/>
            </w:tcMar>
            <w:vAlign w:val="center"/>
          </w:tcPr>
          <w:p w14:paraId="3407F0D5" w14:textId="064DFB4C" w:rsidR="009D4D86" w:rsidRDefault="009D4D86" w:rsidP="009D4D86">
            <w:pPr>
              <w:pStyle w:val="TableContents"/>
              <w:jc w:val="center"/>
              <w:rPr>
                <w:rFonts w:ascii="Tahoma" w:hAnsi="Tahoma"/>
                <w:sz w:val="20"/>
                <w:szCs w:val="20"/>
              </w:rPr>
            </w:pPr>
            <w:r>
              <w:rPr>
                <w:rFonts w:ascii="Tahoma" w:hAnsi="Tahoma"/>
                <w:sz w:val="20"/>
                <w:szCs w:val="20"/>
              </w:rPr>
              <w:t>Análise de projeto</w:t>
            </w:r>
          </w:p>
        </w:tc>
        <w:tc>
          <w:tcPr>
            <w:tcW w:w="5103" w:type="dxa"/>
            <w:shd w:val="clear" w:color="auto" w:fill="auto"/>
            <w:tcMar>
              <w:top w:w="55" w:type="dxa"/>
              <w:left w:w="55" w:type="dxa"/>
              <w:bottom w:w="55" w:type="dxa"/>
              <w:right w:w="55" w:type="dxa"/>
            </w:tcMar>
            <w:vAlign w:val="center"/>
          </w:tcPr>
          <w:p w14:paraId="2FAEECAD" w14:textId="476ED576" w:rsidR="009D4D86" w:rsidRDefault="009D4D86" w:rsidP="009D4D86">
            <w:pPr>
              <w:pStyle w:val="TableContents"/>
              <w:jc w:val="center"/>
              <w:rPr>
                <w:rFonts w:ascii="Tahoma" w:hAnsi="Tahoma"/>
                <w:sz w:val="20"/>
                <w:szCs w:val="20"/>
              </w:rPr>
            </w:pPr>
            <w:r>
              <w:rPr>
                <w:rFonts w:ascii="Tahoma" w:hAnsi="Tahoma"/>
                <w:sz w:val="20"/>
                <w:szCs w:val="20"/>
              </w:rPr>
              <w:t>Bizagi.</w:t>
            </w:r>
          </w:p>
        </w:tc>
      </w:tr>
      <w:tr w:rsidR="009D4D86" w14:paraId="3200E91C" w14:textId="77777777" w:rsidTr="009D4D86">
        <w:tc>
          <w:tcPr>
            <w:tcW w:w="3402" w:type="dxa"/>
            <w:shd w:val="clear" w:color="auto" w:fill="auto"/>
            <w:tcMar>
              <w:top w:w="55" w:type="dxa"/>
              <w:left w:w="55" w:type="dxa"/>
              <w:bottom w:w="55" w:type="dxa"/>
              <w:right w:w="55" w:type="dxa"/>
            </w:tcMar>
            <w:vAlign w:val="center"/>
          </w:tcPr>
          <w:p w14:paraId="0234215B" w14:textId="22CDF8BD" w:rsidR="009D4D86" w:rsidRDefault="009D4D86" w:rsidP="009D4D86">
            <w:pPr>
              <w:pStyle w:val="TableContents"/>
              <w:jc w:val="center"/>
              <w:rPr>
                <w:rFonts w:ascii="Tahoma" w:hAnsi="Tahoma"/>
                <w:sz w:val="20"/>
                <w:szCs w:val="20"/>
              </w:rPr>
            </w:pPr>
            <w:r>
              <w:rPr>
                <w:rFonts w:ascii="Tahoma" w:hAnsi="Tahoma"/>
                <w:sz w:val="20"/>
                <w:szCs w:val="20"/>
              </w:rPr>
              <w:t>Construção</w:t>
            </w:r>
          </w:p>
        </w:tc>
        <w:tc>
          <w:tcPr>
            <w:tcW w:w="5103" w:type="dxa"/>
            <w:shd w:val="clear" w:color="auto" w:fill="auto"/>
            <w:tcMar>
              <w:top w:w="55" w:type="dxa"/>
              <w:left w:w="55" w:type="dxa"/>
              <w:bottom w:w="55" w:type="dxa"/>
              <w:right w:w="55" w:type="dxa"/>
            </w:tcMar>
            <w:vAlign w:val="center"/>
          </w:tcPr>
          <w:p w14:paraId="24F04E84" w14:textId="0599B327" w:rsidR="009D4D86" w:rsidRDefault="009D4D86" w:rsidP="009D4D86">
            <w:pPr>
              <w:pStyle w:val="TableContents"/>
              <w:jc w:val="center"/>
              <w:rPr>
                <w:rFonts w:ascii="Tahoma" w:hAnsi="Tahoma"/>
                <w:sz w:val="20"/>
                <w:szCs w:val="20"/>
              </w:rPr>
            </w:pPr>
            <w:r>
              <w:rPr>
                <w:rFonts w:ascii="Tahoma" w:hAnsi="Tahoma"/>
                <w:sz w:val="20"/>
                <w:szCs w:val="20"/>
              </w:rPr>
              <w:t>Eclipse, Apache Maven, Netbeans, SQLDeveloper, Toad for Oracle, Apache Continuum, Power Designer.</w:t>
            </w:r>
          </w:p>
        </w:tc>
      </w:tr>
      <w:tr w:rsidR="009D4D86" w14:paraId="59CB7C8E" w14:textId="77777777" w:rsidTr="009D4D86">
        <w:tc>
          <w:tcPr>
            <w:tcW w:w="3402" w:type="dxa"/>
            <w:shd w:val="clear" w:color="auto" w:fill="auto"/>
            <w:tcMar>
              <w:top w:w="55" w:type="dxa"/>
              <w:left w:w="55" w:type="dxa"/>
              <w:bottom w:w="55" w:type="dxa"/>
              <w:right w:w="55" w:type="dxa"/>
            </w:tcMar>
            <w:vAlign w:val="center"/>
          </w:tcPr>
          <w:p w14:paraId="0A1D3F43" w14:textId="039E57D8" w:rsidR="009D4D86" w:rsidRDefault="009D4D86" w:rsidP="009D4D86">
            <w:pPr>
              <w:pStyle w:val="TableContents"/>
              <w:jc w:val="center"/>
              <w:rPr>
                <w:rFonts w:ascii="Tahoma" w:hAnsi="Tahoma"/>
                <w:sz w:val="20"/>
                <w:szCs w:val="20"/>
              </w:rPr>
            </w:pPr>
            <w:r>
              <w:rPr>
                <w:rFonts w:ascii="Tahoma" w:hAnsi="Tahoma"/>
                <w:sz w:val="20"/>
                <w:szCs w:val="20"/>
              </w:rPr>
              <w:t>Testes de sistemas</w:t>
            </w:r>
          </w:p>
        </w:tc>
        <w:tc>
          <w:tcPr>
            <w:tcW w:w="5103" w:type="dxa"/>
            <w:shd w:val="clear" w:color="auto" w:fill="auto"/>
            <w:tcMar>
              <w:top w:w="55" w:type="dxa"/>
              <w:left w:w="55" w:type="dxa"/>
              <w:bottom w:w="55" w:type="dxa"/>
              <w:right w:w="55" w:type="dxa"/>
            </w:tcMar>
            <w:vAlign w:val="center"/>
          </w:tcPr>
          <w:p w14:paraId="1F10925B" w14:textId="3C5958DC" w:rsidR="009D4D86" w:rsidRDefault="009D4D86" w:rsidP="009D4D86">
            <w:pPr>
              <w:pStyle w:val="TableContents"/>
              <w:jc w:val="center"/>
              <w:rPr>
                <w:rFonts w:ascii="Tahoma" w:hAnsi="Tahoma"/>
                <w:sz w:val="20"/>
                <w:szCs w:val="20"/>
              </w:rPr>
            </w:pPr>
            <w:r>
              <w:rPr>
                <w:rFonts w:ascii="Tahoma" w:hAnsi="Tahoma"/>
                <w:sz w:val="20"/>
                <w:szCs w:val="20"/>
              </w:rPr>
              <w:t>Selenium, Testlink, Jira.</w:t>
            </w:r>
          </w:p>
        </w:tc>
      </w:tr>
      <w:tr w:rsidR="009D4D86" w14:paraId="735318BC" w14:textId="77777777" w:rsidTr="009D4D86">
        <w:tc>
          <w:tcPr>
            <w:tcW w:w="3402" w:type="dxa"/>
            <w:shd w:val="clear" w:color="auto" w:fill="auto"/>
            <w:tcMar>
              <w:top w:w="55" w:type="dxa"/>
              <w:left w:w="55" w:type="dxa"/>
              <w:bottom w:w="55" w:type="dxa"/>
              <w:right w:w="55" w:type="dxa"/>
            </w:tcMar>
            <w:vAlign w:val="center"/>
          </w:tcPr>
          <w:p w14:paraId="48F9522F" w14:textId="385622CB" w:rsidR="009D4D86" w:rsidRDefault="009D4D86" w:rsidP="009D4D86">
            <w:pPr>
              <w:pStyle w:val="TableContents"/>
              <w:jc w:val="center"/>
              <w:rPr>
                <w:rFonts w:ascii="Tahoma" w:hAnsi="Tahoma"/>
                <w:sz w:val="20"/>
                <w:szCs w:val="20"/>
              </w:rPr>
            </w:pPr>
            <w:r>
              <w:rPr>
                <w:rFonts w:ascii="Tahoma" w:hAnsi="Tahoma"/>
                <w:sz w:val="20"/>
                <w:szCs w:val="20"/>
              </w:rPr>
              <w:t>Análise de código</w:t>
            </w:r>
          </w:p>
        </w:tc>
        <w:tc>
          <w:tcPr>
            <w:tcW w:w="5103" w:type="dxa"/>
            <w:shd w:val="clear" w:color="auto" w:fill="auto"/>
            <w:tcMar>
              <w:top w:w="55" w:type="dxa"/>
              <w:left w:w="55" w:type="dxa"/>
              <w:bottom w:w="55" w:type="dxa"/>
              <w:right w:w="55" w:type="dxa"/>
            </w:tcMar>
            <w:vAlign w:val="center"/>
          </w:tcPr>
          <w:p w14:paraId="1FD2C16C" w14:textId="51942B98" w:rsidR="009D4D86" w:rsidRDefault="009D4D86" w:rsidP="009D4D86">
            <w:pPr>
              <w:pStyle w:val="TableContents"/>
              <w:jc w:val="center"/>
              <w:rPr>
                <w:rFonts w:ascii="Tahoma" w:hAnsi="Tahoma"/>
                <w:sz w:val="20"/>
                <w:szCs w:val="20"/>
              </w:rPr>
            </w:pPr>
            <w:r>
              <w:rPr>
                <w:rFonts w:ascii="Tahoma" w:hAnsi="Tahoma"/>
                <w:sz w:val="20"/>
                <w:szCs w:val="20"/>
              </w:rPr>
              <w:t>Sonarqube.</w:t>
            </w:r>
          </w:p>
        </w:tc>
      </w:tr>
      <w:tr w:rsidR="009D4D86" w14:paraId="0E1BA340" w14:textId="77777777" w:rsidTr="009D4D86">
        <w:tc>
          <w:tcPr>
            <w:tcW w:w="3402" w:type="dxa"/>
            <w:shd w:val="clear" w:color="auto" w:fill="auto"/>
            <w:tcMar>
              <w:top w:w="55" w:type="dxa"/>
              <w:left w:w="55" w:type="dxa"/>
              <w:bottom w:w="55" w:type="dxa"/>
              <w:right w:w="55" w:type="dxa"/>
            </w:tcMar>
            <w:vAlign w:val="center"/>
          </w:tcPr>
          <w:p w14:paraId="07250DE2" w14:textId="45983BC9" w:rsidR="009D4D86" w:rsidRDefault="009D4D86" w:rsidP="009D4D86">
            <w:pPr>
              <w:pStyle w:val="TableContents"/>
              <w:jc w:val="center"/>
              <w:rPr>
                <w:rFonts w:ascii="Tahoma" w:hAnsi="Tahoma"/>
                <w:sz w:val="20"/>
                <w:szCs w:val="20"/>
              </w:rPr>
            </w:pPr>
            <w:r>
              <w:rPr>
                <w:rFonts w:ascii="Tahoma" w:hAnsi="Tahoma"/>
                <w:sz w:val="20"/>
                <w:szCs w:val="20"/>
              </w:rPr>
              <w:t>Administração de dados</w:t>
            </w:r>
          </w:p>
        </w:tc>
        <w:tc>
          <w:tcPr>
            <w:tcW w:w="5103" w:type="dxa"/>
            <w:shd w:val="clear" w:color="auto" w:fill="auto"/>
            <w:tcMar>
              <w:top w:w="55" w:type="dxa"/>
              <w:left w:w="55" w:type="dxa"/>
              <w:bottom w:w="55" w:type="dxa"/>
              <w:right w:w="55" w:type="dxa"/>
            </w:tcMar>
            <w:vAlign w:val="center"/>
          </w:tcPr>
          <w:p w14:paraId="33924988" w14:textId="2291CD32" w:rsidR="009D4D86" w:rsidRDefault="009D4D86" w:rsidP="009D4D86">
            <w:pPr>
              <w:pStyle w:val="TableContents"/>
              <w:jc w:val="center"/>
              <w:rPr>
                <w:rFonts w:ascii="Tahoma" w:hAnsi="Tahoma"/>
                <w:sz w:val="20"/>
                <w:szCs w:val="20"/>
              </w:rPr>
            </w:pPr>
            <w:proofErr w:type="gramStart"/>
            <w:r>
              <w:rPr>
                <w:rFonts w:ascii="Tahoma" w:hAnsi="Tahoma"/>
                <w:sz w:val="20"/>
                <w:szCs w:val="20"/>
              </w:rPr>
              <w:t>SQLDeveloper,Toad</w:t>
            </w:r>
            <w:proofErr w:type="gramEnd"/>
            <w:r>
              <w:rPr>
                <w:rFonts w:ascii="Tahoma" w:hAnsi="Tahoma"/>
                <w:sz w:val="20"/>
                <w:szCs w:val="20"/>
              </w:rPr>
              <w:t xml:space="preserve"> for Oracle, PowerDesigner, Oracle DB, SQLServer, MySQL, MySQL Workbench, PostgreSQL, PgAdmin, DBeaver.</w:t>
            </w:r>
          </w:p>
        </w:tc>
      </w:tr>
      <w:tr w:rsidR="009D4D86" w14:paraId="05760E8A" w14:textId="77777777" w:rsidTr="009D4D86">
        <w:tc>
          <w:tcPr>
            <w:tcW w:w="3402" w:type="dxa"/>
            <w:shd w:val="clear" w:color="auto" w:fill="auto"/>
            <w:tcMar>
              <w:top w:w="55" w:type="dxa"/>
              <w:left w:w="55" w:type="dxa"/>
              <w:bottom w:w="55" w:type="dxa"/>
              <w:right w:w="55" w:type="dxa"/>
            </w:tcMar>
            <w:vAlign w:val="center"/>
          </w:tcPr>
          <w:p w14:paraId="3678F65C" w14:textId="3461F444" w:rsidR="009D4D86" w:rsidRDefault="009D4D86" w:rsidP="009D4D86">
            <w:pPr>
              <w:pStyle w:val="TableContents"/>
              <w:jc w:val="center"/>
              <w:rPr>
                <w:rFonts w:ascii="Tahoma" w:hAnsi="Tahoma"/>
                <w:sz w:val="20"/>
                <w:szCs w:val="20"/>
              </w:rPr>
            </w:pPr>
            <w:r>
              <w:rPr>
                <w:rFonts w:ascii="Tahoma" w:hAnsi="Tahoma"/>
                <w:sz w:val="20"/>
                <w:szCs w:val="20"/>
              </w:rPr>
              <w:t>Design</w:t>
            </w:r>
          </w:p>
        </w:tc>
        <w:tc>
          <w:tcPr>
            <w:tcW w:w="5103" w:type="dxa"/>
            <w:shd w:val="clear" w:color="auto" w:fill="auto"/>
            <w:tcMar>
              <w:top w:w="55" w:type="dxa"/>
              <w:left w:w="55" w:type="dxa"/>
              <w:bottom w:w="55" w:type="dxa"/>
              <w:right w:w="55" w:type="dxa"/>
            </w:tcMar>
            <w:vAlign w:val="center"/>
          </w:tcPr>
          <w:p w14:paraId="59900754" w14:textId="1BA056A6" w:rsidR="009D4D86" w:rsidRDefault="009D4D86" w:rsidP="009D4D86">
            <w:pPr>
              <w:pStyle w:val="TableContents"/>
              <w:jc w:val="center"/>
              <w:rPr>
                <w:rFonts w:ascii="Tahoma" w:hAnsi="Tahoma"/>
                <w:sz w:val="20"/>
                <w:szCs w:val="20"/>
              </w:rPr>
            </w:pPr>
            <w:r>
              <w:rPr>
                <w:rFonts w:ascii="Tahoma" w:hAnsi="Tahoma"/>
                <w:sz w:val="20"/>
                <w:szCs w:val="20"/>
              </w:rPr>
              <w:t>Adobe Dreamweaver, Adobe PhotoShop, CorelDraw, Adobe Fireworks.</w:t>
            </w:r>
          </w:p>
        </w:tc>
      </w:tr>
    </w:tbl>
    <w:p w14:paraId="72A3D3E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18C2F39" w14:textId="77777777" w:rsidR="00DA587E" w:rsidRPr="00DA587E" w:rsidRDefault="00240086" w:rsidP="00DA587E">
      <w:pPr>
        <w:spacing w:line="240" w:lineRule="auto"/>
        <w:rPr>
          <w:rFonts w:ascii="Times New Roman" w:eastAsia="Times New Roman" w:hAnsi="Times New Roman" w:cs="Times New Roman"/>
          <w:sz w:val="24"/>
          <w:szCs w:val="24"/>
          <w:lang w:eastAsia="pt-BR"/>
        </w:rPr>
      </w:pPr>
      <w:r w:rsidRPr="00240086">
        <w:rPr>
          <w:rFonts w:ascii="Calibri" w:eastAsia="Times New Roman" w:hAnsi="Calibri" w:cs="Times New Roman"/>
          <w:b/>
          <w:color w:val="00000A"/>
          <w:sz w:val="24"/>
          <w:szCs w:val="24"/>
          <w:lang w:eastAsia="pt-BR"/>
        </w:rPr>
        <w:t>2.2 Ferramentas</w:t>
      </w:r>
      <w:r w:rsidRPr="00240086">
        <w:rPr>
          <w:rFonts w:ascii="Calibri" w:eastAsia="Times New Roman" w:hAnsi="Calibri" w:cs="Times New Roman"/>
          <w:b/>
          <w:bCs/>
          <w:color w:val="00000A"/>
          <w:sz w:val="24"/>
          <w:szCs w:val="24"/>
          <w:lang w:eastAsia="pt-BR"/>
        </w:rPr>
        <w:t>, Ambiente</w:t>
      </w:r>
      <w:r>
        <w:rPr>
          <w:rFonts w:ascii="Calibri" w:eastAsia="Times New Roman" w:hAnsi="Calibri" w:cs="Times New Roman"/>
          <w:b/>
          <w:bCs/>
          <w:color w:val="00000A"/>
          <w:sz w:val="24"/>
          <w:szCs w:val="24"/>
          <w:lang w:eastAsia="pt-BR"/>
        </w:rPr>
        <w:t xml:space="preserve"> e Infra</w:t>
      </w:r>
      <w:r w:rsidR="00DA587E" w:rsidRPr="00DA587E">
        <w:rPr>
          <w:rFonts w:ascii="Calibri" w:eastAsia="Times New Roman" w:hAnsi="Calibri" w:cs="Times New Roman"/>
          <w:b/>
          <w:bCs/>
          <w:color w:val="00000A"/>
          <w:sz w:val="24"/>
          <w:szCs w:val="24"/>
          <w:lang w:eastAsia="pt-BR"/>
        </w:rPr>
        <w:t>estrutura</w:t>
      </w:r>
    </w:p>
    <w:p w14:paraId="773A0522" w14:textId="77777777" w:rsidR="00DA587E" w:rsidRPr="00240086" w:rsidRDefault="00240086" w:rsidP="00240086">
      <w:pPr>
        <w:spacing w:afterLines="40" w:after="96"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lastRenderedPageBreak/>
        <w:t>&lt;d</w:t>
      </w:r>
      <w:r w:rsidR="00DA587E" w:rsidRPr="00240086">
        <w:rPr>
          <w:rFonts w:ascii="Arial" w:eastAsia="Arial" w:hAnsi="Arial" w:cs="Arial"/>
          <w:bCs/>
          <w:i/>
          <w:iCs/>
          <w:color w:val="0000FF"/>
          <w:sz w:val="20"/>
          <w:szCs w:val="20"/>
          <w:lang w:eastAsia="pt-BR"/>
        </w:rPr>
        <w:t xml:space="preserve">escreva o ambiente de computação e as ferramentas de software a serem utilizadas para desempenhar as funções de </w:t>
      </w:r>
      <w:r>
        <w:rPr>
          <w:rFonts w:ascii="Arial" w:eastAsia="Arial" w:hAnsi="Arial" w:cs="Arial"/>
          <w:bCs/>
          <w:i/>
          <w:iCs/>
          <w:color w:val="0000FF"/>
          <w:sz w:val="20"/>
          <w:szCs w:val="20"/>
          <w:lang w:eastAsia="pt-BR"/>
        </w:rPr>
        <w:t>Gerenciamento da Configuração</w:t>
      </w:r>
      <w:r w:rsidR="00DA587E" w:rsidRPr="00240086">
        <w:rPr>
          <w:rFonts w:ascii="Arial" w:eastAsia="Arial" w:hAnsi="Arial" w:cs="Arial"/>
          <w:bCs/>
          <w:i/>
          <w:iCs/>
          <w:color w:val="0000FF"/>
          <w:sz w:val="20"/>
          <w:szCs w:val="20"/>
          <w:lang w:eastAsia="pt-BR"/>
        </w:rPr>
        <w:t xml:space="preserve"> em todo o ciclo de vida do projeto ou produto.</w:t>
      </w:r>
    </w:p>
    <w:p w14:paraId="3AAE3311" w14:textId="77777777"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Descreva as ferramentas e os procedimentos necessários utilizados para o controle de versão dos itens de configuração gerados no ciclo de vida do projeto ou produto.</w:t>
      </w:r>
    </w:p>
    <w:p w14:paraId="6ED097DC" w14:textId="77777777"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 xml:space="preserve">As questões envolvidas na configuração do ambiente de </w:t>
      </w:r>
      <w:r w:rsidR="00240086">
        <w:rPr>
          <w:rFonts w:ascii="Arial" w:eastAsia="Arial" w:hAnsi="Arial" w:cs="Arial"/>
          <w:bCs/>
          <w:i/>
          <w:iCs/>
          <w:color w:val="0000FF"/>
          <w:sz w:val="20"/>
          <w:szCs w:val="20"/>
          <w:lang w:eastAsia="pt-BR"/>
        </w:rPr>
        <w:t>Gerenciamento da Configuração</w:t>
      </w:r>
      <w:r w:rsidR="00240086" w:rsidRPr="00240086">
        <w:rPr>
          <w:rFonts w:ascii="Arial" w:eastAsia="Arial" w:hAnsi="Arial" w:cs="Arial"/>
          <w:bCs/>
          <w:i/>
          <w:iCs/>
          <w:color w:val="0000FF"/>
          <w:sz w:val="20"/>
          <w:szCs w:val="20"/>
          <w:lang w:eastAsia="pt-BR"/>
        </w:rPr>
        <w:t xml:space="preserve"> </w:t>
      </w:r>
      <w:r w:rsidRPr="00240086">
        <w:rPr>
          <w:rFonts w:ascii="Arial" w:eastAsia="Arial" w:hAnsi="Arial" w:cs="Arial"/>
          <w:bCs/>
          <w:i/>
          <w:iCs/>
          <w:color w:val="0000FF"/>
          <w:sz w:val="20"/>
          <w:szCs w:val="20"/>
          <w:lang w:eastAsia="pt-BR"/>
        </w:rPr>
        <w:t>incluem:</w:t>
      </w:r>
    </w:p>
    <w:p w14:paraId="3423DBA5"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Tamanho</w:t>
      </w:r>
      <w:r w:rsidR="00DA587E" w:rsidRPr="00240086">
        <w:rPr>
          <w:rFonts w:ascii="Arial" w:eastAsia="Arial" w:hAnsi="Arial" w:cs="Arial"/>
          <w:bCs/>
          <w:i/>
          <w:iCs/>
          <w:color w:val="0000FF"/>
          <w:sz w:val="20"/>
          <w:szCs w:val="20"/>
          <w:lang w:eastAsia="pt-BR"/>
        </w:rPr>
        <w:t xml:space="preserve"> previsto dos dados do produto</w:t>
      </w:r>
    </w:p>
    <w:p w14:paraId="3D26D7D6"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Distribuição</w:t>
      </w:r>
      <w:r w:rsidR="00DA587E" w:rsidRPr="00240086">
        <w:rPr>
          <w:rFonts w:ascii="Arial" w:eastAsia="Arial" w:hAnsi="Arial" w:cs="Arial"/>
          <w:bCs/>
          <w:i/>
          <w:iCs/>
          <w:color w:val="0000FF"/>
          <w:sz w:val="20"/>
          <w:szCs w:val="20"/>
          <w:lang w:eastAsia="pt-BR"/>
        </w:rPr>
        <w:t xml:space="preserve"> da equipe do produto</w:t>
      </w:r>
    </w:p>
    <w:p w14:paraId="5A035B19"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Localização</w:t>
      </w:r>
      <w:r w:rsidR="00DA587E" w:rsidRPr="00240086">
        <w:rPr>
          <w:rFonts w:ascii="Arial" w:eastAsia="Arial" w:hAnsi="Arial" w:cs="Arial"/>
          <w:bCs/>
          <w:i/>
          <w:iCs/>
          <w:color w:val="0000FF"/>
          <w:sz w:val="20"/>
          <w:szCs w:val="20"/>
          <w:lang w:eastAsia="pt-BR"/>
        </w:rPr>
        <w:t xml:space="preserve"> física dos servidores e clientes]</w:t>
      </w:r>
    </w:p>
    <w:p w14:paraId="0D0B940D"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77EB396" w14:textId="77777777"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3.  </w:t>
      </w:r>
      <w:r w:rsidR="00DA587E" w:rsidRPr="00DA587E">
        <w:rPr>
          <w:rFonts w:ascii="Calibri" w:eastAsia="Times New Roman" w:hAnsi="Calibri" w:cs="Times New Roman"/>
          <w:b/>
          <w:bCs/>
          <w:color w:val="00000A"/>
          <w:sz w:val="28"/>
          <w:szCs w:val="28"/>
          <w:lang w:eastAsia="pt-BR"/>
        </w:rPr>
        <w:t>O Programa de Gerenciamento de Configuração</w:t>
      </w:r>
    </w:p>
    <w:p w14:paraId="7210CD16"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proofErr w:type="gramStart"/>
      <w:r w:rsidRPr="00DA587E">
        <w:rPr>
          <w:rFonts w:ascii="Calibri" w:eastAsia="Times New Roman" w:hAnsi="Calibri" w:cs="Times New Roman"/>
          <w:b/>
          <w:color w:val="00000A"/>
          <w:sz w:val="24"/>
          <w:szCs w:val="24"/>
          <w:lang w:eastAsia="pt-BR"/>
        </w:rPr>
        <w:t>3.1  Identificação</w:t>
      </w:r>
      <w:proofErr w:type="gramEnd"/>
      <w:r w:rsidRPr="00DA587E">
        <w:rPr>
          <w:rFonts w:ascii="Calibri" w:eastAsia="Times New Roman" w:hAnsi="Calibri" w:cs="Times New Roman"/>
          <w:b/>
          <w:color w:val="00000A"/>
          <w:sz w:val="24"/>
          <w:szCs w:val="24"/>
          <w:lang w:eastAsia="pt-BR"/>
        </w:rPr>
        <w:t xml:space="preserve"> da Configuração</w:t>
      </w:r>
    </w:p>
    <w:p w14:paraId="7DA35941"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3.1.1 Métodos de Identificação</w:t>
      </w:r>
    </w:p>
    <w:p w14:paraId="70D56704"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&lt;De</w:t>
      </w:r>
      <w:r w:rsidR="00DA587E" w:rsidRPr="00B66021">
        <w:rPr>
          <w:rFonts w:ascii="Arial" w:eastAsia="Arial" w:hAnsi="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eastAsia="Arial" w:hAnsi="Arial" w:cs="Arial"/>
          <w:bCs/>
          <w:i/>
          <w:iCs/>
          <w:color w:val="0000FF"/>
          <w:sz w:val="20"/>
          <w:szCs w:val="20"/>
          <w:lang w:eastAsia="pt-BR"/>
        </w:rPr>
        <w:t>&gt;</w:t>
      </w:r>
    </w:p>
    <w:p w14:paraId="0E27B00A"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6D53FF14"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3.1.2 </w:t>
      </w:r>
      <w:r w:rsidRPr="00DA587E">
        <w:rPr>
          <w:rFonts w:ascii="Calibri" w:eastAsia="Times New Roman" w:hAnsi="Calibri" w:cs="Times New Roman"/>
          <w:b/>
          <w:color w:val="00000A"/>
          <w:sz w:val="24"/>
          <w:szCs w:val="24"/>
          <w:lang w:eastAsia="pt-BR"/>
        </w:rPr>
        <w:t>Baselines do Projeto</w:t>
      </w:r>
    </w:p>
    <w:p w14:paraId="7788E5B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&lt;A</w:t>
      </w:r>
      <w:r w:rsidR="00DA587E" w:rsidRPr="00B66021">
        <w:rPr>
          <w:rFonts w:ascii="Arial" w:eastAsia="Arial" w:hAnsi="Arial" w:cs="Arial"/>
          <w:bCs/>
          <w:i/>
          <w:iCs/>
          <w:color w:val="0000FF"/>
          <w:sz w:val="20"/>
          <w:szCs w:val="20"/>
          <w:lang w:eastAsia="pt-BR"/>
        </w:rPr>
        <w:t xml:space="preserve">s baselines funcionam como um padrão oficial no qual os trabalhos </w:t>
      </w:r>
      <w:r w:rsidRPr="00B66021">
        <w:rPr>
          <w:rFonts w:ascii="Arial" w:eastAsia="Arial" w:hAnsi="Arial" w:cs="Arial"/>
          <w:bCs/>
          <w:i/>
          <w:iCs/>
          <w:color w:val="0000FF"/>
          <w:sz w:val="20"/>
          <w:szCs w:val="20"/>
          <w:lang w:eastAsia="pt-BR"/>
        </w:rPr>
        <w:t>subsequentes</w:t>
      </w:r>
      <w:r w:rsidR="00DA587E" w:rsidRPr="00B66021">
        <w:rPr>
          <w:rFonts w:ascii="Arial" w:eastAsia="Arial" w:hAnsi="Arial" w:cs="Arial"/>
          <w:bCs/>
          <w:i/>
          <w:iCs/>
          <w:color w:val="0000FF"/>
          <w:sz w:val="20"/>
          <w:szCs w:val="20"/>
          <w:lang w:eastAsia="pt-BR"/>
        </w:rPr>
        <w:t xml:space="preserve"> são baseados. Somente mudanças autorizadas podem ser efetuadas nas baselines.</w:t>
      </w:r>
    </w:p>
    <w:p w14:paraId="3E456849"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w:t>
      </w:r>
      <w:r w:rsidR="00B66021" w:rsidRPr="00B66021">
        <w:rPr>
          <w:rFonts w:ascii="Arial" w:eastAsia="Arial" w:hAnsi="Arial" w:cs="Arial"/>
          <w:bCs/>
          <w:i/>
          <w:iCs/>
          <w:color w:val="0000FF"/>
          <w:sz w:val="20"/>
          <w:szCs w:val="20"/>
          <w:lang w:eastAsia="pt-BR"/>
        </w:rPr>
        <w:t>frequência</w:t>
      </w:r>
      <w:r w:rsidRPr="00B66021">
        <w:rPr>
          <w:rFonts w:ascii="Arial" w:eastAsia="Arial" w:hAnsi="Arial" w:cs="Arial"/>
          <w:bCs/>
          <w:i/>
          <w:iCs/>
          <w:color w:val="0000FF"/>
          <w:sz w:val="20"/>
          <w:szCs w:val="20"/>
          <w:lang w:eastAsia="pt-BR"/>
        </w:rPr>
        <w:t xml:space="preserve"> ainda maior</w:t>
      </w:r>
      <w:r w:rsidR="00B66021">
        <w:rPr>
          <w:rFonts w:ascii="Arial" w:eastAsia="Arial" w:hAnsi="Arial" w:cs="Arial"/>
          <w:bCs/>
          <w:i/>
          <w:iCs/>
          <w:color w:val="0000FF"/>
          <w:sz w:val="20"/>
          <w:szCs w:val="20"/>
          <w:lang w:eastAsia="pt-BR"/>
        </w:rPr>
        <w:t>.</w:t>
      </w:r>
    </w:p>
    <w:p w14:paraId="36F161DE" w14:textId="77777777" w:rsidR="00DA587E" w:rsidRPr="00B66021" w:rsidRDefault="00DA587E" w:rsidP="00DA587E">
      <w:pPr>
        <w:spacing w:line="240" w:lineRule="auto"/>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Descreva quem autoriza uma baseline e o que ela contém</w:t>
      </w:r>
      <w:r w:rsidR="00B66021">
        <w:rPr>
          <w:rFonts w:ascii="Arial" w:eastAsia="Arial" w:hAnsi="Arial" w:cs="Arial"/>
          <w:bCs/>
          <w:i/>
          <w:iCs/>
          <w:color w:val="0000FF"/>
          <w:sz w:val="20"/>
          <w:szCs w:val="20"/>
          <w:lang w:eastAsia="pt-BR"/>
        </w:rPr>
        <w:t>&gt;</w:t>
      </w:r>
    </w:p>
    <w:p w14:paraId="60061E4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19ACC426"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3.2   </w:t>
      </w:r>
      <w:r w:rsidRPr="00DA587E">
        <w:rPr>
          <w:rFonts w:ascii="Calibri" w:eastAsia="Times New Roman" w:hAnsi="Calibri" w:cs="Times New Roman"/>
          <w:b/>
          <w:bCs/>
          <w:color w:val="00000A"/>
          <w:sz w:val="28"/>
          <w:szCs w:val="28"/>
          <w:lang w:eastAsia="pt-BR"/>
        </w:rPr>
        <w:t>Controle de Configuração e Mudança</w:t>
      </w:r>
    </w:p>
    <w:p w14:paraId="7B389AA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3.2.1 </w:t>
      </w:r>
      <w:r w:rsidRPr="00DA587E">
        <w:rPr>
          <w:rFonts w:ascii="Calibri" w:eastAsia="Times New Roman" w:hAnsi="Calibri" w:cs="Times New Roman"/>
          <w:b/>
          <w:bCs/>
          <w:color w:val="00000A"/>
          <w:sz w:val="24"/>
          <w:szCs w:val="24"/>
          <w:lang w:eastAsia="pt-BR"/>
        </w:rPr>
        <w:t>Processamento e Aprovação de Solicitações de Mudança</w:t>
      </w:r>
    </w:p>
    <w:p w14:paraId="414ECF1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processo pelo qual os problemas e as mudanças são sub</w:t>
      </w:r>
      <w:r>
        <w:rPr>
          <w:rFonts w:ascii="Arial" w:eastAsia="Arial" w:hAnsi="Arial" w:cs="Arial"/>
          <w:bCs/>
          <w:i/>
          <w:iCs/>
          <w:color w:val="0000FF"/>
          <w:sz w:val="20"/>
          <w:szCs w:val="20"/>
          <w:lang w:eastAsia="pt-BR"/>
        </w:rPr>
        <w:t>metidos, revisados e dispostos&gt;</w:t>
      </w:r>
    </w:p>
    <w:p w14:paraId="44EAFD9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7FD6EFAE"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proofErr w:type="gramStart"/>
      <w:r w:rsidRPr="00DA587E">
        <w:rPr>
          <w:rFonts w:ascii="Calibri" w:eastAsia="Times New Roman" w:hAnsi="Calibri" w:cs="Times New Roman"/>
          <w:color w:val="00000A"/>
          <w:sz w:val="24"/>
          <w:szCs w:val="24"/>
          <w:lang w:eastAsia="pt-BR"/>
        </w:rPr>
        <w:t>3.2.2  </w:t>
      </w:r>
      <w:r w:rsidRPr="00DA587E">
        <w:rPr>
          <w:rFonts w:ascii="Calibri" w:eastAsia="Times New Roman" w:hAnsi="Calibri" w:cs="Times New Roman"/>
          <w:b/>
          <w:bCs/>
          <w:color w:val="00000A"/>
          <w:sz w:val="24"/>
          <w:szCs w:val="24"/>
          <w:lang w:eastAsia="pt-BR"/>
        </w:rPr>
        <w:t>Comitê</w:t>
      </w:r>
      <w:proofErr w:type="gramEnd"/>
      <w:r w:rsidRPr="00DA587E">
        <w:rPr>
          <w:rFonts w:ascii="Calibri" w:eastAsia="Times New Roman" w:hAnsi="Calibri" w:cs="Times New Roman"/>
          <w:b/>
          <w:bCs/>
          <w:color w:val="00000A"/>
          <w:sz w:val="24"/>
          <w:szCs w:val="24"/>
          <w:lang w:eastAsia="pt-BR"/>
        </w:rPr>
        <w:t xml:space="preserve"> de Controle de Mudança (CCB)</w:t>
      </w:r>
    </w:p>
    <w:p w14:paraId="122D0C83"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 participação e os procedimentos para processar solicitações e aprovações de mudança a serem seguidos p</w:t>
      </w:r>
      <w:r>
        <w:rPr>
          <w:rFonts w:ascii="Arial" w:eastAsia="Arial" w:hAnsi="Arial" w:cs="Arial"/>
          <w:bCs/>
          <w:i/>
          <w:iCs/>
          <w:color w:val="0000FF"/>
          <w:sz w:val="20"/>
          <w:szCs w:val="20"/>
          <w:lang w:eastAsia="pt-BR"/>
        </w:rPr>
        <w:t>elo CCB&gt;</w:t>
      </w:r>
    </w:p>
    <w:p w14:paraId="4B94D5A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40242B3"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3.3 </w:t>
      </w:r>
      <w:r w:rsidRPr="00DA587E">
        <w:rPr>
          <w:rFonts w:ascii="Calibri" w:eastAsia="Times New Roman" w:hAnsi="Calibri" w:cs="Times New Roman"/>
          <w:b/>
          <w:bCs/>
          <w:color w:val="00000A"/>
          <w:sz w:val="28"/>
          <w:szCs w:val="28"/>
          <w:lang w:eastAsia="pt-BR"/>
        </w:rPr>
        <w:t>Estimativa do Status de Configuração</w:t>
      </w:r>
    </w:p>
    <w:p w14:paraId="1B6DD003"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3.3.1 </w:t>
      </w:r>
      <w:r w:rsidRPr="00DA587E">
        <w:rPr>
          <w:rFonts w:ascii="Calibri" w:eastAsia="Times New Roman" w:hAnsi="Calibri" w:cs="Times New Roman"/>
          <w:b/>
          <w:bCs/>
          <w:color w:val="00000A"/>
          <w:sz w:val="24"/>
          <w:szCs w:val="24"/>
          <w:lang w:eastAsia="pt-BR"/>
        </w:rPr>
        <w:t>Processo de Armazenamento de Mídia e Liberação do Projeto</w:t>
      </w:r>
    </w:p>
    <w:p w14:paraId="5DB48D99"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007235AB" w:rsidRPr="00B66021">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eastAsia="Arial" w:hAnsi="Arial" w:cs="Arial"/>
          <w:bCs/>
          <w:i/>
          <w:iCs/>
          <w:color w:val="0000FF"/>
          <w:sz w:val="20"/>
          <w:szCs w:val="20"/>
          <w:lang w:eastAsia="pt-BR"/>
        </w:rPr>
        <w:t>&gt;</w:t>
      </w:r>
    </w:p>
    <w:p w14:paraId="4D0FB53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3.3.2   </w:t>
      </w:r>
      <w:r w:rsidRPr="00DA587E">
        <w:rPr>
          <w:rFonts w:ascii="Calibri" w:eastAsia="Times New Roman" w:hAnsi="Calibri" w:cs="Times New Roman"/>
          <w:b/>
          <w:bCs/>
          <w:color w:val="00000A"/>
          <w:sz w:val="24"/>
          <w:szCs w:val="24"/>
          <w:lang w:eastAsia="pt-BR"/>
        </w:rPr>
        <w:t>Relatórios e Auditorias</w:t>
      </w:r>
    </w:p>
    <w:p w14:paraId="186C8BD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conteúdo, o formato e a finalidade dos relatórios e auditorias de configuração solicitados.</w:t>
      </w:r>
    </w:p>
    <w:p w14:paraId="75C5F20E"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14:paraId="3DEEC669" w14:textId="77777777" w:rsidR="00DA587E" w:rsidRPr="00DA587E" w:rsidRDefault="00DA587E" w:rsidP="00DA587E">
      <w:pPr>
        <w:spacing w:after="0" w:line="240" w:lineRule="auto"/>
        <w:rPr>
          <w:rFonts w:ascii="Times New Roman" w:eastAsia="Times New Roman" w:hAnsi="Times New Roman" w:cs="Times New Roman"/>
          <w:b/>
          <w:i/>
          <w:color w:val="4F81BD" w:themeColor="accent1"/>
          <w:sz w:val="24"/>
          <w:szCs w:val="24"/>
          <w:lang w:eastAsia="pt-BR"/>
        </w:rPr>
      </w:pPr>
    </w:p>
    <w:p w14:paraId="632C6621"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w14:paraId="52D9B96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Distribuição (Relatórios Baseados em Contagens): Existem quantos defeitos nas diversas categorias por proprietário, prioridade ou estado de correção?</w:t>
      </w:r>
    </w:p>
    <w:p w14:paraId="7B5AAB7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Tendência (Relatórios Relacionados a Períodos e Contagens): Qual é o número acumulado de defeitos encontrados e corrigidos no decorrer do tempo? Qual é a classificação dos defeitos detectados e corrigidos? Qual é a "lacuna de qualidade" em termos de defeitos pendentes versus defeitos corrigidos? Qual é a média de tempo de correção de um defeito?</w:t>
      </w:r>
      <w:r w:rsidR="00B66021">
        <w:rPr>
          <w:rFonts w:ascii="Arial" w:eastAsia="Arial" w:hAnsi="Arial" w:cs="Arial"/>
          <w:bCs/>
          <w:i/>
          <w:iCs/>
          <w:color w:val="0000FF"/>
          <w:sz w:val="20"/>
          <w:szCs w:val="20"/>
          <w:lang w:eastAsia="pt-BR"/>
        </w:rPr>
        <w:t>&gt;</w:t>
      </w:r>
    </w:p>
    <w:p w14:paraId="7138268B" w14:textId="77777777" w:rsidR="00DA587E" w:rsidRPr="00DA587E" w:rsidRDefault="00DA587E" w:rsidP="00DA587E">
      <w:pPr>
        <w:spacing w:line="240" w:lineRule="auto"/>
        <w:rPr>
          <w:rFonts w:ascii="Times New Roman" w:eastAsia="Times New Roman" w:hAnsi="Times New Roman" w:cs="Times New Roman"/>
          <w:sz w:val="32"/>
          <w:szCs w:val="32"/>
          <w:lang w:eastAsia="pt-BR"/>
        </w:rPr>
      </w:pPr>
      <w:r w:rsidRPr="00DA587E">
        <w:rPr>
          <w:rFonts w:ascii="Calibri" w:eastAsia="Times New Roman" w:hAnsi="Calibri" w:cs="Times New Roman"/>
          <w:color w:val="00000A"/>
          <w:sz w:val="32"/>
          <w:szCs w:val="32"/>
          <w:lang w:eastAsia="pt-BR"/>
        </w:rPr>
        <w:t>4.  </w:t>
      </w:r>
      <w:r w:rsidRPr="00DA587E">
        <w:rPr>
          <w:rFonts w:ascii="Calibri" w:eastAsia="Times New Roman" w:hAnsi="Calibri" w:cs="Times New Roman"/>
          <w:b/>
          <w:bCs/>
          <w:color w:val="00000A"/>
          <w:sz w:val="32"/>
          <w:szCs w:val="32"/>
          <w:lang w:eastAsia="pt-BR"/>
        </w:rPr>
        <w:t>Marcos</w:t>
      </w:r>
    </w:p>
    <w:p w14:paraId="30F116E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Identifique os marcos internos e de cliente relacionados ao esforço d</w:t>
      </w:r>
      <w:r>
        <w:rPr>
          <w:rFonts w:ascii="Arial" w:eastAsia="Arial" w:hAnsi="Arial" w:cs="Arial"/>
          <w:bCs/>
          <w:i/>
          <w:iCs/>
          <w:color w:val="0000FF"/>
          <w:sz w:val="20"/>
          <w:szCs w:val="20"/>
          <w:lang w:eastAsia="pt-BR"/>
        </w:rPr>
        <w:t>o Plano d</w:t>
      </w:r>
      <w:r w:rsidR="00DA587E" w:rsidRPr="00B66021">
        <w:rPr>
          <w:rFonts w:ascii="Arial" w:eastAsia="Arial" w:hAnsi="Arial" w:cs="Arial"/>
          <w:bCs/>
          <w:i/>
          <w:iCs/>
          <w:color w:val="0000FF"/>
          <w:sz w:val="20"/>
          <w:szCs w:val="20"/>
          <w:lang w:eastAsia="pt-BR"/>
        </w:rPr>
        <w:t xml:space="preserve">e </w:t>
      </w:r>
      <w:r>
        <w:rPr>
          <w:rFonts w:ascii="Arial" w:eastAsia="Arial" w:hAnsi="Arial" w:cs="Arial"/>
          <w:bCs/>
          <w:i/>
          <w:iCs/>
          <w:color w:val="0000FF"/>
          <w:sz w:val="20"/>
          <w:szCs w:val="20"/>
          <w:lang w:eastAsia="pt-BR"/>
        </w:rPr>
        <w:t>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 xml:space="preserve">do projeto ou produto. Esta seção deve incluir detalhes sobre quando o Plano </w:t>
      </w:r>
      <w:r>
        <w:rPr>
          <w:rFonts w:ascii="Arial" w:eastAsia="Arial" w:hAnsi="Arial" w:cs="Arial"/>
          <w:bCs/>
          <w:i/>
          <w:iCs/>
          <w:color w:val="0000FF"/>
          <w:sz w:val="20"/>
          <w:szCs w:val="20"/>
          <w:lang w:eastAsia="pt-BR"/>
        </w:rPr>
        <w:t>de 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deve ser atualizado</w:t>
      </w:r>
      <w:r>
        <w:rPr>
          <w:rFonts w:ascii="Arial" w:eastAsia="Arial" w:hAnsi="Arial" w:cs="Arial"/>
          <w:bCs/>
          <w:i/>
          <w:iCs/>
          <w:color w:val="0000FF"/>
          <w:sz w:val="20"/>
          <w:szCs w:val="20"/>
          <w:lang w:eastAsia="pt-BR"/>
        </w:rPr>
        <w:t>&gt;</w:t>
      </w:r>
    </w:p>
    <w:p w14:paraId="067AD22B"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5. </w:t>
      </w:r>
      <w:r w:rsidRPr="00DA587E">
        <w:rPr>
          <w:rFonts w:ascii="Calibri" w:eastAsia="Times New Roman" w:hAnsi="Calibri" w:cs="Times New Roman"/>
          <w:b/>
          <w:bCs/>
          <w:color w:val="00000A"/>
          <w:sz w:val="28"/>
          <w:szCs w:val="28"/>
          <w:lang w:eastAsia="pt-BR"/>
        </w:rPr>
        <w:t>Treinamento e Recursos</w:t>
      </w:r>
    </w:p>
    <w:p w14:paraId="4E6B922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ferramentas de software, o pessoal e o treinamento necessários para implementar as atividades d</w:t>
      </w:r>
      <w:r w:rsidR="00844988">
        <w:rPr>
          <w:rFonts w:ascii="Arial" w:eastAsia="Arial" w:hAnsi="Arial" w:cs="Arial"/>
          <w:bCs/>
          <w:i/>
          <w:iCs/>
          <w:color w:val="0000FF"/>
          <w:sz w:val="20"/>
          <w:szCs w:val="20"/>
          <w:lang w:eastAsia="pt-BR"/>
        </w:rPr>
        <w:t>o Gerenciamento da Configuração</w:t>
      </w:r>
      <w:r w:rsidR="00DA587E" w:rsidRPr="00B66021">
        <w:rPr>
          <w:rFonts w:ascii="Arial" w:eastAsia="Arial" w:hAnsi="Arial" w:cs="Arial"/>
          <w:bCs/>
          <w:i/>
          <w:iCs/>
          <w:color w:val="0000FF"/>
          <w:sz w:val="20"/>
          <w:szCs w:val="20"/>
          <w:lang w:eastAsia="pt-BR"/>
        </w:rPr>
        <w:t xml:space="preserve"> especificadas</w:t>
      </w:r>
      <w:r w:rsidR="00844988">
        <w:rPr>
          <w:rFonts w:ascii="Arial" w:eastAsia="Arial" w:hAnsi="Arial" w:cs="Arial"/>
          <w:bCs/>
          <w:i/>
          <w:iCs/>
          <w:color w:val="0000FF"/>
          <w:sz w:val="20"/>
          <w:szCs w:val="20"/>
          <w:lang w:eastAsia="pt-BR"/>
        </w:rPr>
        <w:t>&gt;</w:t>
      </w:r>
    </w:p>
    <w:p w14:paraId="74FF9131"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6. </w:t>
      </w:r>
      <w:r w:rsidRPr="00DA587E">
        <w:rPr>
          <w:rFonts w:ascii="Calibri" w:eastAsia="Times New Roman" w:hAnsi="Calibri" w:cs="Times New Roman"/>
          <w:b/>
          <w:bCs/>
          <w:color w:val="00000A"/>
          <w:sz w:val="28"/>
          <w:szCs w:val="28"/>
          <w:lang w:eastAsia="pt-BR"/>
        </w:rPr>
        <w:t>Controle de Software de Subcontratados e Fornecedores</w:t>
      </w:r>
    </w:p>
    <w:p w14:paraId="2E0F722A" w14:textId="77777777" w:rsidR="00DA587E" w:rsidRPr="00844988" w:rsidRDefault="00844988" w:rsidP="00844988">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844988">
        <w:rPr>
          <w:rFonts w:ascii="Arial" w:eastAsia="Arial" w:hAnsi="Arial" w:cs="Arial"/>
          <w:bCs/>
          <w:i/>
          <w:iCs/>
          <w:color w:val="0000FF"/>
          <w:sz w:val="20"/>
          <w:szCs w:val="20"/>
          <w:lang w:eastAsia="pt-BR"/>
        </w:rPr>
        <w:t>Descreva de que forma o software desenvolvido fora do ambiente do projeto será incorporado</w:t>
      </w:r>
      <w:r>
        <w:rPr>
          <w:rFonts w:ascii="Arial" w:eastAsia="Arial" w:hAnsi="Arial" w:cs="Arial"/>
          <w:bCs/>
          <w:i/>
          <w:iCs/>
          <w:color w:val="0000FF"/>
          <w:sz w:val="20"/>
          <w:szCs w:val="20"/>
          <w:lang w:eastAsia="pt-BR"/>
        </w:rPr>
        <w:t>&gt;</w:t>
      </w:r>
    </w:p>
    <w:p w14:paraId="05754D1F" w14:textId="77777777" w:rsidR="007235AB" w:rsidRDefault="00DA587E" w:rsidP="007235AB">
      <w:pPr>
        <w:spacing w:after="360"/>
        <w:ind w:left="284"/>
        <w:jc w:val="right"/>
        <w:rPr>
          <w:rFonts w:ascii="Arial" w:hAnsi="Arial" w:cs="Arial"/>
          <w:sz w:val="20"/>
          <w:szCs w:val="20"/>
        </w:rPr>
      </w:pPr>
      <w:r w:rsidRPr="00DA587E">
        <w:rPr>
          <w:rFonts w:ascii="Times New Roman" w:eastAsia="Times New Roman" w:hAnsi="Times New Roman" w:cs="Times New Roman"/>
          <w:b/>
          <w:i/>
          <w:color w:val="4F81BD" w:themeColor="accent1"/>
          <w:sz w:val="24"/>
          <w:szCs w:val="24"/>
          <w:lang w:eastAsia="pt-BR"/>
        </w:rPr>
        <w:lastRenderedPageBreak/>
        <w:br/>
      </w:r>
      <w:r w:rsidR="007235AB">
        <w:rPr>
          <w:rFonts w:ascii="Arial" w:hAnsi="Arial" w:cs="Arial"/>
          <w:sz w:val="20"/>
          <w:szCs w:val="20"/>
        </w:rPr>
        <w:t>Aprovado em ___ de __________ de _____.</w:t>
      </w:r>
    </w:p>
    <w:p w14:paraId="74296656" w14:textId="77777777" w:rsidR="007235AB" w:rsidRDefault="007235AB" w:rsidP="00844988">
      <w:pPr>
        <w:pStyle w:val="Standard"/>
        <w:jc w:val="right"/>
      </w:pPr>
      <w:r>
        <w:rPr>
          <w:color w:val="0000FF"/>
        </w:rPr>
        <w:t>&lt;nome completo da autoridade máxima da Estatal &gt;</w:t>
      </w:r>
    </w:p>
    <w:p w14:paraId="4E218A49" w14:textId="77777777" w:rsidR="007235AB" w:rsidRDefault="007235AB" w:rsidP="007235AB">
      <w:pPr>
        <w:pStyle w:val="Standard"/>
        <w:spacing w:after="120"/>
        <w:ind w:left="3545" w:firstLine="709"/>
        <w:jc w:val="center"/>
        <w:rPr>
          <w:color w:val="0000FF"/>
        </w:rPr>
      </w:pPr>
      <w:r>
        <w:rPr>
          <w:color w:val="0000FF"/>
        </w:rPr>
        <w:t>&lt;cargo da autoridade máxima da Estatal &gt;</w:t>
      </w:r>
    </w:p>
    <w:p w14:paraId="3656B9AB" w14:textId="77777777" w:rsidR="00DA587E" w:rsidRPr="00DA587E" w:rsidRDefault="00DA587E" w:rsidP="00DA587E">
      <w:pPr>
        <w:spacing w:after="240" w:line="240" w:lineRule="auto"/>
        <w:rPr>
          <w:rFonts w:ascii="Times New Roman" w:eastAsia="Times New Roman" w:hAnsi="Times New Roman" w:cs="Times New Roman"/>
          <w:sz w:val="24"/>
          <w:szCs w:val="24"/>
          <w:lang w:eastAsia="pt-BR"/>
        </w:rPr>
      </w:pPr>
    </w:p>
    <w:p w14:paraId="45FB0818" w14:textId="77777777" w:rsidR="00844988" w:rsidRDefault="00844988">
      <w:pPr>
        <w:rPr>
          <w:rFonts w:ascii="Calibri" w:eastAsia="Times New Roman" w:hAnsi="Calibri" w:cs="Times New Roman"/>
          <w:b/>
          <w:bCs/>
          <w:color w:val="00000A"/>
          <w:sz w:val="28"/>
          <w:szCs w:val="28"/>
          <w:lang w:eastAsia="pt-BR"/>
        </w:rPr>
      </w:pPr>
      <w:r>
        <w:rPr>
          <w:rFonts w:ascii="Calibri" w:eastAsia="Times New Roman" w:hAnsi="Calibri" w:cs="Times New Roman"/>
          <w:b/>
          <w:bCs/>
          <w:color w:val="00000A"/>
          <w:sz w:val="28"/>
          <w:szCs w:val="28"/>
          <w:lang w:eastAsia="pt-BR"/>
        </w:rPr>
        <w:br w:type="page"/>
      </w:r>
    </w:p>
    <w:p w14:paraId="56D48FB4"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b/>
          <w:bCs/>
          <w:color w:val="00000A"/>
          <w:sz w:val="28"/>
          <w:szCs w:val="28"/>
          <w:lang w:eastAsia="pt-BR"/>
        </w:rPr>
        <w:lastRenderedPageBreak/>
        <w:t xml:space="preserve">Observações: </w:t>
      </w:r>
    </w:p>
    <w:p w14:paraId="049F31CB"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346C530"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Finalidade</w:t>
      </w:r>
      <w:r w:rsidRPr="00DA587E">
        <w:rPr>
          <w:rFonts w:ascii="Calibri" w:eastAsia="Times New Roman" w:hAnsi="Calibri" w:cs="Times New Roman"/>
          <w:color w:val="00000A"/>
          <w:lang w:eastAsia="pt-BR"/>
        </w:rPr>
        <w:t xml:space="preserve"> </w:t>
      </w:r>
    </w:p>
    <w:p w14:paraId="4DDD586B" w14:textId="77777777" w:rsidR="00DA587E" w:rsidRPr="00DA587E" w:rsidRDefault="00DA587E" w:rsidP="00D0773A">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A finalidade do Plano </w:t>
      </w:r>
      <w:r w:rsidR="004A09FE">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é definir ou fazer referência às etapas e atividades que descrevem como o Gerenciamento de Controle de Configuração e Mudança é executado no desenvolvimento de um software.</w:t>
      </w:r>
    </w:p>
    <w:p w14:paraId="53128261"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B8E9EDC"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Ocorrência </w:t>
      </w:r>
    </w:p>
    <w:p w14:paraId="5E1AFB07"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w14:paraId="62486C0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41F5A731"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Responsabilidade </w:t>
      </w:r>
    </w:p>
    <w:p w14:paraId="0C338C03"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O Papel: O Gerente de Configuração é responsável pela integridade do </w:t>
      </w:r>
      <w:r w:rsidR="00165E66" w:rsidRPr="00DA587E">
        <w:rPr>
          <w:rFonts w:ascii="Calibri" w:eastAsia="Times New Roman" w:hAnsi="Calibri" w:cs="Times New Roman"/>
          <w:color w:val="00000A"/>
          <w:lang w:eastAsia="pt-BR"/>
        </w:rPr>
        <w:t xml:space="preserve">Plano </w:t>
      </w:r>
      <w:r w:rsidR="00165E66">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e por garantir que ele abranja:</w:t>
      </w:r>
    </w:p>
    <w:p w14:paraId="01FEC143"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atividades a serem executadas;</w:t>
      </w:r>
    </w:p>
    <w:p w14:paraId="40D92798"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w:t>
      </w:r>
      <w:r w:rsidR="00DA587E" w:rsidRPr="00165E66">
        <w:rPr>
          <w:rFonts w:ascii="Calibri" w:eastAsia="Times New Roman" w:hAnsi="Calibri" w:cs="Times New Roman"/>
          <w:color w:val="00000A"/>
          <w:lang w:eastAsia="pt-BR"/>
        </w:rPr>
        <w:t xml:space="preserve"> cronograma de atividades;</w:t>
      </w:r>
    </w:p>
    <w:p w14:paraId="3B92859F"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responsabilidades atribuídas;</w:t>
      </w:r>
    </w:p>
    <w:p w14:paraId="4A9107FD"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Os</w:t>
      </w:r>
      <w:r w:rsidR="00DA587E" w:rsidRPr="00165E66">
        <w:rPr>
          <w:rFonts w:ascii="Calibri" w:eastAsia="Times New Roman" w:hAnsi="Calibri" w:cs="Times New Roman"/>
          <w:color w:val="00000A"/>
          <w:lang w:eastAsia="pt-BR"/>
        </w:rPr>
        <w:t xml:space="preserve"> recursos necessários (equipes</w:t>
      </w:r>
      <w:r>
        <w:rPr>
          <w:rFonts w:ascii="Calibri" w:eastAsia="Times New Roman" w:hAnsi="Calibri" w:cs="Times New Roman"/>
          <w:color w:val="00000A"/>
          <w:lang w:eastAsia="pt-BR"/>
        </w:rPr>
        <w:t>, ferramentas, ambiente e infraestrutura).</w:t>
      </w:r>
    </w:p>
    <w:p w14:paraId="4101652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AFDEE22"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Adaptação </w:t>
      </w:r>
    </w:p>
    <w:p w14:paraId="2237D1C5"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Este </w:t>
      </w:r>
      <w:r w:rsidR="00165E66">
        <w:rPr>
          <w:rFonts w:ascii="Calibri" w:eastAsia="Times New Roman" w:hAnsi="Calibri" w:cs="Times New Roman"/>
          <w:color w:val="00000A"/>
          <w:lang w:eastAsia="pt-BR"/>
        </w:rPr>
        <w:t>plano</w:t>
      </w:r>
      <w:r w:rsidRPr="00DA587E">
        <w:rPr>
          <w:rFonts w:ascii="Calibri" w:eastAsia="Times New Roman" w:hAnsi="Calibri"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w14:paraId="73A481EB"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Fazer referência ao conteúdo em outro plano.</w:t>
      </w:r>
    </w:p>
    <w:p w14:paraId="6E453659"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w14:paraId="2843D8F7"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Adaptar as seções de documento para cobrir somente as áreas que ainda não foram abordadas em nenhum outro lugar.</w:t>
      </w:r>
    </w:p>
    <w:p w14:paraId="4B99056E" w14:textId="77777777" w:rsidR="000F5A7F" w:rsidRDefault="00000000"/>
    <w:sectPr w:rsidR="000F5A7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252B" w14:textId="77777777" w:rsidR="00BD3593" w:rsidRDefault="00BD3593" w:rsidP="00DA587E">
      <w:pPr>
        <w:spacing w:after="0" w:line="240" w:lineRule="auto"/>
      </w:pPr>
      <w:r>
        <w:separator/>
      </w:r>
    </w:p>
  </w:endnote>
  <w:endnote w:type="continuationSeparator" w:id="0">
    <w:p w14:paraId="608EEDD0" w14:textId="77777777" w:rsidR="00BD3593" w:rsidRDefault="00BD3593" w:rsidP="00D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5C38" w14:textId="77777777" w:rsidR="00BD3593" w:rsidRDefault="00BD3593" w:rsidP="00DA587E">
      <w:pPr>
        <w:spacing w:after="0" w:line="240" w:lineRule="auto"/>
      </w:pPr>
      <w:r>
        <w:separator/>
      </w:r>
    </w:p>
  </w:footnote>
  <w:footnote w:type="continuationSeparator" w:id="0">
    <w:p w14:paraId="132BC70B" w14:textId="77777777" w:rsidR="00BD3593" w:rsidRDefault="00BD3593" w:rsidP="00D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1DFB" w14:textId="77777777" w:rsidR="0041309C" w:rsidRDefault="00DA587E" w:rsidP="0041309C">
    <w:pPr>
      <w:pStyle w:val="Cabealho"/>
      <w:jc w:val="right"/>
    </w:pPr>
    <w:r w:rsidRPr="00DA587E">
      <w:rPr>
        <w:rFonts w:ascii="Calibri" w:eastAsia="Times New Roman" w:hAnsi="Calibri" w:cs="Times New Roman"/>
        <w:b/>
        <w:bCs/>
        <w:color w:val="00000A"/>
        <w:lang w:eastAsia="pt-BR"/>
      </w:rPr>
      <w:t>               </w:t>
    </w:r>
    <w:r w:rsidR="0041309C">
      <w:rPr>
        <w:rFonts w:ascii="Calibri" w:eastAsia="Times New Roman" w:hAnsi="Calibri" w:cs="Times New Roman"/>
        <w:b/>
        <w:noProof/>
        <w:sz w:val="28"/>
      </w:rPr>
      <w:drawing>
        <wp:inline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eastAsia="Times New Roman" w:hAnsi="Calibri" w:cs="Times New Roman"/>
        <w:b/>
        <w:sz w:val="28"/>
      </w:rPr>
      <w:tab/>
    </w:r>
    <w:r w:rsidR="0041309C">
      <w:rPr>
        <w:rFonts w:ascii="Calibri" w:eastAsia="Times New Roman" w:hAnsi="Calibri" w:cs="Times New Roman"/>
        <w:b/>
        <w:sz w:val="28"/>
      </w:rPr>
      <w:tab/>
    </w:r>
    <w:r w:rsidR="0041309C">
      <w:rPr>
        <w:rFonts w:ascii="Calibri" w:eastAsia="Times New Roman" w:hAnsi="Calibri" w:cs="Times New Roman"/>
        <w:b/>
        <w:sz w:val="28"/>
      </w:rPr>
      <w:tab/>
      <w:t xml:space="preserve">                                                Ministério do Planejamento, Desenvolvimento e Gestão </w:t>
    </w:r>
  </w:p>
  <w:p w14:paraId="78B45C6F" w14:textId="77777777" w:rsidR="0041309C" w:rsidRDefault="0041309C" w:rsidP="0041309C">
    <w:pPr>
      <w:pStyle w:val="Cabealho"/>
      <w:jc w:val="right"/>
    </w:pPr>
    <w:r>
      <w:rPr>
        <w:rFonts w:ascii="Calibri" w:eastAsia="Times New Roman" w:hAnsi="Calibri" w:cs="Times New Roman"/>
        <w:b/>
        <w:sz w:val="28"/>
      </w:rPr>
      <w:t xml:space="preserve">Ministério do Planejamento, Desenvolvimento e Gestão </w:t>
    </w:r>
  </w:p>
  <w:p w14:paraId="3C261385" w14:textId="77777777" w:rsidR="0041309C" w:rsidRDefault="0041309C" w:rsidP="0041309C">
    <w:pPr>
      <w:pStyle w:val="Cabealho"/>
      <w:jc w:val="right"/>
      <w:rPr>
        <w:rFonts w:ascii="Calibri" w:eastAsia="Times New Roman" w:hAnsi="Calibri" w:cs="Times New Roman"/>
        <w:sz w:val="28"/>
      </w:rPr>
    </w:pPr>
    <w:r>
      <w:rPr>
        <w:rFonts w:ascii="Calibri" w:eastAsia="Times New Roman" w:hAnsi="Calibri" w:cs="Times New Roman"/>
        <w:sz w:val="28"/>
      </w:rPr>
      <w:t xml:space="preserve">Secretaria de Coordenação e Governança das Empresas Estatais </w:t>
    </w:r>
  </w:p>
  <w:p w14:paraId="1299C43A" w14:textId="77777777" w:rsidR="00DA587E" w:rsidRDefault="00DA587E" w:rsidP="00DA587E">
    <w:pPr>
      <w:spacing w:line="240" w:lineRule="auto"/>
      <w:rPr>
        <w:rFonts w:ascii="Calibri" w:eastAsia="Times New Roman" w:hAnsi="Calibri" w:cs="Times New Roman"/>
        <w:b/>
        <w:bCs/>
        <w:color w:val="00000A"/>
        <w:lang w:eastAsia="pt-BR"/>
      </w:rPr>
    </w:pPr>
  </w:p>
  <w:p w14:paraId="3FBF4FD1" w14:textId="77777777" w:rsidR="00DA587E" w:rsidRPr="00DA587E" w:rsidRDefault="00DA587E" w:rsidP="00DA587E">
    <w:pPr>
      <w:spacing w:line="240" w:lineRule="auto"/>
      <w:rPr>
        <w:rFonts w:ascii="Calibri" w:eastAsia="Times New Roman" w:hAnsi="Calibri" w:cs="Times New Roman"/>
        <w:b/>
        <w:bCs/>
        <w:color w:val="00000A"/>
        <w:lang w:eastAsia="pt-BR"/>
      </w:rPr>
    </w:pPr>
    <w:r>
      <w:rPr>
        <w:rFonts w:ascii="Calibri" w:eastAsia="Times New Roman" w:hAnsi="Calibri" w:cs="Times New Roman"/>
        <w:b/>
        <w:bCs/>
        <w:color w:val="00000A"/>
        <w:lang w:eastAsia="pt-BR"/>
      </w:rPr>
      <w:t xml:space="preserve">                      [</w:t>
    </w:r>
    <w:r>
      <w:rPr>
        <w:rFonts w:ascii="Calibri" w:eastAsia="Times New Roman" w:hAnsi="Calibri" w:cs="Times New Roman"/>
        <w:b/>
        <w:bCs/>
        <w:i/>
        <w:color w:val="00000A"/>
        <w:lang w:eastAsia="pt-BR"/>
      </w:rPr>
      <w:t xml:space="preserve">TEMPLATE </w:t>
    </w:r>
    <w:r w:rsidRPr="00DA587E">
      <w:rPr>
        <w:rFonts w:ascii="Calibri" w:eastAsia="Times New Roman" w:hAnsi="Calibri" w:cs="Times New Roman"/>
        <w:b/>
        <w:bCs/>
        <w:i/>
        <w:color w:val="00000A"/>
        <w:lang w:eastAsia="pt-BR"/>
      </w:rPr>
      <w:t>DE PLANO DE </w:t>
    </w:r>
    <w:r w:rsidR="0041309C" w:rsidRPr="00DA587E">
      <w:rPr>
        <w:rFonts w:ascii="Calibri" w:eastAsia="Times New Roman" w:hAnsi="Calibri" w:cs="Times New Roman"/>
        <w:b/>
        <w:bCs/>
        <w:i/>
        <w:color w:val="00000A"/>
        <w:lang w:eastAsia="pt-BR"/>
      </w:rPr>
      <w:t>GERENCIAMENTO DE</w:t>
    </w:r>
    <w:r w:rsidRPr="00DA587E">
      <w:rPr>
        <w:rFonts w:ascii="Calibri" w:eastAsia="Times New Roman" w:hAnsi="Calibri" w:cs="Times New Roman"/>
        <w:b/>
        <w:bCs/>
        <w:i/>
        <w:color w:val="00000A"/>
        <w:lang w:eastAsia="pt-BR"/>
      </w:rPr>
      <w:t> CONFIGURAÇÃO</w:t>
    </w:r>
    <w:r w:rsidRPr="00DA587E">
      <w:rPr>
        <w:rFonts w:ascii="Calibri" w:eastAsia="Times New Roman" w:hAnsi="Calibri"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51B27"/>
    <w:rsid w:val="00165E66"/>
    <w:rsid w:val="00240086"/>
    <w:rsid w:val="0041309C"/>
    <w:rsid w:val="004A09FE"/>
    <w:rsid w:val="004E252F"/>
    <w:rsid w:val="00584EC6"/>
    <w:rsid w:val="007235AB"/>
    <w:rsid w:val="00830C8F"/>
    <w:rsid w:val="00844988"/>
    <w:rsid w:val="00844D3C"/>
    <w:rsid w:val="008F4069"/>
    <w:rsid w:val="009D4D86"/>
    <w:rsid w:val="009E2AE6"/>
    <w:rsid w:val="009E4D14"/>
    <w:rsid w:val="009F1995"/>
    <w:rsid w:val="00B64DBE"/>
    <w:rsid w:val="00B66021"/>
    <w:rsid w:val="00BD3593"/>
    <w:rsid w:val="00CD2266"/>
    <w:rsid w:val="00CF4004"/>
    <w:rsid w:val="00D06265"/>
    <w:rsid w:val="00D0773A"/>
    <w:rsid w:val="00D14D76"/>
    <w:rsid w:val="00D240D4"/>
    <w:rsid w:val="00D8110B"/>
    <w:rsid w:val="00DA587E"/>
    <w:rsid w:val="00DB5E3E"/>
    <w:rsid w:val="00E01FB6"/>
    <w:rsid w:val="00EE0648"/>
    <w:rsid w:val="00EE6CEA"/>
    <w:rsid w:val="00F772EC"/>
    <w:rsid w:val="12861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customStyle="1" w:styleId="CabealhoChar">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customStyle="1" w:styleId="RodapChar">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587E"/>
    <w:rPr>
      <w:rFonts w:ascii="Tahoma" w:hAnsi="Tahoma" w:cs="Tahoma"/>
      <w:sz w:val="16"/>
      <w:szCs w:val="16"/>
    </w:rPr>
  </w:style>
  <w:style w:type="paragraph" w:customStyle="1" w:styleId="Standard">
    <w:name w:val="Standard"/>
    <w:rsid w:val="00DA587E"/>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customStyle="1" w:styleId="TableContents">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ex.br/mpsbr/_guias/guias/MPS.BR_Guia_de_Implementacao_Parte_2_200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explore.ieee.org/iel1/2592/2920/00089631.pdf?tp=&amp;isnumber=2920&amp;arnumber=89631" TargetMode="External"/><Relationship Id="rId5" Type="http://schemas.openxmlformats.org/officeDocument/2006/relationships/webSettings" Target="webSettings.xml"/><Relationship Id="rId10" Type="http://schemas.openxmlformats.org/officeDocument/2006/relationships/hyperlink" Target="http://standards.ieee.org/reading/ieee/std_public/description/se/610.12-1990_desc.html" TargetMode="External"/><Relationship Id="rId4" Type="http://schemas.openxmlformats.org/officeDocument/2006/relationships/settings" Target="settings.xml"/><Relationship Id="rId9" Type="http://schemas.openxmlformats.org/officeDocument/2006/relationships/hyperlink" Target="http://intranet.miranteinfo.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1895</Words>
  <Characters>10237</Characters>
  <Application>Microsoft Office Word</Application>
  <DocSecurity>0</DocSecurity>
  <Lines>85</Lines>
  <Paragraphs>24</Paragraphs>
  <ScaleCrop>false</ScaleCrop>
  <Company>Microsoft</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Lamep</dc:creator>
  <cp:lastModifiedBy>lucas silva</cp:lastModifiedBy>
  <cp:revision>21</cp:revision>
  <dcterms:created xsi:type="dcterms:W3CDTF">2017-08-01T03:35:00Z</dcterms:created>
  <dcterms:modified xsi:type="dcterms:W3CDTF">2023-04-18T00:22:00Z</dcterms:modified>
</cp:coreProperties>
</file>