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DFC02C" w14:textId="77777777" w:rsidR="00093086" w:rsidRDefault="00093086" w:rsidP="00093086">
      <w:r>
        <w:t>Availability to food drives phenological changes in pygmy blue whales in the middle of the Indian Ocean</w:t>
      </w:r>
    </w:p>
    <w:p w14:paraId="01E90F69" w14:textId="59DC2FCD" w:rsidR="0097691A" w:rsidRDefault="0097691A"/>
    <w:p w14:paraId="6F22A0D0" w14:textId="6BBB78D8" w:rsidR="00093086" w:rsidRDefault="00093086">
      <w:proofErr w:type="spellStart"/>
      <w:r>
        <w:t>Junlin</w:t>
      </w:r>
      <w:proofErr w:type="spellEnd"/>
      <w:r>
        <w:t xml:space="preserve"> Huang, Emmanuelle Leroy,</w:t>
      </w:r>
      <w:r w:rsidR="00612068">
        <w:t xml:space="preserve"> Gary Truong,</w:t>
      </w:r>
      <w:r w:rsidR="004E2797">
        <w:t xml:space="preserve"> </w:t>
      </w:r>
      <w:r>
        <w:t>Tracey Rogers</w:t>
      </w:r>
    </w:p>
    <w:p w14:paraId="3C7E984F" w14:textId="77777777" w:rsidR="00093086" w:rsidRDefault="00093086">
      <w:r>
        <w:br w:type="page"/>
      </w:r>
    </w:p>
    <w:p w14:paraId="0D411E8E" w14:textId="75B5F852" w:rsidR="00093086" w:rsidRDefault="00093086" w:rsidP="00093086">
      <w:pPr>
        <w:spacing w:line="480" w:lineRule="auto"/>
      </w:pPr>
      <w:r>
        <w:lastRenderedPageBreak/>
        <w:t>Abstract</w:t>
      </w:r>
    </w:p>
    <w:p w14:paraId="610451CE" w14:textId="77777777" w:rsidR="00093086" w:rsidRDefault="00093086">
      <w:r>
        <w:br w:type="page"/>
      </w:r>
    </w:p>
    <w:p w14:paraId="58CC801F" w14:textId="72FBD5A2" w:rsidR="00093086" w:rsidRDefault="00093086" w:rsidP="00093086">
      <w:pPr>
        <w:spacing w:line="480" w:lineRule="auto"/>
      </w:pPr>
      <w:r>
        <w:lastRenderedPageBreak/>
        <w:t>Introduction</w:t>
      </w:r>
    </w:p>
    <w:p w14:paraId="423F9DF0" w14:textId="77777777" w:rsidR="00093086" w:rsidRDefault="00093086" w:rsidP="00093086">
      <w:pPr>
        <w:spacing w:line="480" w:lineRule="auto"/>
      </w:pPr>
    </w:p>
    <w:p w14:paraId="20A40CF8" w14:textId="77777777" w:rsidR="00093086" w:rsidRDefault="00093086">
      <w:r>
        <w:br w:type="page"/>
      </w:r>
    </w:p>
    <w:p w14:paraId="5D5590DA" w14:textId="2CC16DAC" w:rsidR="00093086" w:rsidRDefault="00093086" w:rsidP="00093086">
      <w:pPr>
        <w:spacing w:line="480" w:lineRule="auto"/>
      </w:pPr>
      <w:r>
        <w:lastRenderedPageBreak/>
        <w:t>Material and Methods</w:t>
      </w:r>
    </w:p>
    <w:p w14:paraId="1399307C" w14:textId="6CBB3947" w:rsidR="00494E26" w:rsidRDefault="00494E26" w:rsidP="00093086">
      <w:pPr>
        <w:spacing w:line="480" w:lineRule="auto"/>
      </w:pPr>
      <w:r>
        <w:t>2.1 Whale presence data</w:t>
      </w:r>
    </w:p>
    <w:p w14:paraId="2D6C6AD9" w14:textId="3DE90F03" w:rsidR="00494E26" w:rsidRDefault="001B6E99" w:rsidP="00093086">
      <w:pPr>
        <w:spacing w:line="480" w:lineRule="auto"/>
      </w:pPr>
      <w:r>
        <w:t>The acoustic data was obtained from the international data system of the Comprehensive Nuclear Test-Ban Treaty Organisation (CTBTO). There are two</w:t>
      </w:r>
      <w:r w:rsidR="004C2F0A">
        <w:t xml:space="preserve"> hydroacoustic sites near the DG island.</w:t>
      </w:r>
      <w:r w:rsidR="007B0734">
        <w:t xml:space="preserve"> The two sites are around 220km apart.</w:t>
      </w:r>
      <w:r w:rsidR="004C2F0A">
        <w:t xml:space="preserve"> One is </w:t>
      </w:r>
      <w:r w:rsidR="00AC244C">
        <w:rPr>
          <w:rFonts w:hint="eastAsia"/>
        </w:rPr>
        <w:t>located</w:t>
      </w:r>
      <w:r w:rsidR="00AC244C">
        <w:t xml:space="preserve"> on the northwest (referring as NW,</w:t>
      </w:r>
      <w:r w:rsidR="00A1227B">
        <w:t xml:space="preserve"> hydrophone </w:t>
      </w:r>
      <w:r w:rsidR="00AC244C">
        <w:t xml:space="preserve">number: </w:t>
      </w:r>
      <w:r w:rsidR="00A1227B">
        <w:t>H08N1, 6.34</w:t>
      </w:r>
      <w:r w:rsidR="00A1227B">
        <w:rPr>
          <w:rFonts w:ascii="Calibri" w:hAnsi="Calibri" w:cs="Calibri"/>
        </w:rPr>
        <w:t>°</w:t>
      </w:r>
      <w:r w:rsidR="00A1227B">
        <w:t>S, 71.01</w:t>
      </w:r>
      <w:r w:rsidR="00A1227B">
        <w:rPr>
          <w:rFonts w:ascii="Calibri" w:hAnsi="Calibri" w:cs="Calibri"/>
        </w:rPr>
        <w:t>°E</w:t>
      </w:r>
      <w:r w:rsidR="00A1227B">
        <w:t>),</w:t>
      </w:r>
      <w:r w:rsidR="00E14A0B">
        <w:t xml:space="preserve"> and</w:t>
      </w:r>
      <w:r w:rsidR="00A1227B">
        <w:t xml:space="preserve"> the other is located on the southeast (referring as SE, hydrophone number: H08S1)</w:t>
      </w:r>
      <w:r w:rsidR="007B0734">
        <w:t xml:space="preserve">. </w:t>
      </w:r>
      <w:r w:rsidR="009867AE">
        <w:rPr>
          <w:rFonts w:hint="eastAsia"/>
        </w:rPr>
        <w:t>At</w:t>
      </w:r>
      <w:r w:rsidR="009867AE">
        <w:t xml:space="preserve"> each site, a</w:t>
      </w:r>
      <w:r w:rsidR="007B0734">
        <w:t xml:space="preserve"> set of three hydrophones are moored in the sound fixing and ranging channel, where the sound achieves the maximum speed (ref DG pop 13)</w:t>
      </w:r>
      <w:r w:rsidR="00BF5E75">
        <w:t>. The depth of the station is around 1000 metres</w:t>
      </w:r>
      <w:r w:rsidR="007B0734">
        <w:t>.</w:t>
      </w:r>
      <w:r w:rsidR="00F14330">
        <w:t xml:space="preserve"> </w:t>
      </w:r>
      <w:r w:rsidR="009867AE">
        <w:t>The detection range for the hydrophone station is around 200km. However, since there is an underwater ridge separating the two sites, we assumed that those whale call detection were independent.</w:t>
      </w:r>
    </w:p>
    <w:p w14:paraId="32FDF714" w14:textId="69DF653F" w:rsidR="007B0734" w:rsidRDefault="00750E14" w:rsidP="00093086">
      <w:pPr>
        <w:spacing w:line="480" w:lineRule="auto"/>
      </w:pPr>
      <w:r>
        <w:t>------ data extraction part -----</w:t>
      </w:r>
    </w:p>
    <w:p w14:paraId="3A3C1E32" w14:textId="3C3850CE" w:rsidR="00750E14" w:rsidRDefault="00E14A0B" w:rsidP="00093086">
      <w:pPr>
        <w:spacing w:line="480" w:lineRule="auto"/>
      </w:pPr>
      <w:r>
        <w:t xml:space="preserve">For the NW site, we have collected the whale </w:t>
      </w:r>
      <w:r w:rsidR="00107AAB">
        <w:rPr>
          <w:rFonts w:hint="eastAsia"/>
        </w:rPr>
        <w:t>detection</w:t>
      </w:r>
      <w:r>
        <w:t xml:space="preserve"> data from 2002 till February of 2014, with some missing information in 2004, 2006 and 2007. Most of the recordings were continuous, except the recording hour</w:t>
      </w:r>
      <w:r w:rsidR="00702070">
        <w:rPr>
          <w:rFonts w:hint="eastAsia"/>
        </w:rPr>
        <w:t>s</w:t>
      </w:r>
      <w:r>
        <w:t xml:space="preserve"> varies slightly each day.</w:t>
      </w:r>
      <w:r w:rsidR="00107AAB">
        <w:t xml:space="preserve"> </w:t>
      </w:r>
    </w:p>
    <w:p w14:paraId="7012E5B5" w14:textId="261551D7" w:rsidR="00061BAB" w:rsidRDefault="00D97302" w:rsidP="00093086">
      <w:pPr>
        <w:spacing w:line="480" w:lineRule="auto"/>
        <w:rPr>
          <w:rFonts w:hint="eastAsia"/>
        </w:rPr>
      </w:pPr>
      <w:r>
        <w:t>Similar to (ref) used, we used a similar way of generating whale presence data. The presence data was aggregated into 8days (192 hours) in order to keep consistency with the environmental data. For each of the site, we recorded the absence/presence status for each hour. Whale presence is defined as the percentage of hours with whale calls detected.</w:t>
      </w:r>
      <w:r w:rsidR="00061BAB">
        <w:t xml:space="preserve"> Insufficient data such as the recorded hours less than 90% of the </w:t>
      </w:r>
      <w:r w:rsidR="00041A66">
        <w:t>time period</w:t>
      </w:r>
      <w:r w:rsidR="00061BAB">
        <w:t xml:space="preserve"> was removed.</w:t>
      </w:r>
    </w:p>
    <w:p w14:paraId="14E034A2" w14:textId="77777777" w:rsidR="001B6E99" w:rsidRDefault="001B6E99" w:rsidP="00093086">
      <w:pPr>
        <w:spacing w:line="480" w:lineRule="auto"/>
        <w:rPr>
          <w:rFonts w:hint="eastAsia"/>
        </w:rPr>
      </w:pPr>
    </w:p>
    <w:p w14:paraId="207DD768" w14:textId="55927E7A" w:rsidR="00494E26" w:rsidRDefault="00494E26" w:rsidP="00093086">
      <w:pPr>
        <w:spacing w:line="480" w:lineRule="auto"/>
      </w:pPr>
      <w:r>
        <w:t>2.2 Environmental data</w:t>
      </w:r>
    </w:p>
    <w:p w14:paraId="29DE5A8B" w14:textId="4A293BEB" w:rsidR="00494E26" w:rsidRDefault="00041A66" w:rsidP="00093086">
      <w:pPr>
        <w:spacing w:line="480" w:lineRule="auto"/>
      </w:pPr>
      <w:r>
        <w:lastRenderedPageBreak/>
        <w:t>Sea surface temperature (SST) and chlorophyte-a (</w:t>
      </w:r>
      <w:proofErr w:type="spellStart"/>
      <w:r>
        <w:t>chl</w:t>
      </w:r>
      <w:proofErr w:type="spellEnd"/>
      <w:r>
        <w:t>-a) data were downloaded from NOAA</w:t>
      </w:r>
      <w:r w:rsidR="00FC5529">
        <w:t xml:space="preserve"> ocean watch website (</w:t>
      </w:r>
      <w:hyperlink r:id="rId6" w:history="1">
        <w:r w:rsidR="00FC5529" w:rsidRPr="00F12E7A">
          <w:rPr>
            <w:rStyle w:val="Hyperlink"/>
          </w:rPr>
          <w:t>https://oceanwatch.pifsc.noaa.gov/doc.html#currents</w:t>
        </w:r>
      </w:hyperlink>
      <w:r w:rsidR="00FC5529">
        <w:t xml:space="preserve">). SST was generated via the </w:t>
      </w:r>
      <w:proofErr w:type="spellStart"/>
      <w:r w:rsidR="00FC5529">
        <w:t>CoralTemp</w:t>
      </w:r>
      <w:proofErr w:type="spellEnd"/>
      <w:r w:rsidR="00FC5529">
        <w:t xml:space="preserve"> dataset and </w:t>
      </w:r>
      <w:proofErr w:type="spellStart"/>
      <w:r w:rsidR="00FC5529">
        <w:t>chl</w:t>
      </w:r>
      <w:proofErr w:type="spellEnd"/>
      <w:r w:rsidR="00FC5529">
        <w:t xml:space="preserve">-a was </w:t>
      </w:r>
      <w:r w:rsidR="0041698E">
        <w:t>acquired</w:t>
      </w:r>
      <w:r w:rsidR="00FC5529">
        <w:t xml:space="preserve"> from the </w:t>
      </w:r>
      <w:r w:rsidR="0041698E">
        <w:t>MODIS-Aqua dataset.</w:t>
      </w:r>
    </w:p>
    <w:p w14:paraId="2AEC80F6" w14:textId="3FA2C663" w:rsidR="0041698E" w:rsidRDefault="0041698E" w:rsidP="00093086">
      <w:pPr>
        <w:spacing w:line="480" w:lineRule="auto"/>
      </w:pPr>
      <w:r>
        <w:t xml:space="preserve">For SST, </w:t>
      </w:r>
      <w:r w:rsidR="008544F3">
        <w:t xml:space="preserve">we used the analysed data which is continuous for each day through the entire </w:t>
      </w:r>
      <w:r w:rsidR="009E02FA">
        <w:t xml:space="preserve">study period. We computed the </w:t>
      </w:r>
      <w:r w:rsidR="00741AB9">
        <w:t xml:space="preserve">mean SST  </w:t>
      </w:r>
    </w:p>
    <w:p w14:paraId="01BB7914" w14:textId="77777777" w:rsidR="00FC5529" w:rsidRDefault="00FC5529" w:rsidP="00093086">
      <w:pPr>
        <w:spacing w:line="480" w:lineRule="auto"/>
        <w:rPr>
          <w:rFonts w:hint="eastAsia"/>
        </w:rPr>
      </w:pPr>
    </w:p>
    <w:p w14:paraId="43E60C7F" w14:textId="5F4E05E3" w:rsidR="00093086" w:rsidRDefault="00494E26">
      <w:r>
        <w:t>2.3 GLM models</w:t>
      </w:r>
      <w:r w:rsidR="00093086">
        <w:br w:type="page"/>
      </w:r>
    </w:p>
    <w:p w14:paraId="10196C8B" w14:textId="591D5A99" w:rsidR="00093086" w:rsidRDefault="00093086" w:rsidP="00093086">
      <w:pPr>
        <w:spacing w:line="480" w:lineRule="auto"/>
      </w:pPr>
      <w:r>
        <w:lastRenderedPageBreak/>
        <w:t>Results</w:t>
      </w:r>
    </w:p>
    <w:p w14:paraId="56298CE7" w14:textId="7C11083E" w:rsidR="00D630AE" w:rsidRDefault="00D630AE" w:rsidP="00093086">
      <w:pPr>
        <w:spacing w:line="480" w:lineRule="auto"/>
        <w:rPr>
          <w:rFonts w:hint="eastAsia"/>
        </w:rPr>
      </w:pPr>
      <w:r>
        <w:t>3.1 Overall trend of the DG whale calls</w:t>
      </w:r>
      <w:r w:rsidR="0091168C">
        <w:t xml:space="preserve"> </w:t>
      </w:r>
      <w:r w:rsidR="003A557C">
        <w:t>and environmental factors</w:t>
      </w:r>
    </w:p>
    <w:p w14:paraId="4D500397" w14:textId="6EAB7C77" w:rsidR="00487A73" w:rsidRDefault="005F1EA8" w:rsidP="00093086">
      <w:pPr>
        <w:spacing w:line="480" w:lineRule="auto"/>
        <w:rPr>
          <w:rFonts w:hint="eastAsia"/>
        </w:rPr>
      </w:pPr>
      <w:r>
        <w:rPr>
          <w:noProof/>
        </w:rPr>
        <w:drawing>
          <wp:inline distT="0" distB="0" distL="0" distR="0" wp14:anchorId="797E1C43" wp14:editId="2EBF9B63">
            <wp:extent cx="5727700" cy="2425700"/>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727700" cy="2425700"/>
                    </a:xfrm>
                    <a:prstGeom prst="rect">
                      <a:avLst/>
                    </a:prstGeom>
                  </pic:spPr>
                </pic:pic>
              </a:graphicData>
            </a:graphic>
          </wp:inline>
        </w:drawing>
      </w:r>
      <w:r>
        <w:rPr>
          <w:noProof/>
        </w:rPr>
        <w:drawing>
          <wp:inline distT="0" distB="0" distL="0" distR="0" wp14:anchorId="0A4CCA94" wp14:editId="07B90181">
            <wp:extent cx="5727700" cy="2172970"/>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727700" cy="2172970"/>
                    </a:xfrm>
                    <a:prstGeom prst="rect">
                      <a:avLst/>
                    </a:prstGeom>
                  </pic:spPr>
                </pic:pic>
              </a:graphicData>
            </a:graphic>
          </wp:inline>
        </w:drawing>
      </w:r>
    </w:p>
    <w:p w14:paraId="5F7E270A" w14:textId="1C845931" w:rsidR="003B7130" w:rsidRDefault="007A5ED1" w:rsidP="00C23867">
      <w:pPr>
        <w:spacing w:line="480" w:lineRule="auto"/>
      </w:pPr>
      <w:r>
        <w:t>In total, around 500,000 DGW calls are recorded in the NW site over twelve years and more than 700,000 DGW calls are detected in the SE site</w:t>
      </w:r>
      <w:r w:rsidR="002E26FD">
        <w:t xml:space="preserve"> during the 16-year period</w:t>
      </w:r>
      <w:r>
        <w:rPr>
          <w:rFonts w:hint="eastAsia"/>
        </w:rPr>
        <w:t>.</w:t>
      </w:r>
      <w:r w:rsidR="003A557C">
        <w:t xml:space="preserve"> </w:t>
      </w:r>
      <w:r w:rsidR="003A557C">
        <w:rPr>
          <w:rFonts w:hint="eastAsia"/>
        </w:rPr>
        <w:t>The</w:t>
      </w:r>
      <w:r w:rsidR="003A557C">
        <w:t xml:space="preserve"> average call per hour is higher in the SE site (5.57 per hour) than the NW site (5.27 per hour). </w:t>
      </w:r>
      <w:r w:rsidR="000959C7">
        <w:t xml:space="preserve">Increasing </w:t>
      </w:r>
      <w:r w:rsidR="00487A73">
        <w:t>trends</w:t>
      </w:r>
      <w:r w:rsidR="000959C7">
        <w:t xml:space="preserve"> of the DGW calls are observed</w:t>
      </w:r>
      <w:r w:rsidR="00487A73">
        <w:t xml:space="preserve"> at both the northwest site and the southeast site through the entire study period.</w:t>
      </w:r>
      <w:r w:rsidR="00F51907">
        <w:t xml:space="preserve"> </w:t>
      </w:r>
      <w:r w:rsidR="00EC70E4">
        <w:t xml:space="preserve">The increasing </w:t>
      </w:r>
      <w:r w:rsidR="00EC70E4">
        <w:rPr>
          <w:rFonts w:hint="eastAsia"/>
        </w:rPr>
        <w:t>rate</w:t>
      </w:r>
      <w:r w:rsidR="00A7331D">
        <w:t xml:space="preserve"> is higher at the northwest site</w:t>
      </w:r>
      <w:r w:rsidR="00F51907">
        <w:t xml:space="preserve"> (increasing </w:t>
      </w:r>
      <w:r w:rsidR="002E26FD">
        <w:t>15.4</w:t>
      </w:r>
      <w:r w:rsidR="00F51907">
        <w:t xml:space="preserve"> calls per day per year on average)</w:t>
      </w:r>
      <w:r w:rsidR="00A7331D">
        <w:t xml:space="preserve"> comparing to the southeast site</w:t>
      </w:r>
      <w:r w:rsidR="00F51907">
        <w:t xml:space="preserve"> (</w:t>
      </w:r>
      <w:r w:rsidR="002E26FD">
        <w:t>7.7</w:t>
      </w:r>
      <w:r w:rsidR="00F51907">
        <w:t xml:space="preserve"> calls per day per year on average)</w:t>
      </w:r>
      <w:r w:rsidR="00A7331D">
        <w:t xml:space="preserve">. It is noticeable that in the year of </w:t>
      </w:r>
      <w:r w:rsidR="00A7331D">
        <w:lastRenderedPageBreak/>
        <w:t xml:space="preserve">2008, at both sites the least average DGW calls </w:t>
      </w:r>
      <w:r w:rsidR="0066252D">
        <w:t xml:space="preserve">were recorded </w:t>
      </w:r>
      <w:r w:rsidR="00A7331D">
        <w:t>as well as total number of calls</w:t>
      </w:r>
      <w:r w:rsidR="0066252D">
        <w:t xml:space="preserve"> among the entire study period</w:t>
      </w:r>
      <w:r w:rsidR="005F1EA8">
        <w:t>.</w:t>
      </w:r>
    </w:p>
    <w:tbl>
      <w:tblPr>
        <w:tblW w:w="87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7"/>
        <w:gridCol w:w="2502"/>
        <w:gridCol w:w="2757"/>
      </w:tblGrid>
      <w:tr w:rsidR="000C7E37" w:rsidRPr="000C7E37" w14:paraId="57D670D2" w14:textId="77777777" w:rsidTr="004C2F0A">
        <w:trPr>
          <w:trHeight w:val="290"/>
        </w:trPr>
        <w:tc>
          <w:tcPr>
            <w:tcW w:w="3487" w:type="dxa"/>
            <w:shd w:val="clear" w:color="auto" w:fill="auto"/>
            <w:noWrap/>
            <w:vAlign w:val="bottom"/>
            <w:hideMark/>
          </w:tcPr>
          <w:p w14:paraId="6F3B3C7C" w14:textId="77777777" w:rsidR="000C7E37" w:rsidRPr="000C7E37" w:rsidRDefault="000C7E37" w:rsidP="00494E26">
            <w:pPr>
              <w:jc w:val="center"/>
              <w:rPr>
                <w:rFonts w:ascii="Times New Roman" w:eastAsia="Times New Roman" w:hAnsi="Times New Roman" w:cs="Times New Roman"/>
              </w:rPr>
            </w:pPr>
          </w:p>
        </w:tc>
        <w:tc>
          <w:tcPr>
            <w:tcW w:w="2502" w:type="dxa"/>
            <w:shd w:val="clear" w:color="auto" w:fill="auto"/>
            <w:noWrap/>
            <w:vAlign w:val="bottom"/>
            <w:hideMark/>
          </w:tcPr>
          <w:p w14:paraId="4E8C4287" w14:textId="77777777" w:rsidR="000C7E37" w:rsidRPr="000C7E37" w:rsidRDefault="000C7E37" w:rsidP="00494E26">
            <w:pPr>
              <w:jc w:val="center"/>
              <w:rPr>
                <w:rFonts w:ascii="Calibri" w:eastAsia="Times New Roman" w:hAnsi="Calibri" w:cs="Calibri"/>
                <w:color w:val="000000"/>
              </w:rPr>
            </w:pPr>
            <w:r w:rsidRPr="000C7E37">
              <w:rPr>
                <w:rFonts w:ascii="Calibri" w:eastAsia="Times New Roman" w:hAnsi="Calibri" w:cs="Calibri"/>
                <w:color w:val="000000"/>
              </w:rPr>
              <w:t>NW</w:t>
            </w:r>
          </w:p>
        </w:tc>
        <w:tc>
          <w:tcPr>
            <w:tcW w:w="2757" w:type="dxa"/>
            <w:shd w:val="clear" w:color="auto" w:fill="auto"/>
            <w:noWrap/>
            <w:vAlign w:val="bottom"/>
            <w:hideMark/>
          </w:tcPr>
          <w:p w14:paraId="75E11B04" w14:textId="77777777" w:rsidR="000C7E37" w:rsidRPr="000C7E37" w:rsidRDefault="000C7E37" w:rsidP="00494E26">
            <w:pPr>
              <w:jc w:val="center"/>
              <w:rPr>
                <w:rFonts w:ascii="Calibri" w:eastAsia="Times New Roman" w:hAnsi="Calibri" w:cs="Calibri"/>
                <w:color w:val="000000"/>
              </w:rPr>
            </w:pPr>
            <w:r w:rsidRPr="000C7E37">
              <w:rPr>
                <w:rFonts w:ascii="Calibri" w:eastAsia="Times New Roman" w:hAnsi="Calibri" w:cs="Calibri"/>
                <w:color w:val="000000"/>
              </w:rPr>
              <w:t>SE</w:t>
            </w:r>
          </w:p>
        </w:tc>
      </w:tr>
      <w:tr w:rsidR="000C7E37" w:rsidRPr="000C7E37" w14:paraId="15F70B14" w14:textId="77777777" w:rsidTr="004C2F0A">
        <w:trPr>
          <w:trHeight w:val="290"/>
        </w:trPr>
        <w:tc>
          <w:tcPr>
            <w:tcW w:w="3487" w:type="dxa"/>
            <w:shd w:val="clear" w:color="auto" w:fill="auto"/>
            <w:noWrap/>
            <w:vAlign w:val="bottom"/>
            <w:hideMark/>
          </w:tcPr>
          <w:p w14:paraId="58B3189B" w14:textId="76A8142E" w:rsidR="000C7E37" w:rsidRPr="000C7E37" w:rsidRDefault="000C7E37" w:rsidP="00494E26">
            <w:pPr>
              <w:jc w:val="center"/>
              <w:rPr>
                <w:rFonts w:ascii="Calibri" w:eastAsia="Times New Roman" w:hAnsi="Calibri" w:cs="Calibri"/>
                <w:color w:val="000000"/>
              </w:rPr>
            </w:pPr>
            <w:r w:rsidRPr="000C7E37">
              <w:rPr>
                <w:rFonts w:ascii="Calibri" w:eastAsia="Times New Roman" w:hAnsi="Calibri" w:cs="Calibri"/>
                <w:color w:val="000000"/>
              </w:rPr>
              <w:t>Mean SST</w:t>
            </w:r>
          </w:p>
        </w:tc>
        <w:tc>
          <w:tcPr>
            <w:tcW w:w="2502" w:type="dxa"/>
            <w:shd w:val="clear" w:color="auto" w:fill="auto"/>
            <w:noWrap/>
            <w:vAlign w:val="bottom"/>
            <w:hideMark/>
          </w:tcPr>
          <w:p w14:paraId="69C3D6DC" w14:textId="77777777" w:rsidR="000C7E37" w:rsidRPr="000C7E37" w:rsidRDefault="000C7E37" w:rsidP="00494E26">
            <w:pPr>
              <w:jc w:val="center"/>
              <w:rPr>
                <w:rFonts w:ascii="Calibri" w:eastAsia="Times New Roman" w:hAnsi="Calibri" w:cs="Calibri"/>
                <w:color w:val="000000"/>
              </w:rPr>
            </w:pPr>
            <w:r w:rsidRPr="000C7E37">
              <w:rPr>
                <w:rFonts w:ascii="Calibri" w:eastAsia="Times New Roman" w:hAnsi="Calibri" w:cs="Calibri"/>
                <w:color w:val="000000"/>
              </w:rPr>
              <w:t>0.0154</w:t>
            </w:r>
          </w:p>
        </w:tc>
        <w:tc>
          <w:tcPr>
            <w:tcW w:w="2757" w:type="dxa"/>
            <w:shd w:val="clear" w:color="auto" w:fill="auto"/>
            <w:noWrap/>
            <w:vAlign w:val="bottom"/>
            <w:hideMark/>
          </w:tcPr>
          <w:p w14:paraId="1916ACFC" w14:textId="77777777" w:rsidR="000C7E37" w:rsidRPr="000C7E37" w:rsidRDefault="000C7E37" w:rsidP="00494E26">
            <w:pPr>
              <w:jc w:val="center"/>
              <w:rPr>
                <w:rFonts w:ascii="Calibri" w:eastAsia="Times New Roman" w:hAnsi="Calibri" w:cs="Calibri"/>
                <w:color w:val="000000"/>
              </w:rPr>
            </w:pPr>
            <w:r w:rsidRPr="000C7E37">
              <w:rPr>
                <w:rFonts w:ascii="Calibri" w:eastAsia="Times New Roman" w:hAnsi="Calibri" w:cs="Calibri"/>
                <w:color w:val="000000"/>
              </w:rPr>
              <w:t>0.0187</w:t>
            </w:r>
          </w:p>
        </w:tc>
      </w:tr>
      <w:tr w:rsidR="000C7E37" w:rsidRPr="000C7E37" w14:paraId="2E262E0C" w14:textId="77777777" w:rsidTr="004C2F0A">
        <w:trPr>
          <w:trHeight w:val="290"/>
        </w:trPr>
        <w:tc>
          <w:tcPr>
            <w:tcW w:w="3487" w:type="dxa"/>
            <w:shd w:val="clear" w:color="auto" w:fill="auto"/>
            <w:noWrap/>
            <w:vAlign w:val="bottom"/>
            <w:hideMark/>
          </w:tcPr>
          <w:p w14:paraId="4170B557" w14:textId="77777777" w:rsidR="000C7E37" w:rsidRPr="000C7E37" w:rsidRDefault="000C7E37" w:rsidP="00494E26">
            <w:pPr>
              <w:jc w:val="center"/>
              <w:rPr>
                <w:rFonts w:ascii="Calibri" w:eastAsia="Times New Roman" w:hAnsi="Calibri" w:cs="Calibri"/>
                <w:color w:val="000000"/>
              </w:rPr>
            </w:pPr>
            <w:r w:rsidRPr="000C7E37">
              <w:rPr>
                <w:rFonts w:ascii="Calibri" w:eastAsia="Times New Roman" w:hAnsi="Calibri" w:cs="Calibri"/>
                <w:color w:val="000000"/>
              </w:rPr>
              <w:t>Min SST</w:t>
            </w:r>
          </w:p>
        </w:tc>
        <w:tc>
          <w:tcPr>
            <w:tcW w:w="2502" w:type="dxa"/>
            <w:shd w:val="clear" w:color="auto" w:fill="auto"/>
            <w:noWrap/>
            <w:vAlign w:val="bottom"/>
            <w:hideMark/>
          </w:tcPr>
          <w:p w14:paraId="1BE9917D" w14:textId="77777777" w:rsidR="000C7E37" w:rsidRPr="000C7E37" w:rsidRDefault="000C7E37" w:rsidP="00494E26">
            <w:pPr>
              <w:jc w:val="center"/>
              <w:rPr>
                <w:rFonts w:ascii="Calibri" w:eastAsia="Times New Roman" w:hAnsi="Calibri" w:cs="Calibri"/>
                <w:color w:val="000000"/>
              </w:rPr>
            </w:pPr>
            <w:r w:rsidRPr="000C7E37">
              <w:rPr>
                <w:rFonts w:ascii="Calibri" w:eastAsia="Times New Roman" w:hAnsi="Calibri" w:cs="Calibri"/>
                <w:color w:val="000000"/>
              </w:rPr>
              <w:t>0.0183</w:t>
            </w:r>
          </w:p>
        </w:tc>
        <w:tc>
          <w:tcPr>
            <w:tcW w:w="2757" w:type="dxa"/>
            <w:shd w:val="clear" w:color="auto" w:fill="auto"/>
            <w:noWrap/>
            <w:vAlign w:val="bottom"/>
            <w:hideMark/>
          </w:tcPr>
          <w:p w14:paraId="6A7F3BCE" w14:textId="77777777" w:rsidR="000C7E37" w:rsidRPr="000C7E37" w:rsidRDefault="000C7E37" w:rsidP="00494E26">
            <w:pPr>
              <w:jc w:val="center"/>
              <w:rPr>
                <w:rFonts w:ascii="Calibri" w:eastAsia="Times New Roman" w:hAnsi="Calibri" w:cs="Calibri"/>
                <w:color w:val="000000"/>
              </w:rPr>
            </w:pPr>
            <w:r w:rsidRPr="000C7E37">
              <w:rPr>
                <w:rFonts w:ascii="Calibri" w:eastAsia="Times New Roman" w:hAnsi="Calibri" w:cs="Calibri"/>
                <w:color w:val="000000"/>
              </w:rPr>
              <w:t>0.0388</w:t>
            </w:r>
          </w:p>
        </w:tc>
      </w:tr>
      <w:tr w:rsidR="000C7E37" w:rsidRPr="000C7E37" w14:paraId="5EF8D04D" w14:textId="77777777" w:rsidTr="004C2F0A">
        <w:trPr>
          <w:trHeight w:val="290"/>
        </w:trPr>
        <w:tc>
          <w:tcPr>
            <w:tcW w:w="3487" w:type="dxa"/>
            <w:shd w:val="clear" w:color="auto" w:fill="auto"/>
            <w:noWrap/>
            <w:vAlign w:val="bottom"/>
            <w:hideMark/>
          </w:tcPr>
          <w:p w14:paraId="09C13E88" w14:textId="3771DB10" w:rsidR="000C7E37" w:rsidRPr="000C7E37" w:rsidRDefault="000C7E37" w:rsidP="00494E26">
            <w:pPr>
              <w:jc w:val="center"/>
              <w:rPr>
                <w:rFonts w:ascii="Calibri" w:eastAsia="Times New Roman" w:hAnsi="Calibri" w:cs="Calibri"/>
                <w:color w:val="000000"/>
              </w:rPr>
            </w:pPr>
            <w:r w:rsidRPr="000C7E37">
              <w:rPr>
                <w:rFonts w:ascii="Calibri" w:eastAsia="Times New Roman" w:hAnsi="Calibri" w:cs="Calibri"/>
                <w:color w:val="000000"/>
              </w:rPr>
              <w:t xml:space="preserve">Mean </w:t>
            </w:r>
            <w:proofErr w:type="spellStart"/>
            <w:r w:rsidR="00494E26">
              <w:rPr>
                <w:rFonts w:ascii="Calibri" w:eastAsia="Times New Roman" w:hAnsi="Calibri" w:cs="Calibri"/>
                <w:color w:val="000000"/>
              </w:rPr>
              <w:t>chl</w:t>
            </w:r>
            <w:proofErr w:type="spellEnd"/>
            <w:r w:rsidR="00494E26">
              <w:rPr>
                <w:rFonts w:ascii="Calibri" w:eastAsia="Times New Roman" w:hAnsi="Calibri" w:cs="Calibri"/>
                <w:color w:val="000000"/>
              </w:rPr>
              <w:t>-a</w:t>
            </w:r>
          </w:p>
        </w:tc>
        <w:tc>
          <w:tcPr>
            <w:tcW w:w="2502" w:type="dxa"/>
            <w:shd w:val="clear" w:color="auto" w:fill="auto"/>
            <w:noWrap/>
            <w:vAlign w:val="bottom"/>
            <w:hideMark/>
          </w:tcPr>
          <w:p w14:paraId="55889569" w14:textId="77777777" w:rsidR="000C7E37" w:rsidRPr="000C7E37" w:rsidRDefault="000C7E37" w:rsidP="00494E26">
            <w:pPr>
              <w:jc w:val="center"/>
              <w:rPr>
                <w:rFonts w:ascii="Calibri" w:eastAsia="Times New Roman" w:hAnsi="Calibri" w:cs="Calibri"/>
                <w:color w:val="000000"/>
              </w:rPr>
            </w:pPr>
            <w:r w:rsidRPr="000C7E37">
              <w:rPr>
                <w:rFonts w:ascii="Calibri" w:eastAsia="Times New Roman" w:hAnsi="Calibri" w:cs="Calibri"/>
                <w:color w:val="000000"/>
              </w:rPr>
              <w:t>-0.0025</w:t>
            </w:r>
          </w:p>
        </w:tc>
        <w:tc>
          <w:tcPr>
            <w:tcW w:w="2757" w:type="dxa"/>
            <w:shd w:val="clear" w:color="auto" w:fill="auto"/>
            <w:noWrap/>
            <w:vAlign w:val="bottom"/>
            <w:hideMark/>
          </w:tcPr>
          <w:p w14:paraId="73D8CB36" w14:textId="77777777" w:rsidR="000C7E37" w:rsidRPr="000C7E37" w:rsidRDefault="000C7E37" w:rsidP="00494E26">
            <w:pPr>
              <w:jc w:val="center"/>
              <w:rPr>
                <w:rFonts w:ascii="Calibri" w:eastAsia="Times New Roman" w:hAnsi="Calibri" w:cs="Calibri"/>
                <w:color w:val="000000"/>
              </w:rPr>
            </w:pPr>
            <w:r w:rsidRPr="000C7E37">
              <w:rPr>
                <w:rFonts w:ascii="Calibri" w:eastAsia="Times New Roman" w:hAnsi="Calibri" w:cs="Calibri"/>
                <w:color w:val="000000"/>
              </w:rPr>
              <w:t>-0.0007</w:t>
            </w:r>
          </w:p>
        </w:tc>
      </w:tr>
    </w:tbl>
    <w:p w14:paraId="1C5E7004" w14:textId="77777777" w:rsidR="001B0B6F" w:rsidRDefault="001B0B6F" w:rsidP="00C23867">
      <w:pPr>
        <w:spacing w:line="480" w:lineRule="auto"/>
      </w:pPr>
    </w:p>
    <w:p w14:paraId="3F4E0C9B" w14:textId="788143B2" w:rsidR="004A0FBB" w:rsidRDefault="00997279" w:rsidP="00C23867">
      <w:pPr>
        <w:spacing w:line="480" w:lineRule="auto"/>
      </w:pPr>
      <w:r>
        <w:t>At the same time, average SST and minimum SST have overall increasing trends at both sides of Diego Garcia.</w:t>
      </w:r>
      <w:r w:rsidR="00F06763">
        <w:t xml:space="preserve"> </w:t>
      </w:r>
      <w:r w:rsidR="001B0B6F">
        <w:t>The</w:t>
      </w:r>
      <w:r>
        <w:t xml:space="preserve"> mean concentration of </w:t>
      </w:r>
      <w:proofErr w:type="spellStart"/>
      <w:r>
        <w:t>chl</w:t>
      </w:r>
      <w:proofErr w:type="spellEnd"/>
      <w:r>
        <w:t>-a has been more stable</w:t>
      </w:r>
      <w:r w:rsidR="000C7E37">
        <w:t xml:space="preserve"> with a slight decreasing trending at either site.</w:t>
      </w:r>
    </w:p>
    <w:p w14:paraId="6EC0E5D7" w14:textId="77777777" w:rsidR="004A0FBB" w:rsidRDefault="004A0FBB" w:rsidP="00C23867">
      <w:pPr>
        <w:spacing w:line="480" w:lineRule="auto"/>
      </w:pPr>
    </w:p>
    <w:p w14:paraId="391E2580" w14:textId="39560EF4" w:rsidR="004A0FBB" w:rsidRDefault="004C5606" w:rsidP="00C23867">
      <w:pPr>
        <w:spacing w:line="480" w:lineRule="auto"/>
      </w:pPr>
      <w:r>
        <w:rPr>
          <w:noProof/>
        </w:rPr>
        <w:drawing>
          <wp:inline distT="0" distB="0" distL="0" distR="0" wp14:anchorId="0F1A13E2" wp14:editId="4A00BDD1">
            <wp:extent cx="5727700" cy="3221990"/>
            <wp:effectExtent l="0" t="0" r="0" b="381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58F36756" w14:textId="45BAB174" w:rsidR="004A0FBB" w:rsidRDefault="004A0FBB" w:rsidP="00C23867">
      <w:pPr>
        <w:spacing w:line="480" w:lineRule="auto"/>
      </w:pPr>
      <w:r>
        <w:t>(cap) Mean whale presence over the entire study period at both sites. Missing data is not taken into account.</w:t>
      </w:r>
    </w:p>
    <w:p w14:paraId="6912876C" w14:textId="77777777" w:rsidR="007402F6" w:rsidRDefault="00EA1F72" w:rsidP="00C23867">
      <w:pPr>
        <w:spacing w:line="480" w:lineRule="auto"/>
      </w:pPr>
      <w:r>
        <w:rPr>
          <w:rFonts w:hint="eastAsia"/>
        </w:rPr>
        <w:t>The</w:t>
      </w:r>
      <w:r>
        <w:t xml:space="preserve"> mean peak whale presence is higher in the SE site than in the NW site. There are more whales at the NW site in the warmer season (June to October). In the cooler time of </w:t>
      </w:r>
      <w:r w:rsidR="008849B1">
        <w:t>November to May, there are more whale presence in the SE site.</w:t>
      </w:r>
    </w:p>
    <w:p w14:paraId="1C24EAF6" w14:textId="77777777" w:rsidR="00494E26" w:rsidRDefault="00494E26">
      <w:r>
        <w:br w:type="page"/>
      </w:r>
    </w:p>
    <w:p w14:paraId="6351946A" w14:textId="75E9D1EC" w:rsidR="007402F6" w:rsidRDefault="007402F6" w:rsidP="007402F6">
      <w:pPr>
        <w:spacing w:line="480" w:lineRule="auto"/>
      </w:pPr>
      <w:r>
        <w:lastRenderedPageBreak/>
        <w:t>3.</w:t>
      </w:r>
      <w:r w:rsidR="00494E26">
        <w:t>2</w:t>
      </w:r>
      <w:r>
        <w:t xml:space="preserve"> Correlation with SST and </w:t>
      </w:r>
      <w:proofErr w:type="spellStart"/>
      <w:r>
        <w:t>chl</w:t>
      </w:r>
      <w:proofErr w:type="spellEnd"/>
      <w:r>
        <w:t>-a concentration</w:t>
      </w:r>
    </w:p>
    <w:p w14:paraId="4BB78152" w14:textId="344A4BC6" w:rsidR="007402F6" w:rsidRDefault="006B778D" w:rsidP="007402F6">
      <w:pPr>
        <w:spacing w:line="480" w:lineRule="auto"/>
      </w:pPr>
      <w:r>
        <w:rPr>
          <w:noProof/>
        </w:rPr>
        <w:drawing>
          <wp:inline distT="0" distB="0" distL="0" distR="0" wp14:anchorId="2149C239" wp14:editId="0D7C9C23">
            <wp:extent cx="5727700" cy="32226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222625"/>
                    </a:xfrm>
                    <a:prstGeom prst="rect">
                      <a:avLst/>
                    </a:prstGeom>
                  </pic:spPr>
                </pic:pic>
              </a:graphicData>
            </a:graphic>
          </wp:inline>
        </w:drawing>
      </w:r>
    </w:p>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7"/>
        <w:gridCol w:w="1719"/>
        <w:gridCol w:w="1815"/>
        <w:gridCol w:w="1719"/>
        <w:gridCol w:w="1815"/>
      </w:tblGrid>
      <w:tr w:rsidR="004D35F5" w:rsidRPr="004D35F5" w14:paraId="4735C7A1" w14:textId="77777777" w:rsidTr="00452EEB">
        <w:trPr>
          <w:trHeight w:val="299"/>
        </w:trPr>
        <w:tc>
          <w:tcPr>
            <w:tcW w:w="1767" w:type="dxa"/>
            <w:shd w:val="clear" w:color="auto" w:fill="auto"/>
            <w:noWrap/>
            <w:vAlign w:val="bottom"/>
            <w:hideMark/>
          </w:tcPr>
          <w:p w14:paraId="6E2B7752" w14:textId="77777777" w:rsidR="004D35F5" w:rsidRPr="004D35F5" w:rsidRDefault="004D35F5" w:rsidP="00452EEB">
            <w:pPr>
              <w:jc w:val="center"/>
              <w:rPr>
                <w:rFonts w:ascii="Times New Roman" w:eastAsia="Times New Roman" w:hAnsi="Times New Roman" w:cs="Times New Roman"/>
              </w:rPr>
            </w:pPr>
          </w:p>
        </w:tc>
        <w:tc>
          <w:tcPr>
            <w:tcW w:w="3534" w:type="dxa"/>
            <w:gridSpan w:val="2"/>
            <w:shd w:val="clear" w:color="auto" w:fill="auto"/>
            <w:noWrap/>
            <w:vAlign w:val="bottom"/>
            <w:hideMark/>
          </w:tcPr>
          <w:p w14:paraId="148D7FF9" w14:textId="77777777" w:rsidR="004D35F5" w:rsidRPr="004D35F5" w:rsidRDefault="004D35F5" w:rsidP="00452EEB">
            <w:pPr>
              <w:jc w:val="center"/>
              <w:rPr>
                <w:rFonts w:ascii="Calibri" w:eastAsia="Times New Roman" w:hAnsi="Calibri" w:cs="Calibri"/>
                <w:color w:val="000000"/>
              </w:rPr>
            </w:pPr>
            <w:r w:rsidRPr="004D35F5">
              <w:rPr>
                <w:rFonts w:ascii="Calibri" w:eastAsia="Times New Roman" w:hAnsi="Calibri" w:cs="Calibri"/>
                <w:color w:val="000000"/>
              </w:rPr>
              <w:t>SE</w:t>
            </w:r>
          </w:p>
        </w:tc>
        <w:tc>
          <w:tcPr>
            <w:tcW w:w="3534" w:type="dxa"/>
            <w:gridSpan w:val="2"/>
            <w:shd w:val="clear" w:color="auto" w:fill="auto"/>
            <w:noWrap/>
            <w:vAlign w:val="bottom"/>
            <w:hideMark/>
          </w:tcPr>
          <w:p w14:paraId="13733E9D" w14:textId="77777777" w:rsidR="004D35F5" w:rsidRPr="004D35F5" w:rsidRDefault="004D35F5" w:rsidP="00452EEB">
            <w:pPr>
              <w:jc w:val="center"/>
              <w:rPr>
                <w:rFonts w:ascii="Calibri" w:eastAsia="Times New Roman" w:hAnsi="Calibri" w:cs="Calibri"/>
                <w:color w:val="000000"/>
              </w:rPr>
            </w:pPr>
            <w:r w:rsidRPr="004D35F5">
              <w:rPr>
                <w:rFonts w:ascii="Calibri" w:eastAsia="Times New Roman" w:hAnsi="Calibri" w:cs="Calibri"/>
                <w:color w:val="000000"/>
              </w:rPr>
              <w:t>NW</w:t>
            </w:r>
          </w:p>
        </w:tc>
      </w:tr>
      <w:tr w:rsidR="004D35F5" w:rsidRPr="004D35F5" w14:paraId="613F93C9" w14:textId="77777777" w:rsidTr="00452EEB">
        <w:trPr>
          <w:trHeight w:val="299"/>
        </w:trPr>
        <w:tc>
          <w:tcPr>
            <w:tcW w:w="1767" w:type="dxa"/>
            <w:shd w:val="clear" w:color="auto" w:fill="auto"/>
            <w:noWrap/>
            <w:vAlign w:val="bottom"/>
            <w:hideMark/>
          </w:tcPr>
          <w:p w14:paraId="753846F9" w14:textId="77777777" w:rsidR="004D35F5" w:rsidRPr="004D35F5" w:rsidRDefault="004D35F5" w:rsidP="00452EEB">
            <w:pPr>
              <w:jc w:val="center"/>
              <w:rPr>
                <w:rFonts w:ascii="Calibri" w:eastAsia="Times New Roman" w:hAnsi="Calibri" w:cs="Calibri"/>
                <w:color w:val="000000"/>
              </w:rPr>
            </w:pPr>
            <w:r w:rsidRPr="004D35F5">
              <w:rPr>
                <w:rFonts w:ascii="Calibri" w:eastAsia="Times New Roman" w:hAnsi="Calibri" w:cs="Calibri"/>
                <w:color w:val="000000"/>
              </w:rPr>
              <w:t>Variable</w:t>
            </w:r>
          </w:p>
        </w:tc>
        <w:tc>
          <w:tcPr>
            <w:tcW w:w="1719" w:type="dxa"/>
            <w:shd w:val="clear" w:color="auto" w:fill="auto"/>
            <w:noWrap/>
            <w:vAlign w:val="bottom"/>
            <w:hideMark/>
          </w:tcPr>
          <w:p w14:paraId="0B07B659" w14:textId="77777777" w:rsidR="004D35F5" w:rsidRPr="004D35F5" w:rsidRDefault="004D35F5" w:rsidP="00452EEB">
            <w:pPr>
              <w:jc w:val="center"/>
              <w:rPr>
                <w:rFonts w:ascii="Calibri" w:eastAsia="Times New Roman" w:hAnsi="Calibri" w:cs="Calibri"/>
                <w:color w:val="000000"/>
              </w:rPr>
            </w:pPr>
            <w:r w:rsidRPr="004D35F5">
              <w:rPr>
                <w:rFonts w:ascii="Calibri" w:eastAsia="Times New Roman" w:hAnsi="Calibri" w:cs="Calibri"/>
                <w:color w:val="000000"/>
              </w:rPr>
              <w:t>coefficient</w:t>
            </w:r>
          </w:p>
        </w:tc>
        <w:tc>
          <w:tcPr>
            <w:tcW w:w="1814" w:type="dxa"/>
            <w:shd w:val="clear" w:color="auto" w:fill="auto"/>
            <w:noWrap/>
            <w:vAlign w:val="bottom"/>
            <w:hideMark/>
          </w:tcPr>
          <w:p w14:paraId="41EB196C" w14:textId="77777777" w:rsidR="004D35F5" w:rsidRPr="004D35F5" w:rsidRDefault="004D35F5" w:rsidP="00452EEB">
            <w:pPr>
              <w:jc w:val="center"/>
              <w:rPr>
                <w:rFonts w:ascii="Calibri" w:eastAsia="Times New Roman" w:hAnsi="Calibri" w:cs="Calibri"/>
                <w:color w:val="000000"/>
              </w:rPr>
            </w:pPr>
            <w:r w:rsidRPr="004D35F5">
              <w:rPr>
                <w:rFonts w:ascii="Calibri" w:eastAsia="Times New Roman" w:hAnsi="Calibri" w:cs="Calibri"/>
                <w:color w:val="000000"/>
              </w:rPr>
              <w:t>p-value</w:t>
            </w:r>
          </w:p>
        </w:tc>
        <w:tc>
          <w:tcPr>
            <w:tcW w:w="1719" w:type="dxa"/>
            <w:shd w:val="clear" w:color="auto" w:fill="auto"/>
            <w:noWrap/>
            <w:vAlign w:val="bottom"/>
            <w:hideMark/>
          </w:tcPr>
          <w:p w14:paraId="733B1AB3" w14:textId="77777777" w:rsidR="004D35F5" w:rsidRPr="004D35F5" w:rsidRDefault="004D35F5" w:rsidP="00452EEB">
            <w:pPr>
              <w:jc w:val="center"/>
              <w:rPr>
                <w:rFonts w:ascii="Calibri" w:eastAsia="Times New Roman" w:hAnsi="Calibri" w:cs="Calibri"/>
                <w:color w:val="000000"/>
              </w:rPr>
            </w:pPr>
            <w:r w:rsidRPr="004D35F5">
              <w:rPr>
                <w:rFonts w:ascii="Calibri" w:eastAsia="Times New Roman" w:hAnsi="Calibri" w:cs="Calibri"/>
                <w:color w:val="000000"/>
              </w:rPr>
              <w:t>coefficient</w:t>
            </w:r>
          </w:p>
        </w:tc>
        <w:tc>
          <w:tcPr>
            <w:tcW w:w="1814" w:type="dxa"/>
            <w:shd w:val="clear" w:color="auto" w:fill="auto"/>
            <w:noWrap/>
            <w:vAlign w:val="bottom"/>
            <w:hideMark/>
          </w:tcPr>
          <w:p w14:paraId="3D7C3665" w14:textId="77777777" w:rsidR="004D35F5" w:rsidRPr="004D35F5" w:rsidRDefault="004D35F5" w:rsidP="00452EEB">
            <w:pPr>
              <w:jc w:val="center"/>
              <w:rPr>
                <w:rFonts w:ascii="Calibri" w:eastAsia="Times New Roman" w:hAnsi="Calibri" w:cs="Calibri"/>
                <w:color w:val="000000"/>
              </w:rPr>
            </w:pPr>
            <w:r w:rsidRPr="004D35F5">
              <w:rPr>
                <w:rFonts w:ascii="Calibri" w:eastAsia="Times New Roman" w:hAnsi="Calibri" w:cs="Calibri"/>
                <w:color w:val="000000"/>
              </w:rPr>
              <w:t>p-value</w:t>
            </w:r>
          </w:p>
        </w:tc>
      </w:tr>
      <w:tr w:rsidR="004D35F5" w:rsidRPr="004D35F5" w14:paraId="3BF428A1" w14:textId="77777777" w:rsidTr="00452EEB">
        <w:trPr>
          <w:trHeight w:val="299"/>
        </w:trPr>
        <w:tc>
          <w:tcPr>
            <w:tcW w:w="1767" w:type="dxa"/>
            <w:shd w:val="clear" w:color="auto" w:fill="auto"/>
            <w:noWrap/>
            <w:vAlign w:val="bottom"/>
            <w:hideMark/>
          </w:tcPr>
          <w:p w14:paraId="5F1570B7" w14:textId="77777777" w:rsidR="004D35F5" w:rsidRPr="004D35F5" w:rsidRDefault="004D35F5" w:rsidP="00452EEB">
            <w:pPr>
              <w:jc w:val="center"/>
              <w:rPr>
                <w:rFonts w:ascii="Calibri" w:eastAsia="Times New Roman" w:hAnsi="Calibri" w:cs="Calibri"/>
                <w:color w:val="000000"/>
              </w:rPr>
            </w:pPr>
            <w:r w:rsidRPr="004D35F5">
              <w:rPr>
                <w:rFonts w:ascii="Calibri" w:eastAsia="Times New Roman" w:hAnsi="Calibri" w:cs="Calibri"/>
                <w:color w:val="000000"/>
              </w:rPr>
              <w:t>SST</w:t>
            </w:r>
          </w:p>
        </w:tc>
        <w:tc>
          <w:tcPr>
            <w:tcW w:w="1719" w:type="dxa"/>
            <w:shd w:val="clear" w:color="auto" w:fill="auto"/>
            <w:noWrap/>
            <w:vAlign w:val="bottom"/>
            <w:hideMark/>
          </w:tcPr>
          <w:p w14:paraId="54920F7F" w14:textId="77777777" w:rsidR="004D35F5" w:rsidRPr="004D35F5" w:rsidRDefault="004D35F5" w:rsidP="00452EEB">
            <w:pPr>
              <w:jc w:val="center"/>
              <w:rPr>
                <w:rFonts w:ascii="Calibri" w:eastAsia="Times New Roman" w:hAnsi="Calibri" w:cs="Calibri"/>
                <w:color w:val="000000"/>
              </w:rPr>
            </w:pPr>
            <w:r w:rsidRPr="004D35F5">
              <w:rPr>
                <w:rFonts w:ascii="Calibri" w:eastAsia="Times New Roman" w:hAnsi="Calibri" w:cs="Calibri"/>
                <w:color w:val="000000"/>
              </w:rPr>
              <w:t>-1.138422</w:t>
            </w:r>
          </w:p>
        </w:tc>
        <w:tc>
          <w:tcPr>
            <w:tcW w:w="1814" w:type="dxa"/>
            <w:shd w:val="clear" w:color="auto" w:fill="auto"/>
            <w:noWrap/>
            <w:vAlign w:val="bottom"/>
            <w:hideMark/>
          </w:tcPr>
          <w:p w14:paraId="02694E03" w14:textId="77777777" w:rsidR="004D35F5" w:rsidRPr="004D35F5" w:rsidRDefault="004D35F5" w:rsidP="00452EEB">
            <w:pPr>
              <w:jc w:val="center"/>
              <w:rPr>
                <w:rFonts w:ascii="Calibri" w:eastAsia="Times New Roman" w:hAnsi="Calibri" w:cs="Calibri"/>
                <w:color w:val="000000"/>
              </w:rPr>
            </w:pPr>
            <w:r w:rsidRPr="004D35F5">
              <w:rPr>
                <w:rFonts w:ascii="Calibri" w:eastAsia="Times New Roman" w:hAnsi="Calibri" w:cs="Calibri"/>
                <w:color w:val="000000"/>
              </w:rPr>
              <w:t>&lt;2e-16 ***</w:t>
            </w:r>
          </w:p>
        </w:tc>
        <w:tc>
          <w:tcPr>
            <w:tcW w:w="1719" w:type="dxa"/>
            <w:shd w:val="clear" w:color="auto" w:fill="auto"/>
            <w:noWrap/>
            <w:vAlign w:val="bottom"/>
            <w:hideMark/>
          </w:tcPr>
          <w:p w14:paraId="1CE27886" w14:textId="77777777" w:rsidR="004D35F5" w:rsidRPr="004D35F5" w:rsidRDefault="004D35F5" w:rsidP="00452EEB">
            <w:pPr>
              <w:jc w:val="center"/>
              <w:rPr>
                <w:rFonts w:ascii="Calibri" w:eastAsia="Times New Roman" w:hAnsi="Calibri" w:cs="Calibri"/>
                <w:color w:val="000000"/>
              </w:rPr>
            </w:pPr>
            <w:r w:rsidRPr="004D35F5">
              <w:rPr>
                <w:rFonts w:ascii="Calibri" w:eastAsia="Times New Roman" w:hAnsi="Calibri" w:cs="Calibri"/>
                <w:color w:val="000000"/>
              </w:rPr>
              <w:t>0.27922</w:t>
            </w:r>
          </w:p>
        </w:tc>
        <w:tc>
          <w:tcPr>
            <w:tcW w:w="1814" w:type="dxa"/>
            <w:shd w:val="clear" w:color="auto" w:fill="auto"/>
            <w:noWrap/>
            <w:vAlign w:val="bottom"/>
            <w:hideMark/>
          </w:tcPr>
          <w:p w14:paraId="37365F56" w14:textId="77777777" w:rsidR="004D35F5" w:rsidRPr="004D35F5" w:rsidRDefault="004D35F5" w:rsidP="00452EEB">
            <w:pPr>
              <w:jc w:val="center"/>
              <w:rPr>
                <w:rFonts w:ascii="Calibri" w:eastAsia="Times New Roman" w:hAnsi="Calibri" w:cs="Calibri"/>
                <w:color w:val="000000"/>
              </w:rPr>
            </w:pPr>
            <w:r w:rsidRPr="004D35F5">
              <w:rPr>
                <w:rFonts w:ascii="Calibri" w:eastAsia="Times New Roman" w:hAnsi="Calibri" w:cs="Calibri"/>
                <w:color w:val="000000"/>
              </w:rPr>
              <w:t>&lt;2e-16 ***</w:t>
            </w:r>
          </w:p>
        </w:tc>
      </w:tr>
      <w:tr w:rsidR="004D35F5" w:rsidRPr="004D35F5" w14:paraId="054869F5" w14:textId="77777777" w:rsidTr="00452EEB">
        <w:trPr>
          <w:trHeight w:val="299"/>
        </w:trPr>
        <w:tc>
          <w:tcPr>
            <w:tcW w:w="1767" w:type="dxa"/>
            <w:shd w:val="clear" w:color="auto" w:fill="auto"/>
            <w:noWrap/>
            <w:vAlign w:val="bottom"/>
            <w:hideMark/>
          </w:tcPr>
          <w:p w14:paraId="20C77FC8" w14:textId="77777777" w:rsidR="004D35F5" w:rsidRPr="004D35F5" w:rsidRDefault="004D35F5" w:rsidP="00452EEB">
            <w:pPr>
              <w:jc w:val="center"/>
              <w:rPr>
                <w:rFonts w:ascii="Calibri" w:eastAsia="Times New Roman" w:hAnsi="Calibri" w:cs="Calibri"/>
                <w:color w:val="000000"/>
              </w:rPr>
            </w:pPr>
            <w:proofErr w:type="spellStart"/>
            <w:r w:rsidRPr="004D35F5">
              <w:rPr>
                <w:rFonts w:ascii="Calibri" w:eastAsia="Times New Roman" w:hAnsi="Calibri" w:cs="Calibri"/>
                <w:color w:val="000000"/>
              </w:rPr>
              <w:t>Chl</w:t>
            </w:r>
            <w:proofErr w:type="spellEnd"/>
            <w:r w:rsidRPr="004D35F5">
              <w:rPr>
                <w:rFonts w:ascii="Calibri" w:eastAsia="Times New Roman" w:hAnsi="Calibri" w:cs="Calibri"/>
                <w:color w:val="000000"/>
              </w:rPr>
              <w:t>-a</w:t>
            </w:r>
          </w:p>
        </w:tc>
        <w:tc>
          <w:tcPr>
            <w:tcW w:w="1719" w:type="dxa"/>
            <w:shd w:val="clear" w:color="auto" w:fill="auto"/>
            <w:noWrap/>
            <w:vAlign w:val="bottom"/>
            <w:hideMark/>
          </w:tcPr>
          <w:p w14:paraId="207DE696" w14:textId="77777777" w:rsidR="004D35F5" w:rsidRPr="004D35F5" w:rsidRDefault="004D35F5" w:rsidP="00452EEB">
            <w:pPr>
              <w:jc w:val="center"/>
              <w:rPr>
                <w:rFonts w:ascii="Calibri" w:eastAsia="Times New Roman" w:hAnsi="Calibri" w:cs="Calibri"/>
                <w:color w:val="000000"/>
              </w:rPr>
            </w:pPr>
            <w:r w:rsidRPr="004D35F5">
              <w:rPr>
                <w:rFonts w:ascii="Calibri" w:eastAsia="Times New Roman" w:hAnsi="Calibri" w:cs="Calibri"/>
                <w:color w:val="000000"/>
              </w:rPr>
              <w:t>16.4514</w:t>
            </w:r>
          </w:p>
        </w:tc>
        <w:tc>
          <w:tcPr>
            <w:tcW w:w="1814" w:type="dxa"/>
            <w:shd w:val="clear" w:color="auto" w:fill="auto"/>
            <w:noWrap/>
            <w:vAlign w:val="bottom"/>
            <w:hideMark/>
          </w:tcPr>
          <w:p w14:paraId="1903D48C" w14:textId="77777777" w:rsidR="004D35F5" w:rsidRPr="004D35F5" w:rsidRDefault="004D35F5" w:rsidP="00452EEB">
            <w:pPr>
              <w:jc w:val="center"/>
              <w:rPr>
                <w:rFonts w:ascii="Calibri" w:eastAsia="Times New Roman" w:hAnsi="Calibri" w:cs="Calibri"/>
                <w:color w:val="000000"/>
              </w:rPr>
            </w:pPr>
            <w:r w:rsidRPr="004D35F5">
              <w:rPr>
                <w:rFonts w:ascii="Calibri" w:eastAsia="Times New Roman" w:hAnsi="Calibri" w:cs="Calibri"/>
                <w:color w:val="000000"/>
              </w:rPr>
              <w:t>&lt;2e-16 ***</w:t>
            </w:r>
          </w:p>
        </w:tc>
        <w:tc>
          <w:tcPr>
            <w:tcW w:w="1719" w:type="dxa"/>
            <w:shd w:val="clear" w:color="auto" w:fill="auto"/>
            <w:noWrap/>
            <w:vAlign w:val="bottom"/>
            <w:hideMark/>
          </w:tcPr>
          <w:p w14:paraId="42FDC059" w14:textId="77777777" w:rsidR="004D35F5" w:rsidRPr="004D35F5" w:rsidRDefault="004D35F5" w:rsidP="00452EEB">
            <w:pPr>
              <w:jc w:val="center"/>
              <w:rPr>
                <w:rFonts w:ascii="Calibri" w:eastAsia="Times New Roman" w:hAnsi="Calibri" w:cs="Calibri"/>
                <w:color w:val="000000"/>
              </w:rPr>
            </w:pPr>
            <w:r w:rsidRPr="004D35F5">
              <w:rPr>
                <w:rFonts w:ascii="Calibri" w:eastAsia="Times New Roman" w:hAnsi="Calibri" w:cs="Calibri"/>
                <w:color w:val="000000"/>
              </w:rPr>
              <w:t>-1.7808</w:t>
            </w:r>
          </w:p>
        </w:tc>
        <w:tc>
          <w:tcPr>
            <w:tcW w:w="1814" w:type="dxa"/>
            <w:shd w:val="clear" w:color="auto" w:fill="auto"/>
            <w:noWrap/>
            <w:vAlign w:val="bottom"/>
            <w:hideMark/>
          </w:tcPr>
          <w:p w14:paraId="1BC8E6BC" w14:textId="77777777" w:rsidR="004D35F5" w:rsidRPr="004D35F5" w:rsidRDefault="004D35F5" w:rsidP="00452EEB">
            <w:pPr>
              <w:jc w:val="center"/>
              <w:rPr>
                <w:rFonts w:ascii="Calibri" w:eastAsia="Times New Roman" w:hAnsi="Calibri" w:cs="Calibri"/>
                <w:color w:val="000000"/>
              </w:rPr>
            </w:pPr>
            <w:r w:rsidRPr="004D35F5">
              <w:rPr>
                <w:rFonts w:ascii="Calibri" w:eastAsia="Times New Roman" w:hAnsi="Calibri" w:cs="Calibri"/>
                <w:color w:val="000000"/>
              </w:rPr>
              <w:t>&lt;2e-16 ***</w:t>
            </w:r>
          </w:p>
        </w:tc>
      </w:tr>
    </w:tbl>
    <w:p w14:paraId="59E90652" w14:textId="56CFA173" w:rsidR="007402F6" w:rsidRDefault="007402F6" w:rsidP="00452EEB">
      <w:pPr>
        <w:spacing w:line="480" w:lineRule="auto"/>
        <w:jc w:val="center"/>
        <w:rPr>
          <w:rFonts w:hint="eastAsia"/>
        </w:rPr>
      </w:pPr>
    </w:p>
    <w:p w14:paraId="29E7290C" w14:textId="60ED79C4" w:rsidR="00494E26" w:rsidRDefault="00494E26" w:rsidP="007402F6">
      <w:pPr>
        <w:spacing w:line="480" w:lineRule="auto"/>
      </w:pPr>
      <w:r>
        <w:t>There is strong seasonality effect observed in the two sites. On</w:t>
      </w:r>
      <w:r w:rsidR="00F86175">
        <w:t xml:space="preserve"> </w:t>
      </w:r>
      <w:r w:rsidR="00CF10AE">
        <w:t xml:space="preserve">the SE site, SST negatively correlates with the whale presence. While on the NW site, they have a positive relationship. </w:t>
      </w:r>
    </w:p>
    <w:p w14:paraId="630E60C8" w14:textId="23CFA085" w:rsidR="009E507A" w:rsidRDefault="00CF10AE" w:rsidP="007402F6">
      <w:pPr>
        <w:spacing w:line="480" w:lineRule="auto"/>
      </w:pPr>
      <w:r>
        <w:t xml:space="preserve">As for the food availability, the coefficients are </w:t>
      </w:r>
      <w:r w:rsidR="00B61B81">
        <w:rPr>
          <w:rFonts w:hint="eastAsia"/>
        </w:rPr>
        <w:t>significantly</w:t>
      </w:r>
      <w:r w:rsidR="00B61B81">
        <w:t xml:space="preserve"> greate</w:t>
      </w:r>
      <w:r>
        <w:t xml:space="preserve">r than the SST. </w:t>
      </w:r>
      <w:r w:rsidR="00C17541">
        <w:t xml:space="preserve">At the </w:t>
      </w:r>
      <w:r w:rsidR="009E507A">
        <w:t>NW</w:t>
      </w:r>
      <w:r w:rsidR="00B72154">
        <w:t xml:space="preserve"> site, there is a negative relationship between </w:t>
      </w:r>
      <w:proofErr w:type="spellStart"/>
      <w:r w:rsidR="00B72154">
        <w:t>chl</w:t>
      </w:r>
      <w:proofErr w:type="spellEnd"/>
      <w:r w:rsidR="00B72154">
        <w:t>-a and whale presence</w:t>
      </w:r>
      <w:r w:rsidR="009E507A">
        <w:t xml:space="preserve">. At the SE site, </w:t>
      </w:r>
      <w:proofErr w:type="spellStart"/>
      <w:r w:rsidR="009E507A">
        <w:t>chl</w:t>
      </w:r>
      <w:proofErr w:type="spellEnd"/>
      <w:r w:rsidR="009E507A">
        <w:t>-a and whale presence have a positive correlation. In</w:t>
      </w:r>
      <w:r w:rsidR="00452EEB">
        <w:t xml:space="preserve"> the</w:t>
      </w:r>
      <w:r w:rsidR="009E507A">
        <w:t xml:space="preserve"> NW, </w:t>
      </w:r>
      <w:proofErr w:type="spellStart"/>
      <w:r w:rsidR="009E507A" w:rsidRPr="009E507A">
        <w:t>chl</w:t>
      </w:r>
      <w:proofErr w:type="spellEnd"/>
      <w:r w:rsidR="004D35F5">
        <w:t>-</w:t>
      </w:r>
      <w:r w:rsidR="009E507A" w:rsidRPr="009E507A">
        <w:t>a slightly makes the odds of experiencing a call less</w:t>
      </w:r>
      <w:r w:rsidR="009E507A">
        <w:t>. In</w:t>
      </w:r>
      <w:r w:rsidR="00452EEB">
        <w:t xml:space="preserve"> the</w:t>
      </w:r>
      <w:r w:rsidR="009E507A">
        <w:t xml:space="preserve"> SE,</w:t>
      </w:r>
      <w:r w:rsidR="009E507A" w:rsidRPr="009E507A">
        <w:t xml:space="preserve"> </w:t>
      </w:r>
      <w:proofErr w:type="spellStart"/>
      <w:r w:rsidR="009E507A" w:rsidRPr="009E507A">
        <w:t>chl</w:t>
      </w:r>
      <w:proofErr w:type="spellEnd"/>
      <w:r w:rsidR="004D35F5">
        <w:t>-</w:t>
      </w:r>
      <w:r w:rsidR="009E507A" w:rsidRPr="009E507A">
        <w:t>a s</w:t>
      </w:r>
      <w:r w:rsidR="009E507A">
        <w:t>trongly</w:t>
      </w:r>
      <w:r w:rsidR="009E507A" w:rsidRPr="009E507A">
        <w:t xml:space="preserve"> makes the odds of experiencing a call less</w:t>
      </w:r>
      <w:r w:rsidR="004D35F5">
        <w:t>.</w:t>
      </w:r>
    </w:p>
    <w:p w14:paraId="787D7D9A" w14:textId="25C03FC9" w:rsidR="004D35F5" w:rsidRDefault="004D35F5" w:rsidP="007402F6">
      <w:pPr>
        <w:spacing w:line="480" w:lineRule="auto"/>
      </w:pPr>
    </w:p>
    <w:p w14:paraId="5B5BD32A" w14:textId="77777777" w:rsidR="004D35F5" w:rsidRDefault="004D35F5" w:rsidP="007402F6">
      <w:pPr>
        <w:spacing w:line="480" w:lineRule="auto"/>
      </w:pPr>
    </w:p>
    <w:p w14:paraId="146D79B3" w14:textId="44212F83" w:rsidR="00612068" w:rsidRDefault="00612068" w:rsidP="00C23867">
      <w:pPr>
        <w:spacing w:line="480" w:lineRule="auto"/>
      </w:pPr>
      <w:r>
        <w:br w:type="page"/>
      </w:r>
    </w:p>
    <w:p w14:paraId="43AEF3AF" w14:textId="3AB46453" w:rsidR="00AB5954" w:rsidRDefault="00612068" w:rsidP="00AB5954">
      <w:pPr>
        <w:spacing w:line="480" w:lineRule="auto"/>
      </w:pPr>
      <w:r>
        <w:lastRenderedPageBreak/>
        <w:t>3</w:t>
      </w:r>
      <w:r w:rsidR="00EC079A">
        <w:t>.3</w:t>
      </w:r>
      <w:r>
        <w:t xml:space="preserve"> </w:t>
      </w:r>
      <w:r w:rsidR="00AB5954">
        <w:t>Peak seasons of the DG whale calls</w:t>
      </w:r>
    </w:p>
    <w:p w14:paraId="35799B38" w14:textId="639D523F" w:rsidR="00F61748" w:rsidRDefault="00F61748" w:rsidP="00AB5954">
      <w:pPr>
        <w:spacing w:line="480" w:lineRule="auto"/>
      </w:pPr>
      <w:r>
        <w:rPr>
          <w:noProof/>
        </w:rPr>
        <w:drawing>
          <wp:inline distT="0" distB="0" distL="0" distR="0" wp14:anchorId="25691720" wp14:editId="5A9DAA20">
            <wp:extent cx="4656083" cy="7400891"/>
            <wp:effectExtent l="0" t="0" r="5080" b="381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61289" cy="7409166"/>
                    </a:xfrm>
                    <a:prstGeom prst="rect">
                      <a:avLst/>
                    </a:prstGeom>
                  </pic:spPr>
                </pic:pic>
              </a:graphicData>
            </a:graphic>
          </wp:inline>
        </w:drawing>
      </w:r>
    </w:p>
    <w:p w14:paraId="2CEFE9B7" w14:textId="6BFB1D96" w:rsidR="00D45AEA" w:rsidRDefault="00D45AEA" w:rsidP="00AB5954">
      <w:pPr>
        <w:spacing w:line="480" w:lineRule="auto"/>
      </w:pPr>
      <w:r>
        <w:t>At the NW site, we detected 15 peak seasons over 13 years and the average time period is 74 days.</w:t>
      </w:r>
      <w:r w:rsidR="00DA4EEC">
        <w:t xml:space="preserve"> Th</w:t>
      </w:r>
      <w:r w:rsidR="00EC079A">
        <w:t xml:space="preserve">e end date of the last peak cannot be determined due to missing data. </w:t>
      </w:r>
      <w:r>
        <w:t xml:space="preserve">Most </w:t>
      </w:r>
      <w:r>
        <w:lastRenderedPageBreak/>
        <w:t>peaks started between October to</w:t>
      </w:r>
      <w:r w:rsidR="00BD1015">
        <w:t xml:space="preserve"> December and finished in January or February. However, two extra peaks were found in 2005 and 2010 re</w:t>
      </w:r>
      <w:r w:rsidR="00DA4EEC">
        <w:t>spectively and one extra peak was detected in 2006,2010 and 2014.</w:t>
      </w:r>
      <w:r w:rsidR="004E47D1">
        <w:t xml:space="preserve"> Peak seasons are in similar patterns during 2002 to 2004. There are more and longer peak seasons in 2005. However, information is limited in 2006 and 2007 due to missing data. Th</w:t>
      </w:r>
      <w:r w:rsidR="00DA4EEC">
        <w:t>ere is no peak found in 2008</w:t>
      </w:r>
      <w:r w:rsidR="004E47D1">
        <w:t xml:space="preserve">. In 2009 and 2010, peaks were </w:t>
      </w:r>
      <w:r w:rsidR="00CF59AB">
        <w:t>similar to the previous pattern. Longer and stronger peak seasons were observed from 2011 and 2013. The peak season analysis is not complete in 2014 due to missing data.</w:t>
      </w:r>
    </w:p>
    <w:p w14:paraId="1AE96586" w14:textId="77777777" w:rsidR="00B460E6" w:rsidRDefault="00B460E6" w:rsidP="00AB5954">
      <w:pPr>
        <w:spacing w:line="480" w:lineRule="auto"/>
      </w:pPr>
    </w:p>
    <w:p w14:paraId="2A7985DA" w14:textId="0DC6B3B9" w:rsidR="00D45AEA" w:rsidRDefault="00D45AEA" w:rsidP="00AB5954">
      <w:pPr>
        <w:spacing w:line="480" w:lineRule="auto"/>
        <w:rPr>
          <w:rFonts w:hint="eastAsia"/>
        </w:rPr>
      </w:pPr>
      <w:r>
        <w:t xml:space="preserve">At the SE site, 24 peak seasons are identified with the 17 years and the mean duration is 62 days. </w:t>
      </w:r>
    </w:p>
    <w:p w14:paraId="0DCDE869" w14:textId="2F2810CC" w:rsidR="00612068" w:rsidRDefault="00612068">
      <w:r>
        <w:br w:type="page"/>
      </w:r>
    </w:p>
    <w:p w14:paraId="508BD913" w14:textId="1BC72EDF" w:rsidR="004E2797" w:rsidRDefault="004E2797">
      <w:r>
        <w:lastRenderedPageBreak/>
        <w:br w:type="page"/>
      </w:r>
    </w:p>
    <w:p w14:paraId="66260103" w14:textId="5F9E3E17" w:rsidR="00093086" w:rsidRDefault="00093086" w:rsidP="00093086">
      <w:pPr>
        <w:spacing w:line="480" w:lineRule="auto"/>
      </w:pPr>
      <w:r>
        <w:lastRenderedPageBreak/>
        <w:t>Discussion</w:t>
      </w:r>
    </w:p>
    <w:p w14:paraId="54C0E094" w14:textId="5BC82FF8" w:rsidR="00EC079A" w:rsidRDefault="006A6CAA" w:rsidP="00093086">
      <w:pPr>
        <w:spacing w:line="480" w:lineRule="auto"/>
      </w:pPr>
      <w:r>
        <w:t>4.1 The population of DG whales</w:t>
      </w:r>
    </w:p>
    <w:p w14:paraId="5E026FEC" w14:textId="6F1DA4D8" w:rsidR="006A6CAA" w:rsidRDefault="006A6CAA" w:rsidP="00093086">
      <w:pPr>
        <w:spacing w:line="480" w:lineRule="auto"/>
      </w:pPr>
    </w:p>
    <w:p w14:paraId="6C238A29" w14:textId="727B4725" w:rsidR="006A6CAA" w:rsidRDefault="006A6CAA" w:rsidP="00093086">
      <w:pPr>
        <w:spacing w:line="480" w:lineRule="auto"/>
      </w:pPr>
    </w:p>
    <w:p w14:paraId="7E655DAF" w14:textId="77777777" w:rsidR="006A6CAA" w:rsidRDefault="006A6CAA" w:rsidP="00093086">
      <w:pPr>
        <w:spacing w:line="480" w:lineRule="auto"/>
      </w:pPr>
    </w:p>
    <w:p w14:paraId="45F64A8C" w14:textId="110442A8" w:rsidR="00EC079A" w:rsidRDefault="00EC079A">
      <w:r>
        <w:br w:type="page"/>
      </w:r>
    </w:p>
    <w:p w14:paraId="37FE51CC" w14:textId="07E0BFBB" w:rsidR="00EC079A" w:rsidRDefault="00EC079A" w:rsidP="00EC079A">
      <w:pPr>
        <w:spacing w:line="480" w:lineRule="auto"/>
        <w:rPr>
          <w:rFonts w:hint="eastAsia"/>
        </w:rPr>
      </w:pPr>
      <w:r>
        <w:lastRenderedPageBreak/>
        <w:t>4.2 Assumption of migrating reasons</w:t>
      </w:r>
      <w:r>
        <w:rPr>
          <w:rFonts w:hint="eastAsia"/>
          <w:noProof/>
        </w:rPr>
        <w:drawing>
          <wp:inline distT="0" distB="0" distL="0" distR="0" wp14:anchorId="796BB362" wp14:editId="33CDB66E">
            <wp:extent cx="5727700" cy="74123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727700" cy="7412355"/>
                    </a:xfrm>
                    <a:prstGeom prst="rect">
                      <a:avLst/>
                    </a:prstGeom>
                  </pic:spPr>
                </pic:pic>
              </a:graphicData>
            </a:graphic>
          </wp:inline>
        </w:drawing>
      </w:r>
    </w:p>
    <w:p w14:paraId="3294DB33" w14:textId="77777777" w:rsidR="00EC079A" w:rsidRDefault="00EC079A" w:rsidP="00EC079A">
      <w:pPr>
        <w:spacing w:line="480" w:lineRule="auto"/>
      </w:pPr>
      <w:r>
        <w:lastRenderedPageBreak/>
        <w:t xml:space="preserve">On the NW site, the yearly average </w:t>
      </w:r>
      <w:proofErr w:type="spellStart"/>
      <w:r>
        <w:t>chl</w:t>
      </w:r>
      <w:proofErr w:type="spellEnd"/>
      <w:r>
        <w:t>-a concentration is 0.14 mg/m</w:t>
      </w:r>
      <w:r w:rsidRPr="00ED3C2F">
        <w:rPr>
          <w:vertAlign w:val="superscript"/>
        </w:rPr>
        <w:t>3</w:t>
      </w:r>
      <w:r>
        <w:t xml:space="preserve"> and on the SE site, the yearly average is 0.13 mg/m</w:t>
      </w:r>
      <w:r w:rsidRPr="00ED3C2F">
        <w:rPr>
          <w:vertAlign w:val="superscript"/>
        </w:rPr>
        <w:t>3</w:t>
      </w:r>
      <w:r>
        <w:t>. The average concentration on the SE site varies between seasons while on the NE site the difference is not as significant.</w:t>
      </w:r>
    </w:p>
    <w:p w14:paraId="019E53C6" w14:textId="13A9F013" w:rsidR="004E2797" w:rsidRDefault="004E2797">
      <w:r>
        <w:br w:type="page"/>
      </w:r>
    </w:p>
    <w:p w14:paraId="409486AF" w14:textId="48E7D9E0" w:rsidR="004E2797" w:rsidRDefault="004E2797" w:rsidP="00093086">
      <w:pPr>
        <w:spacing w:line="480" w:lineRule="auto"/>
      </w:pPr>
      <w:r>
        <w:lastRenderedPageBreak/>
        <w:t>Acknowledgement</w:t>
      </w:r>
    </w:p>
    <w:p w14:paraId="195D28C7" w14:textId="77777777" w:rsidR="004E2797" w:rsidRDefault="004E2797">
      <w:r>
        <w:br w:type="page"/>
      </w:r>
    </w:p>
    <w:p w14:paraId="3E6EE7F7" w14:textId="38366212" w:rsidR="004E2797" w:rsidRDefault="004E2797" w:rsidP="00093086">
      <w:pPr>
        <w:spacing w:line="480" w:lineRule="auto"/>
      </w:pPr>
      <w:r>
        <w:lastRenderedPageBreak/>
        <w:t>References</w:t>
      </w:r>
    </w:p>
    <w:p w14:paraId="1C5778F6" w14:textId="77777777" w:rsidR="004E2797" w:rsidRDefault="004E2797">
      <w:r>
        <w:br w:type="page"/>
      </w:r>
    </w:p>
    <w:p w14:paraId="5F071540" w14:textId="48E1DFE7" w:rsidR="004E2797" w:rsidRDefault="004E2797" w:rsidP="00093086">
      <w:pPr>
        <w:spacing w:line="480" w:lineRule="auto"/>
      </w:pPr>
      <w:r>
        <w:lastRenderedPageBreak/>
        <w:t>Supporting Information</w:t>
      </w:r>
    </w:p>
    <w:p w14:paraId="6724C1CA" w14:textId="7BBB20B2" w:rsidR="00093086" w:rsidRDefault="00093086">
      <w:r>
        <w:br w:type="page"/>
      </w:r>
    </w:p>
    <w:p w14:paraId="4BABDC06" w14:textId="77777777" w:rsidR="00093086" w:rsidRDefault="00093086" w:rsidP="00093086">
      <w:pPr>
        <w:spacing w:line="480" w:lineRule="auto"/>
      </w:pPr>
    </w:p>
    <w:sectPr w:rsidR="00093086" w:rsidSect="00093086">
      <w:pgSz w:w="11900" w:h="16840"/>
      <w:pgMar w:top="1440" w:right="1440" w:bottom="1440" w:left="1440" w:header="708" w:footer="708" w:gutter="0"/>
      <w:lnNumType w:countBy="1" w:restart="continuou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AB523E"/>
    <w:multiLevelType w:val="hybridMultilevel"/>
    <w:tmpl w:val="A8345090"/>
    <w:lvl w:ilvl="0" w:tplc="320A1C7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FF6564D"/>
    <w:multiLevelType w:val="hybridMultilevel"/>
    <w:tmpl w:val="78C6A1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086"/>
    <w:rsid w:val="00003528"/>
    <w:rsid w:val="00041249"/>
    <w:rsid w:val="00041A66"/>
    <w:rsid w:val="00061BAB"/>
    <w:rsid w:val="00093086"/>
    <w:rsid w:val="000959C7"/>
    <w:rsid w:val="000C7E37"/>
    <w:rsid w:val="00107AAB"/>
    <w:rsid w:val="001B0B6F"/>
    <w:rsid w:val="001B6E99"/>
    <w:rsid w:val="002E26FD"/>
    <w:rsid w:val="00362C02"/>
    <w:rsid w:val="003A557C"/>
    <w:rsid w:val="003B7130"/>
    <w:rsid w:val="003E1B4F"/>
    <w:rsid w:val="0041698E"/>
    <w:rsid w:val="004513DB"/>
    <w:rsid w:val="00452EEB"/>
    <w:rsid w:val="00460B9E"/>
    <w:rsid w:val="00487A73"/>
    <w:rsid w:val="00494E26"/>
    <w:rsid w:val="004968D3"/>
    <w:rsid w:val="004A0FBB"/>
    <w:rsid w:val="004C2F0A"/>
    <w:rsid w:val="004C5606"/>
    <w:rsid w:val="004D35F5"/>
    <w:rsid w:val="004E2797"/>
    <w:rsid w:val="004E47D1"/>
    <w:rsid w:val="005F1EA8"/>
    <w:rsid w:val="00612068"/>
    <w:rsid w:val="00624FEC"/>
    <w:rsid w:val="0066252D"/>
    <w:rsid w:val="006A6CAA"/>
    <w:rsid w:val="006B778D"/>
    <w:rsid w:val="00702070"/>
    <w:rsid w:val="0070653F"/>
    <w:rsid w:val="00707FC9"/>
    <w:rsid w:val="007211A1"/>
    <w:rsid w:val="007365D1"/>
    <w:rsid w:val="007402F6"/>
    <w:rsid w:val="00741AB9"/>
    <w:rsid w:val="00750E14"/>
    <w:rsid w:val="00753CB0"/>
    <w:rsid w:val="00773CC7"/>
    <w:rsid w:val="007A5ED1"/>
    <w:rsid w:val="007B0734"/>
    <w:rsid w:val="008074E2"/>
    <w:rsid w:val="008544F3"/>
    <w:rsid w:val="00863DDF"/>
    <w:rsid w:val="008849B1"/>
    <w:rsid w:val="0091168C"/>
    <w:rsid w:val="0097691A"/>
    <w:rsid w:val="009867AE"/>
    <w:rsid w:val="0099630D"/>
    <w:rsid w:val="00997279"/>
    <w:rsid w:val="009E02FA"/>
    <w:rsid w:val="009E066B"/>
    <w:rsid w:val="009E507A"/>
    <w:rsid w:val="00A1227B"/>
    <w:rsid w:val="00A7331D"/>
    <w:rsid w:val="00AB5954"/>
    <w:rsid w:val="00AC244C"/>
    <w:rsid w:val="00B460E6"/>
    <w:rsid w:val="00B61B81"/>
    <w:rsid w:val="00B72154"/>
    <w:rsid w:val="00B90929"/>
    <w:rsid w:val="00BC7338"/>
    <w:rsid w:val="00BD1015"/>
    <w:rsid w:val="00BF1AE5"/>
    <w:rsid w:val="00BF5E75"/>
    <w:rsid w:val="00C17541"/>
    <w:rsid w:val="00C23867"/>
    <w:rsid w:val="00C24CC4"/>
    <w:rsid w:val="00C60D4B"/>
    <w:rsid w:val="00CE52DA"/>
    <w:rsid w:val="00CF10AE"/>
    <w:rsid w:val="00CF59AB"/>
    <w:rsid w:val="00CF7FE0"/>
    <w:rsid w:val="00D02005"/>
    <w:rsid w:val="00D16790"/>
    <w:rsid w:val="00D2106F"/>
    <w:rsid w:val="00D305F7"/>
    <w:rsid w:val="00D45AEA"/>
    <w:rsid w:val="00D630AE"/>
    <w:rsid w:val="00D84B83"/>
    <w:rsid w:val="00D97302"/>
    <w:rsid w:val="00DA4EEC"/>
    <w:rsid w:val="00DA5B22"/>
    <w:rsid w:val="00E14A0B"/>
    <w:rsid w:val="00E903D9"/>
    <w:rsid w:val="00EA1F72"/>
    <w:rsid w:val="00EC079A"/>
    <w:rsid w:val="00EC70E4"/>
    <w:rsid w:val="00ED3C2F"/>
    <w:rsid w:val="00EE14AF"/>
    <w:rsid w:val="00F06763"/>
    <w:rsid w:val="00F14330"/>
    <w:rsid w:val="00F51907"/>
    <w:rsid w:val="00F61748"/>
    <w:rsid w:val="00F70CEB"/>
    <w:rsid w:val="00F86175"/>
    <w:rsid w:val="00FA683C"/>
    <w:rsid w:val="00FC105E"/>
    <w:rsid w:val="00FC5529"/>
    <w:rsid w:val="00FE17CB"/>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076E6"/>
  <w15:chartTrackingRefBased/>
  <w15:docId w15:val="{F97AF983-BEAE-EB4C-B4E5-D9417C5A8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08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093086"/>
  </w:style>
  <w:style w:type="paragraph" w:styleId="ListParagraph">
    <w:name w:val="List Paragraph"/>
    <w:basedOn w:val="Normal"/>
    <w:uiPriority w:val="34"/>
    <w:qFormat/>
    <w:rsid w:val="00093086"/>
    <w:pPr>
      <w:ind w:left="720"/>
      <w:contextualSpacing/>
    </w:pPr>
  </w:style>
  <w:style w:type="character" w:styleId="Hyperlink">
    <w:name w:val="Hyperlink"/>
    <w:basedOn w:val="DefaultParagraphFont"/>
    <w:uiPriority w:val="99"/>
    <w:unhideWhenUsed/>
    <w:rsid w:val="00FC5529"/>
    <w:rPr>
      <w:color w:val="0563C1" w:themeColor="hyperlink"/>
      <w:u w:val="single"/>
    </w:rPr>
  </w:style>
  <w:style w:type="character" w:styleId="UnresolvedMention">
    <w:name w:val="Unresolved Mention"/>
    <w:basedOn w:val="DefaultParagraphFont"/>
    <w:uiPriority w:val="99"/>
    <w:semiHidden/>
    <w:unhideWhenUsed/>
    <w:rsid w:val="00FC55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7873726">
      <w:bodyDiv w:val="1"/>
      <w:marLeft w:val="0"/>
      <w:marRight w:val="0"/>
      <w:marTop w:val="0"/>
      <w:marBottom w:val="0"/>
      <w:divBdr>
        <w:top w:val="none" w:sz="0" w:space="0" w:color="auto"/>
        <w:left w:val="none" w:sz="0" w:space="0" w:color="auto"/>
        <w:bottom w:val="none" w:sz="0" w:space="0" w:color="auto"/>
        <w:right w:val="none" w:sz="0" w:space="0" w:color="auto"/>
      </w:divBdr>
      <w:divsChild>
        <w:div w:id="2054188366">
          <w:marLeft w:val="0"/>
          <w:marRight w:val="0"/>
          <w:marTop w:val="0"/>
          <w:marBottom w:val="0"/>
          <w:divBdr>
            <w:top w:val="none" w:sz="0" w:space="0" w:color="auto"/>
            <w:left w:val="none" w:sz="0" w:space="0" w:color="auto"/>
            <w:bottom w:val="none" w:sz="0" w:space="0" w:color="auto"/>
            <w:right w:val="none" w:sz="0" w:space="0" w:color="auto"/>
          </w:divBdr>
          <w:divsChild>
            <w:div w:id="508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38199">
      <w:bodyDiv w:val="1"/>
      <w:marLeft w:val="0"/>
      <w:marRight w:val="0"/>
      <w:marTop w:val="0"/>
      <w:marBottom w:val="0"/>
      <w:divBdr>
        <w:top w:val="none" w:sz="0" w:space="0" w:color="auto"/>
        <w:left w:val="none" w:sz="0" w:space="0" w:color="auto"/>
        <w:bottom w:val="none" w:sz="0" w:space="0" w:color="auto"/>
        <w:right w:val="none" w:sz="0" w:space="0" w:color="auto"/>
      </w:divBdr>
    </w:div>
    <w:div w:id="929974303">
      <w:bodyDiv w:val="1"/>
      <w:marLeft w:val="0"/>
      <w:marRight w:val="0"/>
      <w:marTop w:val="0"/>
      <w:marBottom w:val="0"/>
      <w:divBdr>
        <w:top w:val="none" w:sz="0" w:space="0" w:color="auto"/>
        <w:left w:val="none" w:sz="0" w:space="0" w:color="auto"/>
        <w:bottom w:val="none" w:sz="0" w:space="0" w:color="auto"/>
        <w:right w:val="none" w:sz="0" w:space="0" w:color="auto"/>
      </w:divBdr>
    </w:div>
    <w:div w:id="990791787">
      <w:bodyDiv w:val="1"/>
      <w:marLeft w:val="0"/>
      <w:marRight w:val="0"/>
      <w:marTop w:val="0"/>
      <w:marBottom w:val="0"/>
      <w:divBdr>
        <w:top w:val="none" w:sz="0" w:space="0" w:color="auto"/>
        <w:left w:val="none" w:sz="0" w:space="0" w:color="auto"/>
        <w:bottom w:val="none" w:sz="0" w:space="0" w:color="auto"/>
        <w:right w:val="none" w:sz="0" w:space="0" w:color="auto"/>
      </w:divBdr>
    </w:div>
    <w:div w:id="1575697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oceanwatch.pifsc.noaa.gov/doc.html#currents"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sv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18C428-19EE-1245-8974-A7D381534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5183</TotalTime>
  <Pages>18</Pages>
  <Words>866</Words>
  <Characters>4939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Lyra</dc:creator>
  <cp:keywords/>
  <dc:description/>
  <cp:lastModifiedBy>Huang Lyra</cp:lastModifiedBy>
  <cp:revision>19</cp:revision>
  <dcterms:created xsi:type="dcterms:W3CDTF">2021-02-15T22:22:00Z</dcterms:created>
  <dcterms:modified xsi:type="dcterms:W3CDTF">2021-03-14T03:25:00Z</dcterms:modified>
</cp:coreProperties>
</file>