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EEE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From: </w:t>
      </w:r>
      <w:r w:rsidRPr="007513B1">
        <w:rPr>
          <w:rFonts w:ascii="Arial" w:eastAsia="Times New Roman" w:hAnsi="Arial" w:cs="Arial"/>
          <w:color w:val="222222"/>
          <w:sz w:val="20"/>
          <w:szCs w:val="20"/>
          <w:bdr w:val="none" w:sz="0" w:space="0" w:color="auto" w:frame="1"/>
          <w:shd w:val="clear" w:color="auto" w:fill="FFFFFF"/>
        </w:rPr>
        <w:t xml:space="preserve">Sheppard, C.R., </w:t>
      </w:r>
      <w:proofErr w:type="spellStart"/>
      <w:r w:rsidRPr="007513B1">
        <w:rPr>
          <w:rFonts w:ascii="Arial" w:eastAsia="Times New Roman" w:hAnsi="Arial" w:cs="Arial"/>
          <w:color w:val="222222"/>
          <w:sz w:val="20"/>
          <w:szCs w:val="20"/>
          <w:bdr w:val="none" w:sz="0" w:space="0" w:color="auto" w:frame="1"/>
          <w:shd w:val="clear" w:color="auto" w:fill="FFFFFF"/>
        </w:rPr>
        <w:t>Ateweberhan</w:t>
      </w:r>
      <w:proofErr w:type="spellEnd"/>
      <w:r w:rsidRPr="007513B1">
        <w:rPr>
          <w:rFonts w:ascii="Arial" w:eastAsia="Times New Roman" w:hAnsi="Arial" w:cs="Arial"/>
          <w:color w:val="222222"/>
          <w:sz w:val="20"/>
          <w:szCs w:val="20"/>
          <w:bdr w:val="none" w:sz="0" w:space="0" w:color="auto" w:frame="1"/>
          <w:shd w:val="clear" w:color="auto" w:fill="FFFFFF"/>
        </w:rPr>
        <w:t xml:space="preserve">, M., Bowen, B.W., </w:t>
      </w:r>
      <w:proofErr w:type="spellStart"/>
      <w:r w:rsidRPr="007513B1">
        <w:rPr>
          <w:rFonts w:ascii="Arial" w:eastAsia="Times New Roman" w:hAnsi="Arial" w:cs="Arial"/>
          <w:color w:val="222222"/>
          <w:sz w:val="20"/>
          <w:szCs w:val="20"/>
          <w:bdr w:val="none" w:sz="0" w:space="0" w:color="auto" w:frame="1"/>
          <w:shd w:val="clear" w:color="auto" w:fill="FFFFFF"/>
        </w:rPr>
        <w:t>Carr</w:t>
      </w:r>
      <w:proofErr w:type="spellEnd"/>
      <w:r w:rsidRPr="007513B1">
        <w:rPr>
          <w:rFonts w:ascii="Arial" w:eastAsia="Times New Roman" w:hAnsi="Arial" w:cs="Arial"/>
          <w:color w:val="222222"/>
          <w:sz w:val="20"/>
          <w:szCs w:val="20"/>
          <w:bdr w:val="none" w:sz="0" w:space="0" w:color="auto" w:frame="1"/>
          <w:shd w:val="clear" w:color="auto" w:fill="FFFFFF"/>
        </w:rPr>
        <w:t xml:space="preserve">, P., Chen, C.A., </w:t>
      </w:r>
      <w:proofErr w:type="spellStart"/>
      <w:r w:rsidRPr="007513B1">
        <w:rPr>
          <w:rFonts w:ascii="Arial" w:eastAsia="Times New Roman" w:hAnsi="Arial" w:cs="Arial"/>
          <w:color w:val="222222"/>
          <w:sz w:val="20"/>
          <w:szCs w:val="20"/>
          <w:bdr w:val="none" w:sz="0" w:space="0" w:color="auto" w:frame="1"/>
          <w:shd w:val="clear" w:color="auto" w:fill="FFFFFF"/>
        </w:rPr>
        <w:t>Clubbe</w:t>
      </w:r>
      <w:proofErr w:type="spellEnd"/>
      <w:r w:rsidRPr="007513B1">
        <w:rPr>
          <w:rFonts w:ascii="Arial" w:eastAsia="Times New Roman" w:hAnsi="Arial" w:cs="Arial"/>
          <w:color w:val="222222"/>
          <w:sz w:val="20"/>
          <w:szCs w:val="20"/>
          <w:bdr w:val="none" w:sz="0" w:space="0" w:color="auto" w:frame="1"/>
          <w:shd w:val="clear" w:color="auto" w:fill="FFFFFF"/>
        </w:rPr>
        <w:t xml:space="preserve">, C., Craig, M.T., </w:t>
      </w:r>
      <w:proofErr w:type="spellStart"/>
      <w:r w:rsidRPr="007513B1">
        <w:rPr>
          <w:rFonts w:ascii="Arial" w:eastAsia="Times New Roman" w:hAnsi="Arial" w:cs="Arial"/>
          <w:color w:val="222222"/>
          <w:sz w:val="20"/>
          <w:szCs w:val="20"/>
          <w:bdr w:val="none" w:sz="0" w:space="0" w:color="auto" w:frame="1"/>
          <w:shd w:val="clear" w:color="auto" w:fill="FFFFFF"/>
        </w:rPr>
        <w:t>Ebinghaus</w:t>
      </w:r>
      <w:proofErr w:type="spellEnd"/>
      <w:r w:rsidRPr="007513B1">
        <w:rPr>
          <w:rFonts w:ascii="Arial" w:eastAsia="Times New Roman" w:hAnsi="Arial" w:cs="Arial"/>
          <w:color w:val="222222"/>
          <w:sz w:val="20"/>
          <w:szCs w:val="20"/>
          <w:bdr w:val="none" w:sz="0" w:space="0" w:color="auto" w:frame="1"/>
          <w:shd w:val="clear" w:color="auto" w:fill="FFFFFF"/>
        </w:rPr>
        <w:t xml:space="preserve">, R., </w:t>
      </w:r>
      <w:proofErr w:type="spellStart"/>
      <w:r w:rsidRPr="007513B1">
        <w:rPr>
          <w:rFonts w:ascii="Arial" w:eastAsia="Times New Roman" w:hAnsi="Arial" w:cs="Arial"/>
          <w:color w:val="222222"/>
          <w:sz w:val="20"/>
          <w:szCs w:val="20"/>
          <w:bdr w:val="none" w:sz="0" w:space="0" w:color="auto" w:frame="1"/>
          <w:shd w:val="clear" w:color="auto" w:fill="FFFFFF"/>
        </w:rPr>
        <w:t>Eble</w:t>
      </w:r>
      <w:proofErr w:type="spellEnd"/>
      <w:r w:rsidRPr="007513B1">
        <w:rPr>
          <w:rFonts w:ascii="Arial" w:eastAsia="Times New Roman" w:hAnsi="Arial" w:cs="Arial"/>
          <w:color w:val="222222"/>
          <w:sz w:val="20"/>
          <w:szCs w:val="20"/>
          <w:bdr w:val="none" w:sz="0" w:space="0" w:color="auto" w:frame="1"/>
          <w:shd w:val="clear" w:color="auto" w:fill="FFFFFF"/>
        </w:rPr>
        <w:t xml:space="preserve">, J., Fitzsimmons, N. and Gaither, M.R., 2012. Reefs and islands of the </w:t>
      </w:r>
      <w:proofErr w:type="spellStart"/>
      <w:r w:rsidRPr="007513B1">
        <w:rPr>
          <w:rFonts w:ascii="Arial" w:eastAsia="Times New Roman" w:hAnsi="Arial" w:cs="Arial"/>
          <w:color w:val="222222"/>
          <w:sz w:val="20"/>
          <w:szCs w:val="20"/>
          <w:bdr w:val="none" w:sz="0" w:space="0" w:color="auto" w:frame="1"/>
          <w:shd w:val="clear" w:color="auto" w:fill="FFFFFF"/>
        </w:rPr>
        <w:t>Chagos</w:t>
      </w:r>
      <w:proofErr w:type="spellEnd"/>
      <w:r w:rsidRPr="007513B1">
        <w:rPr>
          <w:rFonts w:ascii="Arial" w:eastAsia="Times New Roman" w:hAnsi="Arial" w:cs="Arial"/>
          <w:color w:val="222222"/>
          <w:sz w:val="20"/>
          <w:szCs w:val="20"/>
          <w:bdr w:val="none" w:sz="0" w:space="0" w:color="auto" w:frame="1"/>
          <w:shd w:val="clear" w:color="auto" w:fill="FFFFFF"/>
        </w:rPr>
        <w:t xml:space="preserve"> Archipelago, Indian Ocean: why it is the world's largest no</w:t>
      </w:r>
      <w:r w:rsidRPr="007513B1">
        <w:rPr>
          <w:rFonts w:ascii="Cambria Math" w:eastAsia="Times New Roman" w:hAnsi="Cambria Math" w:cs="Times New Roman"/>
          <w:color w:val="222222"/>
          <w:sz w:val="20"/>
          <w:szCs w:val="20"/>
          <w:bdr w:val="none" w:sz="0" w:space="0" w:color="auto" w:frame="1"/>
          <w:shd w:val="clear" w:color="auto" w:fill="FFFFFF"/>
        </w:rPr>
        <w:t>‐</w:t>
      </w:r>
      <w:r w:rsidRPr="007513B1">
        <w:rPr>
          <w:rFonts w:ascii="Arial" w:eastAsia="Times New Roman" w:hAnsi="Arial" w:cs="Arial"/>
          <w:color w:val="222222"/>
          <w:sz w:val="20"/>
          <w:szCs w:val="20"/>
          <w:bdr w:val="none" w:sz="0" w:space="0" w:color="auto" w:frame="1"/>
          <w:shd w:val="clear" w:color="auto" w:fill="FFFFFF"/>
        </w:rPr>
        <w:t>take marine protected area. </w:t>
      </w:r>
      <w:r w:rsidRPr="007513B1">
        <w:rPr>
          <w:rFonts w:ascii="Arial" w:eastAsia="Times New Roman" w:hAnsi="Arial" w:cs="Arial"/>
          <w:i/>
          <w:iCs/>
          <w:color w:val="222222"/>
          <w:sz w:val="20"/>
          <w:szCs w:val="20"/>
          <w:bdr w:val="none" w:sz="0" w:space="0" w:color="auto" w:frame="1"/>
          <w:shd w:val="clear" w:color="auto" w:fill="FFFFFF"/>
        </w:rPr>
        <w:t>Aquatic Conservation: marine and freshwater ecosystems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22</w:t>
      </w:r>
      <w:r w:rsidRPr="007513B1">
        <w:rPr>
          <w:rFonts w:ascii="Arial" w:eastAsia="Times New Roman" w:hAnsi="Arial" w:cs="Arial"/>
          <w:color w:val="222222"/>
          <w:sz w:val="20"/>
          <w:szCs w:val="20"/>
          <w:bdr w:val="none" w:sz="0" w:space="0" w:color="auto" w:frame="1"/>
          <w:shd w:val="clear" w:color="auto" w:fill="FFFFFF"/>
        </w:rPr>
        <w:t>(2), pp.232-261.</w:t>
      </w:r>
    </w:p>
    <w:p w14:paraId="537CDB4B" w14:textId="77777777" w:rsidR="007513B1" w:rsidRPr="007513B1" w:rsidRDefault="007513B1" w:rsidP="007513B1">
      <w:pPr>
        <w:shd w:val="clear" w:color="auto" w:fill="FFFFFF"/>
        <w:rPr>
          <w:rFonts w:ascii="Calibri" w:eastAsia="Times New Roman" w:hAnsi="Calibri" w:cs="Times New Roman"/>
          <w:color w:val="201F1E"/>
          <w:sz w:val="22"/>
          <w:szCs w:val="22"/>
        </w:rPr>
      </w:pPr>
      <w:hyperlink r:id="rId5" w:tgtFrame="_blank" w:history="1">
        <w:r w:rsidRPr="007513B1">
          <w:rPr>
            <w:rFonts w:ascii="Calibri" w:eastAsia="Times New Roman" w:hAnsi="Calibri" w:cs="Times New Roman"/>
            <w:color w:val="0000FF"/>
            <w:sz w:val="22"/>
            <w:szCs w:val="22"/>
            <w:u w:val="single"/>
            <w:bdr w:val="none" w:sz="0" w:space="0" w:color="auto" w:frame="1"/>
          </w:rPr>
          <w:t>https://onlinelibrary.wiley.com/doi/abs/10.1002/aqc.1248</w:t>
        </w:r>
      </w:hyperlink>
    </w:p>
    <w:p w14:paraId="77F5B6DE"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1.</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The </w:t>
      </w:r>
      <w:proofErr w:type="spellStart"/>
      <w:r w:rsidRPr="007513B1">
        <w:rPr>
          <w:rFonts w:ascii="Arial" w:eastAsia="Times New Roman" w:hAnsi="Arial" w:cs="Arial"/>
          <w:color w:val="1C1D1E"/>
          <w:bdr w:val="none" w:sz="0" w:space="0" w:color="auto" w:frame="1"/>
          <w:shd w:val="clear" w:color="auto" w:fill="FFFF00"/>
        </w:rPr>
        <w:t>Chagos</w:t>
      </w:r>
      <w:proofErr w:type="spellEnd"/>
      <w:r w:rsidRPr="007513B1">
        <w:rPr>
          <w:rFonts w:ascii="Arial" w:eastAsia="Times New Roman" w:hAnsi="Arial" w:cs="Arial"/>
          <w:color w:val="1C1D1E"/>
          <w:bdr w:val="none" w:sz="0" w:space="0" w:color="auto" w:frame="1"/>
          <w:shd w:val="clear" w:color="auto" w:fill="FFFF00"/>
        </w:rPr>
        <w:t xml:space="preserve"> Archipelago was designated a no</w:t>
      </w:r>
      <w:r w:rsidRPr="007513B1">
        <w:rPr>
          <w:rFonts w:ascii="Cambria Math" w:eastAsia="Times New Roman" w:hAnsi="Cambria Math" w:cs="Times New Roman"/>
          <w:color w:val="1C1D1E"/>
          <w:bdr w:val="none" w:sz="0" w:space="0" w:color="auto" w:frame="1"/>
          <w:shd w:val="clear" w:color="auto" w:fill="FFFF00"/>
        </w:rPr>
        <w:t>‐</w:t>
      </w:r>
      <w:r w:rsidRPr="007513B1">
        <w:rPr>
          <w:rFonts w:ascii="Arial" w:eastAsia="Times New Roman" w:hAnsi="Arial" w:cs="Arial"/>
          <w:color w:val="1C1D1E"/>
          <w:bdr w:val="none" w:sz="0" w:space="0" w:color="auto" w:frame="1"/>
          <w:shd w:val="clear" w:color="auto" w:fill="FFFF00"/>
        </w:rPr>
        <w:t>take marine protected area (MPA) in 2010; it covers 550 000 km</w:t>
      </w:r>
      <w:r w:rsidRPr="007513B1">
        <w:rPr>
          <w:rFonts w:ascii="Arial" w:eastAsia="Times New Roman" w:hAnsi="Arial" w:cs="Arial"/>
          <w:color w:val="1C1D1E"/>
          <w:sz w:val="18"/>
          <w:szCs w:val="18"/>
          <w:bdr w:val="none" w:sz="0" w:space="0" w:color="auto" w:frame="1"/>
          <w:shd w:val="clear" w:color="auto" w:fill="FFFF00"/>
        </w:rPr>
        <w:t>2</w:t>
      </w:r>
      <w:r w:rsidRPr="007513B1">
        <w:rPr>
          <w:rFonts w:ascii="Arial" w:eastAsia="Times New Roman" w:hAnsi="Arial" w:cs="Arial"/>
          <w:color w:val="1C1D1E"/>
          <w:bdr w:val="none" w:sz="0" w:space="0" w:color="auto" w:frame="1"/>
          <w:shd w:val="clear" w:color="auto" w:fill="FFFF00"/>
        </w:rPr>
        <w:t>,</w:t>
      </w:r>
      <w:r w:rsidRPr="007513B1">
        <w:rPr>
          <w:rFonts w:ascii="Arial" w:eastAsia="Times New Roman" w:hAnsi="Arial" w:cs="Arial"/>
          <w:color w:val="1C1D1E"/>
          <w:bdr w:val="none" w:sz="0" w:space="0" w:color="auto" w:frame="1"/>
        </w:rPr>
        <w:t> with more than 60 000 km</w:t>
      </w:r>
      <w:r w:rsidRPr="007513B1">
        <w:rPr>
          <w:rFonts w:ascii="Arial" w:eastAsia="Times New Roman" w:hAnsi="Arial" w:cs="Arial"/>
          <w:color w:val="1C1D1E"/>
          <w:sz w:val="18"/>
          <w:szCs w:val="18"/>
          <w:bdr w:val="none" w:sz="0" w:space="0" w:color="auto" w:frame="1"/>
        </w:rPr>
        <w:t>2</w:t>
      </w:r>
      <w:r w:rsidRPr="007513B1">
        <w:rPr>
          <w:rFonts w:ascii="Arial" w:eastAsia="Times New Roman" w:hAnsi="Arial" w:cs="Arial"/>
          <w:color w:val="1C1D1E"/>
          <w:bdr w:val="none" w:sz="0" w:space="0" w:color="auto" w:frame="1"/>
        </w:rPr>
        <w:t> shallow limestone platform and reefs. This has doubled the global cover of such MPAs.</w:t>
      </w:r>
    </w:p>
    <w:p w14:paraId="28754EB2"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2.</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It contains 25–50% of the Indian Ocean reef area remaining in excellent condition, as well as the world's largest contiguous undamaged reef area. It has suffered from warming episodes, but after the most severe mortality event of 1998, coral cover was restored after 10 years.</w:t>
      </w:r>
    </w:p>
    <w:p w14:paraId="3758D9CE"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3.</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Coral reef fishes are orders of magnitude more abundant than in other Indian Ocean locations, regardless of whether the latter are fished or protected.</w:t>
      </w:r>
    </w:p>
    <w:p w14:paraId="66A89730"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4.</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Coral diseases are extremely low, and no invasive marine species are known.</w:t>
      </w:r>
    </w:p>
    <w:p w14:paraId="6CBD0718"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5.</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 xml:space="preserve">Genetically, </w:t>
      </w:r>
      <w:proofErr w:type="spellStart"/>
      <w:r w:rsidRPr="007513B1">
        <w:rPr>
          <w:rFonts w:ascii="Arial" w:eastAsia="Times New Roman" w:hAnsi="Arial" w:cs="Arial"/>
          <w:color w:val="1C1D1E"/>
          <w:bdr w:val="none" w:sz="0" w:space="0" w:color="auto" w:frame="1"/>
        </w:rPr>
        <w:t>Chagos</w:t>
      </w:r>
      <w:proofErr w:type="spellEnd"/>
      <w:r w:rsidRPr="007513B1">
        <w:rPr>
          <w:rFonts w:ascii="Arial" w:eastAsia="Times New Roman" w:hAnsi="Arial" w:cs="Arial"/>
          <w:color w:val="1C1D1E"/>
          <w:bdr w:val="none" w:sz="0" w:space="0" w:color="auto" w:frame="1"/>
        </w:rPr>
        <w:t xml:space="preserve"> marine species are part of the Western Indian Ocean, and </w:t>
      </w:r>
      <w:proofErr w:type="spellStart"/>
      <w:r w:rsidRPr="007513B1">
        <w:rPr>
          <w:rFonts w:ascii="Arial" w:eastAsia="Times New Roman" w:hAnsi="Arial" w:cs="Arial"/>
          <w:color w:val="1C1D1E"/>
          <w:bdr w:val="none" w:sz="0" w:space="0" w:color="auto" w:frame="1"/>
        </w:rPr>
        <w:t>Chagos</w:t>
      </w:r>
      <w:proofErr w:type="spellEnd"/>
      <w:r w:rsidRPr="007513B1">
        <w:rPr>
          <w:rFonts w:ascii="Arial" w:eastAsia="Times New Roman" w:hAnsi="Arial" w:cs="Arial"/>
          <w:color w:val="1C1D1E"/>
          <w:bdr w:val="none" w:sz="0" w:space="0" w:color="auto" w:frame="1"/>
        </w:rPr>
        <w:t xml:space="preserve"> serves as a ‘stepping</w:t>
      </w:r>
      <w:r w:rsidRPr="007513B1">
        <w:rPr>
          <w:rFonts w:ascii="Cambria Math" w:eastAsia="Times New Roman" w:hAnsi="Cambria Math" w:cs="Times New Roman"/>
          <w:color w:val="1C1D1E"/>
          <w:bdr w:val="none" w:sz="0" w:space="0" w:color="auto" w:frame="1"/>
        </w:rPr>
        <w:t>‐</w:t>
      </w:r>
      <w:r w:rsidRPr="007513B1">
        <w:rPr>
          <w:rFonts w:ascii="Arial" w:eastAsia="Times New Roman" w:hAnsi="Arial" w:cs="Arial"/>
          <w:color w:val="1C1D1E"/>
          <w:bdr w:val="none" w:sz="0" w:space="0" w:color="auto" w:frame="1"/>
        </w:rPr>
        <w:t>stone’ in the ocean.</w:t>
      </w:r>
    </w:p>
    <w:p w14:paraId="2AC60AD2"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6.</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The </w:t>
      </w:r>
      <w:r w:rsidRPr="007513B1">
        <w:rPr>
          <w:rFonts w:ascii="Arial" w:eastAsia="Times New Roman" w:hAnsi="Arial" w:cs="Arial"/>
          <w:color w:val="1C1D1E"/>
          <w:bdr w:val="none" w:sz="0" w:space="0" w:color="auto" w:frame="1"/>
          <w:shd w:val="clear" w:color="auto" w:fill="FFFF00"/>
        </w:rPr>
        <w:t>no</w:t>
      </w:r>
      <w:r w:rsidRPr="007513B1">
        <w:rPr>
          <w:rFonts w:ascii="Cambria Math" w:eastAsia="Times New Roman" w:hAnsi="Cambria Math" w:cs="Times New Roman"/>
          <w:color w:val="1C1D1E"/>
          <w:bdr w:val="none" w:sz="0" w:space="0" w:color="auto" w:frame="1"/>
          <w:shd w:val="clear" w:color="auto" w:fill="FFFF00"/>
        </w:rPr>
        <w:t>‐</w:t>
      </w:r>
      <w:r w:rsidRPr="007513B1">
        <w:rPr>
          <w:rFonts w:ascii="Arial" w:eastAsia="Times New Roman" w:hAnsi="Arial" w:cs="Arial"/>
          <w:color w:val="1C1D1E"/>
          <w:bdr w:val="none" w:sz="0" w:space="0" w:color="auto" w:frame="1"/>
          <w:shd w:val="clear" w:color="auto" w:fill="FFFF00"/>
        </w:rPr>
        <w:t>take MPA extends to the 200 nm boundary, and. includes 86 unfished seamounts and 243 deep knolls as well as encompassing important pelagic species</w:t>
      </w:r>
      <w:r w:rsidRPr="007513B1">
        <w:rPr>
          <w:rFonts w:ascii="Arial" w:eastAsia="Times New Roman" w:hAnsi="Arial" w:cs="Arial"/>
          <w:color w:val="1C1D1E"/>
          <w:bdr w:val="none" w:sz="0" w:space="0" w:color="auto" w:frame="1"/>
        </w:rPr>
        <w:t>.</w:t>
      </w:r>
    </w:p>
    <w:p w14:paraId="0A99F1BC"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7.</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rPr>
        <w:t xml:space="preserve">There are now 10 ‘important bird areas’, coconut crab density is </w:t>
      </w:r>
      <w:proofErr w:type="gramStart"/>
      <w:r w:rsidRPr="007513B1">
        <w:rPr>
          <w:rFonts w:ascii="Arial" w:eastAsia="Times New Roman" w:hAnsi="Arial" w:cs="Arial"/>
          <w:color w:val="1C1D1E"/>
          <w:bdr w:val="none" w:sz="0" w:space="0" w:color="auto" w:frame="1"/>
        </w:rPr>
        <w:t>high</w:t>
      </w:r>
      <w:proofErr w:type="gramEnd"/>
      <w:r w:rsidRPr="007513B1">
        <w:rPr>
          <w:rFonts w:ascii="Arial" w:eastAsia="Times New Roman" w:hAnsi="Arial" w:cs="Arial"/>
          <w:color w:val="1C1D1E"/>
          <w:bdr w:val="none" w:sz="0" w:space="0" w:color="auto" w:frame="1"/>
        </w:rPr>
        <w:t xml:space="preserve"> and numbers of green and hawksbill turtles are recovering.</w:t>
      </w:r>
    </w:p>
    <w:p w14:paraId="4EDB6BCC" w14:textId="77777777" w:rsidR="007513B1" w:rsidRPr="007513B1" w:rsidRDefault="007513B1" w:rsidP="007513B1">
      <w:pPr>
        <w:shd w:val="clear" w:color="auto" w:fill="FFFFFF"/>
        <w:ind w:left="150" w:hanging="360"/>
        <w:rPr>
          <w:rFonts w:ascii="Calibri" w:eastAsia="Times New Roman" w:hAnsi="Calibri" w:cs="Times New Roman"/>
          <w:color w:val="201F1E"/>
          <w:sz w:val="22"/>
          <w:szCs w:val="22"/>
        </w:rPr>
      </w:pPr>
      <w:r w:rsidRPr="007513B1">
        <w:rPr>
          <w:rFonts w:ascii="Arial" w:eastAsia="Times New Roman" w:hAnsi="Arial" w:cs="Arial"/>
          <w:color w:val="1C1D1E"/>
          <w:bdr w:val="none" w:sz="0" w:space="0" w:color="auto" w:frame="1"/>
        </w:rPr>
        <w:t>8.</w:t>
      </w:r>
      <w:r w:rsidRPr="007513B1">
        <w:rPr>
          <w:rFonts w:ascii="Times New Roman" w:eastAsia="Times New Roman" w:hAnsi="Times New Roman" w:cs="Times New Roman"/>
          <w:color w:val="1C1D1E"/>
          <w:sz w:val="14"/>
          <w:szCs w:val="14"/>
          <w:bdr w:val="none" w:sz="0" w:space="0" w:color="auto" w:frame="1"/>
        </w:rPr>
        <w:t>    </w:t>
      </w:r>
      <w:r w:rsidRPr="007513B1">
        <w:rPr>
          <w:rFonts w:ascii="Arial" w:eastAsia="Times New Roman" w:hAnsi="Arial" w:cs="Arial"/>
          <w:color w:val="1C1D1E"/>
          <w:bdr w:val="none" w:sz="0" w:space="0" w:color="auto" w:frame="1"/>
          <w:shd w:val="clear" w:color="auto" w:fill="FFFF00"/>
        </w:rPr>
        <w:t>Diego Garcia atoll contains a military facility</w:t>
      </w:r>
      <w:r w:rsidRPr="007513B1">
        <w:rPr>
          <w:rFonts w:ascii="Arial" w:eastAsia="Times New Roman" w:hAnsi="Arial" w:cs="Arial"/>
          <w:color w:val="1C1D1E"/>
          <w:bdr w:val="none" w:sz="0" w:space="0" w:color="auto" w:frame="1"/>
        </w:rPr>
        <w:t xml:space="preserve">; this atoll contains one Ramsar site and several ‘strict nature </w:t>
      </w:r>
      <w:proofErr w:type="gramStart"/>
      <w:r w:rsidRPr="007513B1">
        <w:rPr>
          <w:rFonts w:ascii="Arial" w:eastAsia="Times New Roman" w:hAnsi="Arial" w:cs="Arial"/>
          <w:color w:val="1C1D1E"/>
          <w:bdr w:val="none" w:sz="0" w:space="0" w:color="auto" w:frame="1"/>
        </w:rPr>
        <w:t>reserves’</w:t>
      </w:r>
      <w:proofErr w:type="gramEnd"/>
      <w:r w:rsidRPr="007513B1">
        <w:rPr>
          <w:rFonts w:ascii="Arial" w:eastAsia="Times New Roman" w:hAnsi="Arial" w:cs="Arial"/>
          <w:color w:val="1C1D1E"/>
          <w:bdr w:val="none" w:sz="0" w:space="0" w:color="auto" w:frame="1"/>
        </w:rPr>
        <w:t>. Pollutant monitoring shows it to be the least polluted inhabited atoll in the world. Today, strict environmental regulations are enforced.</w:t>
      </w:r>
    </w:p>
    <w:p w14:paraId="52C35B4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222222"/>
          <w:sz w:val="20"/>
          <w:szCs w:val="20"/>
          <w:bdr w:val="none" w:sz="0" w:space="0" w:color="auto" w:frame="1"/>
          <w:shd w:val="clear" w:color="auto" w:fill="FFFFFF"/>
        </w:rPr>
        <w:t xml:space="preserve">From: Mortimer, J.A., Esteban, N., Guzman, A.N. and Hays, G.C., 2020. Estimates of marine turtle nesting populations in the south-west Indian Ocean indicate the importance of the </w:t>
      </w:r>
      <w:proofErr w:type="spellStart"/>
      <w:r w:rsidRPr="007513B1">
        <w:rPr>
          <w:rFonts w:ascii="Arial" w:eastAsia="Times New Roman" w:hAnsi="Arial" w:cs="Arial"/>
          <w:color w:val="222222"/>
          <w:sz w:val="20"/>
          <w:szCs w:val="20"/>
          <w:bdr w:val="none" w:sz="0" w:space="0" w:color="auto" w:frame="1"/>
          <w:shd w:val="clear" w:color="auto" w:fill="FFFFFF"/>
        </w:rPr>
        <w:t>Chagos</w:t>
      </w:r>
      <w:proofErr w:type="spellEnd"/>
      <w:r w:rsidRPr="007513B1">
        <w:rPr>
          <w:rFonts w:ascii="Arial" w:eastAsia="Times New Roman" w:hAnsi="Arial" w:cs="Arial"/>
          <w:color w:val="222222"/>
          <w:sz w:val="20"/>
          <w:szCs w:val="20"/>
          <w:bdr w:val="none" w:sz="0" w:space="0" w:color="auto" w:frame="1"/>
          <w:shd w:val="clear" w:color="auto" w:fill="FFFFFF"/>
        </w:rPr>
        <w:t xml:space="preserve"> Archipelago. </w:t>
      </w:r>
      <w:r w:rsidRPr="007513B1">
        <w:rPr>
          <w:rFonts w:ascii="Arial" w:eastAsia="Times New Roman" w:hAnsi="Arial" w:cs="Arial"/>
          <w:i/>
          <w:iCs/>
          <w:color w:val="222222"/>
          <w:sz w:val="20"/>
          <w:szCs w:val="20"/>
          <w:bdr w:val="none" w:sz="0" w:space="0" w:color="auto" w:frame="1"/>
          <w:shd w:val="clear" w:color="auto" w:fill="FFFFFF"/>
        </w:rPr>
        <w:t>Oryx</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54</w:t>
      </w:r>
      <w:r w:rsidRPr="007513B1">
        <w:rPr>
          <w:rFonts w:ascii="Arial" w:eastAsia="Times New Roman" w:hAnsi="Arial" w:cs="Arial"/>
          <w:color w:val="222222"/>
          <w:sz w:val="20"/>
          <w:szCs w:val="20"/>
          <w:bdr w:val="none" w:sz="0" w:space="0" w:color="auto" w:frame="1"/>
          <w:shd w:val="clear" w:color="auto" w:fill="FFFFFF"/>
        </w:rPr>
        <w:t>(3), pp.332-343.</w:t>
      </w:r>
    </w:p>
    <w:p w14:paraId="2B91C1C2"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222222"/>
          <w:sz w:val="20"/>
          <w:szCs w:val="20"/>
          <w:bdr w:val="none" w:sz="0" w:space="0" w:color="auto" w:frame="1"/>
          <w:shd w:val="clear" w:color="auto" w:fill="FFFFFF"/>
        </w:rPr>
        <w:t> </w:t>
      </w:r>
    </w:p>
    <w:p w14:paraId="11C2F8D6" w14:textId="77777777" w:rsidR="007513B1" w:rsidRPr="007513B1" w:rsidRDefault="007513B1" w:rsidP="007513B1">
      <w:pPr>
        <w:shd w:val="clear" w:color="auto" w:fill="FFFFFF"/>
        <w:jc w:val="both"/>
        <w:textAlignment w:val="baseline"/>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rPr>
        <w:t>Global marine turtle population assessments highlight the importance of the </w:t>
      </w:r>
      <w:r w:rsidRPr="007513B1">
        <w:rPr>
          <w:rFonts w:ascii="inherit" w:eastAsia="Times New Roman" w:hAnsi="inherit" w:cs="Times New Roman"/>
          <w:color w:val="333333"/>
          <w:sz w:val="27"/>
          <w:szCs w:val="27"/>
          <w:bdr w:val="none" w:sz="0" w:space="0" w:color="auto" w:frame="1"/>
          <w:shd w:val="clear" w:color="auto" w:fill="FFFF00"/>
        </w:rPr>
        <w:t>south-west Indian Ocean region</w:t>
      </w:r>
      <w:r w:rsidRPr="007513B1">
        <w:rPr>
          <w:rFonts w:ascii="inherit" w:eastAsia="Times New Roman" w:hAnsi="inherit" w:cs="Times New Roman"/>
          <w:color w:val="333333"/>
          <w:sz w:val="27"/>
          <w:szCs w:val="27"/>
          <w:bdr w:val="none" w:sz="0" w:space="0" w:color="auto" w:frame="1"/>
        </w:rPr>
        <w:t xml:space="preserve">, despite data gaps for the </w:t>
      </w:r>
      <w:proofErr w:type="spellStart"/>
      <w:r w:rsidRPr="007513B1">
        <w:rPr>
          <w:rFonts w:ascii="inherit" w:eastAsia="Times New Roman" w:hAnsi="inherit" w:cs="Times New Roman"/>
          <w:color w:val="333333"/>
          <w:sz w:val="27"/>
          <w:szCs w:val="27"/>
          <w:bdr w:val="none" w:sz="0" w:space="0" w:color="auto" w:frame="1"/>
        </w:rPr>
        <w:t>Chagos</w:t>
      </w:r>
      <w:proofErr w:type="spellEnd"/>
      <w:r w:rsidRPr="007513B1">
        <w:rPr>
          <w:rFonts w:ascii="inherit" w:eastAsia="Times New Roman" w:hAnsi="inherit" w:cs="Times New Roman"/>
          <w:color w:val="333333"/>
          <w:sz w:val="27"/>
          <w:szCs w:val="27"/>
          <w:bdr w:val="none" w:sz="0" w:space="0" w:color="auto" w:frame="1"/>
        </w:rPr>
        <w:t xml:space="preserve"> Archipelago. The archipelago hosts nesting hawksbill </w:t>
      </w:r>
      <w:r w:rsidRPr="007513B1">
        <w:rPr>
          <w:rFonts w:ascii="inherit" w:eastAsia="Times New Roman" w:hAnsi="inherit" w:cs="Times New Roman"/>
          <w:i/>
          <w:iCs/>
          <w:color w:val="333333"/>
          <w:sz w:val="27"/>
          <w:szCs w:val="27"/>
          <w:bdr w:val="none" w:sz="0" w:space="0" w:color="auto" w:frame="1"/>
        </w:rPr>
        <w:t>Eretmochelys imbricata</w:t>
      </w:r>
      <w:r w:rsidRPr="007513B1">
        <w:rPr>
          <w:rFonts w:ascii="inherit" w:eastAsia="Times New Roman" w:hAnsi="inherit" w:cs="Times New Roman"/>
          <w:color w:val="333333"/>
          <w:sz w:val="27"/>
          <w:szCs w:val="27"/>
          <w:bdr w:val="none" w:sz="0" w:space="0" w:color="auto" w:frame="1"/>
        </w:rPr>
        <w:t> and green turtles </w:t>
      </w:r>
      <w:r w:rsidRPr="007513B1">
        <w:rPr>
          <w:rFonts w:ascii="inherit" w:eastAsia="Times New Roman" w:hAnsi="inherit" w:cs="Times New Roman"/>
          <w:i/>
          <w:iCs/>
          <w:color w:val="333333"/>
          <w:sz w:val="27"/>
          <w:szCs w:val="27"/>
          <w:bdr w:val="none" w:sz="0" w:space="0" w:color="auto" w:frame="1"/>
        </w:rPr>
        <w:t>Chelonia mydas,</w:t>
      </w:r>
      <w:r w:rsidRPr="007513B1">
        <w:rPr>
          <w:rFonts w:ascii="inherit" w:eastAsia="Times New Roman" w:hAnsi="inherit" w:cs="Times New Roman"/>
          <w:color w:val="333333"/>
          <w:sz w:val="27"/>
          <w:szCs w:val="27"/>
          <w:bdr w:val="none" w:sz="0" w:space="0" w:color="auto" w:frame="1"/>
        </w:rPr>
        <w:t> both heavily exploited for 2 centuries until protection in 1968–1970. We assessed available nesting habitat and spatial distribution of nesting activity during rapid surveys of 90% of the archipelago's coastline in 1996, 1999, 2006 and 2016. We quantified </w:t>
      </w:r>
      <w:r w:rsidRPr="007513B1">
        <w:rPr>
          <w:rFonts w:ascii="inherit" w:eastAsia="Times New Roman" w:hAnsi="inherit" w:cs="Times New Roman"/>
          <w:color w:val="333333"/>
          <w:sz w:val="27"/>
          <w:szCs w:val="27"/>
          <w:bdr w:val="none" w:sz="0" w:space="0" w:color="auto" w:frame="1"/>
          <w:shd w:val="clear" w:color="auto" w:fill="FFFF00"/>
        </w:rPr>
        <w:t>seasonality and mean annual egg clutch production from monthly track counts during 2006–2018</w:t>
      </w:r>
      <w:r w:rsidRPr="007513B1">
        <w:rPr>
          <w:rFonts w:ascii="inherit" w:eastAsia="Times New Roman" w:hAnsi="inherit" w:cs="Times New Roman"/>
          <w:color w:val="333333"/>
          <w:sz w:val="27"/>
          <w:szCs w:val="27"/>
          <w:bdr w:val="none" w:sz="0" w:space="0" w:color="auto" w:frame="1"/>
        </w:rPr>
        <w:t xml:space="preserve"> along a 2.8 km index beach on Diego Garcia island. An estimated 56% (132 km) of coastline provided suitable nesting habitat. Diego Garcia and </w:t>
      </w:r>
      <w:proofErr w:type="spellStart"/>
      <w:r w:rsidRPr="007513B1">
        <w:rPr>
          <w:rFonts w:ascii="inherit" w:eastAsia="Times New Roman" w:hAnsi="inherit" w:cs="Times New Roman"/>
          <w:color w:val="333333"/>
          <w:sz w:val="27"/>
          <w:szCs w:val="27"/>
          <w:bdr w:val="none" w:sz="0" w:space="0" w:color="auto" w:frame="1"/>
        </w:rPr>
        <w:t>Peros</w:t>
      </w:r>
      <w:proofErr w:type="spellEnd"/>
      <w:r w:rsidRPr="007513B1">
        <w:rPr>
          <w:rFonts w:ascii="inherit" w:eastAsia="Times New Roman" w:hAnsi="inherit" w:cs="Times New Roman"/>
          <w:color w:val="333333"/>
          <w:sz w:val="27"/>
          <w:szCs w:val="27"/>
          <w:bdr w:val="none" w:sz="0" w:space="0" w:color="auto" w:frame="1"/>
        </w:rPr>
        <w:t xml:space="preserve"> </w:t>
      </w:r>
      <w:proofErr w:type="spellStart"/>
      <w:r w:rsidRPr="007513B1">
        <w:rPr>
          <w:rFonts w:ascii="inherit" w:eastAsia="Times New Roman" w:hAnsi="inherit" w:cs="Times New Roman"/>
          <w:color w:val="333333"/>
          <w:sz w:val="27"/>
          <w:szCs w:val="27"/>
          <w:bdr w:val="none" w:sz="0" w:space="0" w:color="auto" w:frame="1"/>
        </w:rPr>
        <w:t>Banhos</w:t>
      </w:r>
      <w:proofErr w:type="spellEnd"/>
      <w:r w:rsidRPr="007513B1">
        <w:rPr>
          <w:rFonts w:ascii="inherit" w:eastAsia="Times New Roman" w:hAnsi="inherit" w:cs="Times New Roman"/>
          <w:color w:val="333333"/>
          <w:sz w:val="27"/>
          <w:szCs w:val="27"/>
          <w:bdr w:val="none" w:sz="0" w:space="0" w:color="auto" w:frame="1"/>
        </w:rPr>
        <w:t xml:space="preserve"> atolls accounted for 90.4% of hawksbill and 70.4% of green turtle nesting. Hawksbill turtles showed distinct </w:t>
      </w:r>
      <w:r w:rsidRPr="007513B1">
        <w:rPr>
          <w:rFonts w:ascii="inherit" w:eastAsia="Times New Roman" w:hAnsi="inherit" w:cs="Times New Roman"/>
          <w:color w:val="333333"/>
          <w:sz w:val="27"/>
          <w:szCs w:val="27"/>
          <w:bdr w:val="none" w:sz="0" w:space="0" w:color="auto" w:frame="1"/>
          <w:shd w:val="clear" w:color="auto" w:fill="FFFF00"/>
        </w:rPr>
        <w:t>nesting peaks during October–February</w:t>
      </w:r>
      <w:r w:rsidRPr="007513B1">
        <w:rPr>
          <w:rFonts w:ascii="inherit" w:eastAsia="Times New Roman" w:hAnsi="inherit" w:cs="Times New Roman"/>
          <w:color w:val="333333"/>
          <w:sz w:val="27"/>
          <w:szCs w:val="27"/>
          <w:bdr w:val="none" w:sz="0" w:space="0" w:color="auto" w:frame="1"/>
        </w:rPr>
        <w:t>, and green turtles nested year-round with elevated activity </w:t>
      </w:r>
      <w:r w:rsidRPr="007513B1">
        <w:rPr>
          <w:rFonts w:ascii="inherit" w:eastAsia="Times New Roman" w:hAnsi="inherit" w:cs="Times New Roman"/>
          <w:color w:val="333333"/>
          <w:sz w:val="27"/>
          <w:szCs w:val="27"/>
          <w:bdr w:val="none" w:sz="0" w:space="0" w:color="auto" w:frame="1"/>
          <w:shd w:val="clear" w:color="auto" w:fill="FFFF00"/>
        </w:rPr>
        <w:t>during June–October</w:t>
      </w:r>
      <w:r w:rsidRPr="007513B1">
        <w:rPr>
          <w:rFonts w:ascii="inherit" w:eastAsia="Times New Roman" w:hAnsi="inherit" w:cs="Times New Roman"/>
          <w:color w:val="333333"/>
          <w:sz w:val="27"/>
          <w:szCs w:val="27"/>
          <w:bdr w:val="none" w:sz="0" w:space="0" w:color="auto" w:frame="1"/>
        </w:rPr>
        <w:t xml:space="preserve">. Estimates of 6,300 hawksbill and 20,500 green turtle clutches laid annually during 2011–2018 indicate that nesting on the </w:t>
      </w:r>
      <w:proofErr w:type="spellStart"/>
      <w:r w:rsidRPr="007513B1">
        <w:rPr>
          <w:rFonts w:ascii="inherit" w:eastAsia="Times New Roman" w:hAnsi="inherit" w:cs="Times New Roman"/>
          <w:color w:val="333333"/>
          <w:sz w:val="27"/>
          <w:szCs w:val="27"/>
          <w:bdr w:val="none" w:sz="0" w:space="0" w:color="auto" w:frame="1"/>
        </w:rPr>
        <w:t>Chagos</w:t>
      </w:r>
      <w:proofErr w:type="spellEnd"/>
      <w:r w:rsidRPr="007513B1">
        <w:rPr>
          <w:rFonts w:ascii="inherit" w:eastAsia="Times New Roman" w:hAnsi="inherit" w:cs="Times New Roman"/>
          <w:color w:val="333333"/>
          <w:sz w:val="27"/>
          <w:szCs w:val="27"/>
          <w:bdr w:val="none" w:sz="0" w:space="0" w:color="auto" w:frame="1"/>
        </w:rPr>
        <w:t xml:space="preserve"> Archipelago has increased 2–5 times for hawksbill turtles and 4–9 times for green turtles since 1996. Regional estimates indicate green turtles produce 10 times more egg clutches than hawksbill turtles, and </w:t>
      </w:r>
      <w:r w:rsidRPr="007513B1">
        <w:rPr>
          <w:rFonts w:ascii="inherit" w:eastAsia="Times New Roman" w:hAnsi="inherit" w:cs="Times New Roman"/>
          <w:color w:val="333333"/>
          <w:sz w:val="27"/>
          <w:szCs w:val="27"/>
          <w:bdr w:val="none" w:sz="0" w:space="0" w:color="auto" w:frame="1"/>
          <w:shd w:val="clear" w:color="auto" w:fill="FFFF00"/>
        </w:rPr>
        <w:t xml:space="preserve">the </w:t>
      </w:r>
      <w:proofErr w:type="spellStart"/>
      <w:r w:rsidRPr="007513B1">
        <w:rPr>
          <w:rFonts w:ascii="inherit" w:eastAsia="Times New Roman" w:hAnsi="inherit" w:cs="Times New Roman"/>
          <w:color w:val="333333"/>
          <w:sz w:val="27"/>
          <w:szCs w:val="27"/>
          <w:bdr w:val="none" w:sz="0" w:space="0" w:color="auto" w:frame="1"/>
          <w:shd w:val="clear" w:color="auto" w:fill="FFFF00"/>
        </w:rPr>
        <w:t>Chagos</w:t>
      </w:r>
      <w:proofErr w:type="spellEnd"/>
      <w:r w:rsidRPr="007513B1">
        <w:rPr>
          <w:rFonts w:ascii="inherit" w:eastAsia="Times New Roman" w:hAnsi="inherit" w:cs="Times New Roman"/>
          <w:color w:val="333333"/>
          <w:sz w:val="27"/>
          <w:szCs w:val="27"/>
          <w:bdr w:val="none" w:sz="0" w:space="0" w:color="auto" w:frame="1"/>
          <w:shd w:val="clear" w:color="auto" w:fill="FFFF00"/>
        </w:rPr>
        <w:t xml:space="preserve"> Archipelago accounts for 39–51% of an estimated 12,500–16,000 hawksbill </w:t>
      </w:r>
      <w:r w:rsidRPr="007513B1">
        <w:rPr>
          <w:rFonts w:ascii="inherit" w:eastAsia="Times New Roman" w:hAnsi="inherit" w:cs="Times New Roman"/>
          <w:color w:val="333333"/>
          <w:sz w:val="27"/>
          <w:szCs w:val="27"/>
          <w:bdr w:val="none" w:sz="0" w:space="0" w:color="auto" w:frame="1"/>
          <w:shd w:val="clear" w:color="auto" w:fill="FFFF00"/>
        </w:rPr>
        <w:lastRenderedPageBreak/>
        <w:t>and 14–20% of an estimated 104,000–143,500 green turtle clutches laid in the south-west Indian Ocean. The improved status may reflect &gt; 40 years without significant exploitation</w:t>
      </w:r>
      <w:r w:rsidRPr="007513B1">
        <w:rPr>
          <w:rFonts w:ascii="inherit" w:eastAsia="Times New Roman" w:hAnsi="inherit" w:cs="Times New Roman"/>
          <w:color w:val="333333"/>
          <w:sz w:val="27"/>
          <w:szCs w:val="27"/>
          <w:bdr w:val="none" w:sz="0" w:space="0" w:color="auto" w:frame="1"/>
        </w:rPr>
        <w:t>. Long-term monitoring is needed to capture interannual variation in nesting numbers and minimize uncertainty in population estimates.</w:t>
      </w:r>
    </w:p>
    <w:p w14:paraId="7FD0D68C" w14:textId="77777777" w:rsidR="007513B1" w:rsidRPr="007513B1" w:rsidRDefault="007513B1" w:rsidP="007513B1">
      <w:pPr>
        <w:shd w:val="clear" w:color="auto" w:fill="FFFFFF"/>
        <w:jc w:val="both"/>
        <w:textAlignment w:val="baseline"/>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rPr>
        <w:t> </w:t>
      </w:r>
    </w:p>
    <w:p w14:paraId="09C3AA87" w14:textId="77777777" w:rsidR="007513B1" w:rsidRPr="007513B1" w:rsidRDefault="007513B1" w:rsidP="007513B1">
      <w:pPr>
        <w:shd w:val="clear" w:color="auto" w:fill="FFFFFF"/>
        <w:jc w:val="both"/>
        <w:textAlignment w:val="baseline"/>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xml:space="preserve">On a global scale, the south-west Indian Ocean, which includes the </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xml:space="preserve"> Archipelago (hereafter occasionally referred to as </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hosts some of the most important national populations of hawksbill (Mortimer &amp; Donnelly, </w:t>
      </w:r>
      <w:hyperlink r:id="rId6" w:anchor="ref58"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2008</w:t>
        </w:r>
      </w:hyperlink>
      <w:r w:rsidRPr="007513B1">
        <w:rPr>
          <w:rFonts w:ascii="Arial" w:eastAsia="Times New Roman" w:hAnsi="Arial" w:cs="Arial"/>
          <w:color w:val="333333"/>
          <w:sz w:val="27"/>
          <w:szCs w:val="27"/>
          <w:bdr w:val="none" w:sz="0" w:space="0" w:color="auto" w:frame="1"/>
          <w:shd w:val="clear" w:color="auto" w:fill="FFFFFF"/>
        </w:rPr>
        <w:t>) and green turtles (Seminoff, </w:t>
      </w:r>
      <w:hyperlink r:id="rId7" w:anchor="ref67"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2004</w:t>
        </w:r>
      </w:hyperlink>
      <w:r w:rsidRPr="007513B1">
        <w:rPr>
          <w:rFonts w:ascii="Arial" w:eastAsia="Times New Roman" w:hAnsi="Arial" w:cs="Arial"/>
          <w:color w:val="333333"/>
          <w:sz w:val="27"/>
          <w:szCs w:val="27"/>
          <w:bdr w:val="none" w:sz="0" w:space="0" w:color="auto" w:frame="1"/>
          <w:shd w:val="clear" w:color="auto" w:fill="FFFFFF"/>
        </w:rPr>
        <w:t>). Genetic studies of both nesting and foraging hawksbill turtles (Mortimer &amp; Broderick, </w:t>
      </w:r>
      <w:hyperlink r:id="rId8" w:anchor="ref55" w:tgtFrame="_blank" w:history="1">
        <w:r w:rsidRPr="007513B1">
          <w:rPr>
            <w:rFonts w:ascii="inherit" w:eastAsia="Times New Roman" w:hAnsi="inherit" w:cs="Times New Roman"/>
            <w:color w:val="0072CF"/>
            <w:sz w:val="27"/>
            <w:szCs w:val="27"/>
            <w:u w:val="single"/>
            <w:bdr w:val="none" w:sz="0" w:space="0" w:color="auto" w:frame="1"/>
            <w:shd w:val="clear" w:color="auto" w:fill="FFFFFF"/>
          </w:rPr>
          <w:t>1999</w:t>
        </w:r>
      </w:hyperlink>
      <w:r w:rsidRPr="007513B1">
        <w:rPr>
          <w:rFonts w:ascii="Arial" w:eastAsia="Times New Roman" w:hAnsi="Arial" w:cs="Arial"/>
          <w:color w:val="333333"/>
          <w:sz w:val="27"/>
          <w:szCs w:val="27"/>
          <w:bdr w:val="none" w:sz="0" w:space="0" w:color="auto" w:frame="1"/>
          <w:shd w:val="clear" w:color="auto" w:fill="FFFFFF"/>
        </w:rPr>
        <w:t>; Vargas et al., </w:t>
      </w:r>
      <w:hyperlink r:id="rId9" w:anchor="ref73"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2016</w:t>
        </w:r>
      </w:hyperlink>
      <w:r w:rsidRPr="007513B1">
        <w:rPr>
          <w:rFonts w:ascii="Arial" w:eastAsia="Times New Roman" w:hAnsi="Arial" w:cs="Arial"/>
          <w:color w:val="333333"/>
          <w:sz w:val="27"/>
          <w:szCs w:val="27"/>
          <w:bdr w:val="none" w:sz="0" w:space="0" w:color="auto" w:frame="1"/>
          <w:shd w:val="clear" w:color="auto" w:fill="FFFFFF"/>
        </w:rPr>
        <w:t>) and nesting green turtles (</w:t>
      </w:r>
      <w:proofErr w:type="spellStart"/>
      <w:r w:rsidRPr="007513B1">
        <w:rPr>
          <w:rFonts w:ascii="Arial" w:eastAsia="Times New Roman" w:hAnsi="Arial" w:cs="Arial"/>
          <w:color w:val="333333"/>
          <w:sz w:val="27"/>
          <w:szCs w:val="27"/>
          <w:bdr w:val="none" w:sz="0" w:space="0" w:color="auto" w:frame="1"/>
          <w:shd w:val="clear" w:color="auto" w:fill="FFFFFF"/>
        </w:rPr>
        <w:t>Bourjea</w:t>
      </w:r>
      <w:proofErr w:type="spellEnd"/>
      <w:r w:rsidRPr="007513B1">
        <w:rPr>
          <w:rFonts w:ascii="Arial" w:eastAsia="Times New Roman" w:hAnsi="Arial" w:cs="Arial"/>
          <w:color w:val="333333"/>
          <w:sz w:val="27"/>
          <w:szCs w:val="27"/>
          <w:bdr w:val="none" w:sz="0" w:space="0" w:color="auto" w:frame="1"/>
          <w:shd w:val="clear" w:color="auto" w:fill="FFFFFF"/>
        </w:rPr>
        <w:t xml:space="preserve"> et al., </w:t>
      </w:r>
      <w:hyperlink r:id="rId10" w:anchor="ref8"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2015</w:t>
        </w:r>
      </w:hyperlink>
      <w:r w:rsidRPr="007513B1">
        <w:rPr>
          <w:rFonts w:ascii="Arial" w:eastAsia="Times New Roman" w:hAnsi="Arial" w:cs="Arial"/>
          <w:color w:val="333333"/>
          <w:sz w:val="27"/>
          <w:szCs w:val="27"/>
          <w:bdr w:val="none" w:sz="0" w:space="0" w:color="auto" w:frame="1"/>
          <w:shd w:val="clear" w:color="auto" w:fill="FFFFFF"/>
        </w:rPr>
        <w:t xml:space="preserve">) demonstrate linkages between </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xml:space="preserve"> and elsewhere in the south-west Indian Ocean, especially Seychelles.</w:t>
      </w:r>
    </w:p>
    <w:p w14:paraId="3271C5A6" w14:textId="77777777" w:rsidR="007513B1" w:rsidRPr="007513B1" w:rsidRDefault="004D1F8C" w:rsidP="007513B1">
      <w:pPr>
        <w:shd w:val="clear" w:color="auto" w:fill="FFFFFF"/>
        <w:jc w:val="center"/>
        <w:textAlignment w:val="baseline"/>
        <w:rPr>
          <w:rFonts w:ascii="Times New Roman" w:eastAsia="Times New Roman" w:hAnsi="Times New Roman" w:cs="Times New Roman"/>
          <w:color w:val="201F1E"/>
          <w:bdr w:val="none" w:sz="0" w:space="0" w:color="auto" w:frame="1"/>
        </w:rPr>
      </w:pPr>
      <w:r w:rsidRPr="004D1F8C">
        <w:rPr>
          <w:rFonts w:ascii="Times New Roman" w:eastAsia="Times New Roman" w:hAnsi="Times New Roman" w:cs="Times New Roman"/>
          <w:noProof/>
          <w:color w:val="201F1E"/>
        </w:rPr>
        <w:pict w14:anchorId="4C18229E">
          <v:rect id="_x0000_i1025" alt="" style="width:361.5pt;height:1pt;mso-width-percent:0;mso-height-percent:0;mso-width-percent:0;mso-height-percent:0" o:hrpct="0" o:hralign="center" o:hrstd="t" o:hrnoshade="t" o:hr="t" fillcolor="#333" stroked="f"/>
        </w:pict>
      </w:r>
    </w:p>
    <w:p w14:paraId="51B84B8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00"/>
        </w:rPr>
        <w:t>Direct observation is difficult for marine species that are submerged most of the time, range widely or occur at low densities. For some groups, however, aspects of life history provide windows of opportunity to assess their status. For example</w:t>
      </w:r>
      <w:r w:rsidRPr="007513B1">
        <w:rPr>
          <w:rFonts w:ascii="Arial" w:eastAsia="Times New Roman" w:hAnsi="Arial" w:cs="Arial"/>
          <w:color w:val="333333"/>
          <w:sz w:val="27"/>
          <w:szCs w:val="27"/>
          <w:bdr w:val="none" w:sz="0" w:space="0" w:color="auto" w:frame="1"/>
          <w:shd w:val="clear" w:color="auto" w:fill="FFFFFF"/>
        </w:rPr>
        <w:t>, species of seabirds and seals may come ashore and congregate to breed, facilitating collection of extended time series of abundance data (</w:t>
      </w:r>
      <w:proofErr w:type="spellStart"/>
      <w:r w:rsidRPr="007513B1">
        <w:rPr>
          <w:rFonts w:ascii="Arial" w:eastAsia="Times New Roman" w:hAnsi="Arial" w:cs="Arial"/>
          <w:color w:val="333333"/>
          <w:sz w:val="27"/>
          <w:szCs w:val="27"/>
          <w:bdr w:val="none" w:sz="0" w:space="0" w:color="auto" w:frame="1"/>
          <w:shd w:val="clear" w:color="auto" w:fill="FFFFFF"/>
        </w:rPr>
        <w:t>Paleczny</w:t>
      </w:r>
      <w:proofErr w:type="spellEnd"/>
      <w:r w:rsidRPr="007513B1">
        <w:rPr>
          <w:rFonts w:ascii="Arial" w:eastAsia="Times New Roman" w:hAnsi="Arial" w:cs="Arial"/>
          <w:color w:val="333333"/>
          <w:sz w:val="27"/>
          <w:szCs w:val="27"/>
          <w:bdr w:val="none" w:sz="0" w:space="0" w:color="auto" w:frame="1"/>
          <w:shd w:val="clear" w:color="auto" w:fill="FFFFFF"/>
        </w:rPr>
        <w:t xml:space="preserve"> et al., </w:t>
      </w:r>
      <w:hyperlink r:id="rId11" w:anchor="ref62"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2015</w:t>
        </w:r>
      </w:hyperlink>
      <w:r w:rsidRPr="007513B1">
        <w:rPr>
          <w:rFonts w:ascii="Arial" w:eastAsia="Times New Roman" w:hAnsi="Arial" w:cs="Arial"/>
          <w:color w:val="333333"/>
          <w:sz w:val="27"/>
          <w:szCs w:val="27"/>
          <w:bdr w:val="none" w:sz="0" w:space="0" w:color="auto" w:frame="1"/>
          <w:shd w:val="clear" w:color="auto" w:fill="FFFFFF"/>
        </w:rPr>
        <w:t>; Collins et al., </w:t>
      </w:r>
      <w:hyperlink r:id="rId12" w:anchor="ref16"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2016</w:t>
        </w:r>
      </w:hyperlink>
      <w:r w:rsidRPr="007513B1">
        <w:rPr>
          <w:rFonts w:ascii="Arial" w:eastAsia="Times New Roman" w:hAnsi="Arial" w:cs="Arial"/>
          <w:color w:val="333333"/>
          <w:sz w:val="27"/>
          <w:szCs w:val="27"/>
          <w:bdr w:val="none" w:sz="0" w:space="0" w:color="auto" w:frame="1"/>
          <w:shd w:val="clear" w:color="auto" w:fill="FFFFFF"/>
        </w:rPr>
        <w:t xml:space="preserve">; </w:t>
      </w:r>
      <w:proofErr w:type="spellStart"/>
      <w:r w:rsidRPr="007513B1">
        <w:rPr>
          <w:rFonts w:ascii="Arial" w:eastAsia="Times New Roman" w:hAnsi="Arial" w:cs="Arial"/>
          <w:color w:val="333333"/>
          <w:sz w:val="27"/>
          <w:szCs w:val="27"/>
          <w:bdr w:val="none" w:sz="0" w:space="0" w:color="auto" w:frame="1"/>
          <w:shd w:val="clear" w:color="auto" w:fill="FFFFFF"/>
        </w:rPr>
        <w:t>Trillmich</w:t>
      </w:r>
      <w:proofErr w:type="spellEnd"/>
      <w:r w:rsidRPr="007513B1">
        <w:rPr>
          <w:rFonts w:ascii="Arial" w:eastAsia="Times New Roman" w:hAnsi="Arial" w:cs="Arial"/>
          <w:color w:val="333333"/>
          <w:sz w:val="27"/>
          <w:szCs w:val="27"/>
          <w:bdr w:val="none" w:sz="0" w:space="0" w:color="auto" w:frame="1"/>
          <w:shd w:val="clear" w:color="auto" w:fill="FFFFFF"/>
        </w:rPr>
        <w:t xml:space="preserve"> et al., </w:t>
      </w:r>
      <w:hyperlink r:id="rId13" w:anchor="ref72"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2016</w:t>
        </w:r>
      </w:hyperlink>
      <w:r w:rsidRPr="007513B1">
        <w:rPr>
          <w:rFonts w:ascii="Arial" w:eastAsia="Times New Roman" w:hAnsi="Arial" w:cs="Arial"/>
          <w:color w:val="333333"/>
          <w:sz w:val="27"/>
          <w:szCs w:val="27"/>
          <w:bdr w:val="none" w:sz="0" w:space="0" w:color="auto" w:frame="1"/>
          <w:shd w:val="clear" w:color="auto" w:fill="FFFFFF"/>
        </w:rPr>
        <w:t>). Marine turtles are another group for which population status is often assessed using annual numbers of nesting females or egg clutch production as indicators (</w:t>
      </w:r>
      <w:proofErr w:type="spellStart"/>
      <w:r w:rsidRPr="007513B1">
        <w:rPr>
          <w:rFonts w:ascii="Arial" w:eastAsia="Times New Roman" w:hAnsi="Arial" w:cs="Arial"/>
          <w:color w:val="333333"/>
          <w:sz w:val="27"/>
          <w:szCs w:val="27"/>
          <w:bdr w:val="none" w:sz="0" w:space="0" w:color="auto" w:frame="1"/>
          <w:shd w:val="clear" w:color="auto" w:fill="FFFFFF"/>
        </w:rPr>
        <w:t>Balazs</w:t>
      </w:r>
      <w:proofErr w:type="spellEnd"/>
      <w:r w:rsidRPr="007513B1">
        <w:rPr>
          <w:rFonts w:ascii="Arial" w:eastAsia="Times New Roman" w:hAnsi="Arial" w:cs="Arial"/>
          <w:color w:val="333333"/>
          <w:sz w:val="27"/>
          <w:szCs w:val="27"/>
          <w:bdr w:val="none" w:sz="0" w:space="0" w:color="auto" w:frame="1"/>
          <w:shd w:val="clear" w:color="auto" w:fill="FFFFFF"/>
        </w:rPr>
        <w:t xml:space="preserve"> &amp; </w:t>
      </w:r>
      <w:proofErr w:type="spellStart"/>
      <w:r w:rsidRPr="007513B1">
        <w:rPr>
          <w:rFonts w:ascii="Arial" w:eastAsia="Times New Roman" w:hAnsi="Arial" w:cs="Arial"/>
          <w:color w:val="333333"/>
          <w:sz w:val="27"/>
          <w:szCs w:val="27"/>
          <w:bdr w:val="none" w:sz="0" w:space="0" w:color="auto" w:frame="1"/>
          <w:shd w:val="clear" w:color="auto" w:fill="FFFFFF"/>
        </w:rPr>
        <w:t>Chaloupka</w:t>
      </w:r>
      <w:proofErr w:type="spellEnd"/>
      <w:r w:rsidRPr="007513B1">
        <w:rPr>
          <w:rFonts w:ascii="Arial" w:eastAsia="Times New Roman" w:hAnsi="Arial" w:cs="Arial"/>
          <w:color w:val="333333"/>
          <w:sz w:val="27"/>
          <w:szCs w:val="27"/>
          <w:bdr w:val="none" w:sz="0" w:space="0" w:color="auto" w:frame="1"/>
          <w:shd w:val="clear" w:color="auto" w:fill="FFFFFF"/>
        </w:rPr>
        <w:t>, </w:t>
      </w:r>
      <w:hyperlink r:id="rId14" w:anchor="ref2"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2004</w:t>
        </w:r>
      </w:hyperlink>
      <w:r w:rsidRPr="007513B1">
        <w:rPr>
          <w:rFonts w:ascii="Arial" w:eastAsia="Times New Roman" w:hAnsi="Arial" w:cs="Arial"/>
          <w:color w:val="333333"/>
          <w:sz w:val="27"/>
          <w:szCs w:val="27"/>
          <w:bdr w:val="none" w:sz="0" w:space="0" w:color="auto" w:frame="1"/>
          <w:shd w:val="clear" w:color="auto" w:fill="FFFFFF"/>
        </w:rPr>
        <w:t>; SWOT Report, </w:t>
      </w:r>
      <w:hyperlink r:id="rId15" w:anchor="ref71"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2017</w:t>
        </w:r>
      </w:hyperlink>
      <w:r w:rsidRPr="007513B1">
        <w:rPr>
          <w:rFonts w:ascii="Arial" w:eastAsia="Times New Roman" w:hAnsi="Arial" w:cs="Arial"/>
          <w:color w:val="333333"/>
          <w:sz w:val="27"/>
          <w:szCs w:val="27"/>
          <w:bdr w:val="none" w:sz="0" w:space="0" w:color="auto" w:frame="1"/>
          <w:shd w:val="clear" w:color="auto" w:fill="FFFFFF"/>
        </w:rPr>
        <w:t>).</w:t>
      </w:r>
    </w:p>
    <w:p w14:paraId="2635FB7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w:t>
      </w:r>
    </w:p>
    <w:p w14:paraId="7FFCEF6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In 2010 one of the largest (640,000 km</w:t>
      </w:r>
      <w:r w:rsidRPr="007513B1">
        <w:rPr>
          <w:rFonts w:ascii="Arial" w:eastAsia="Times New Roman" w:hAnsi="Arial" w:cs="Arial"/>
          <w:color w:val="333333"/>
          <w:sz w:val="19"/>
          <w:szCs w:val="19"/>
          <w:bdr w:val="none" w:sz="0" w:space="0" w:color="auto" w:frame="1"/>
          <w:shd w:val="clear" w:color="auto" w:fill="FFFFFF"/>
        </w:rPr>
        <w:t>2</w:t>
      </w:r>
      <w:r w:rsidRPr="007513B1">
        <w:rPr>
          <w:rFonts w:ascii="Arial" w:eastAsia="Times New Roman" w:hAnsi="Arial" w:cs="Arial"/>
          <w:color w:val="333333"/>
          <w:sz w:val="27"/>
          <w:szCs w:val="27"/>
          <w:bdr w:val="none" w:sz="0" w:space="0" w:color="auto" w:frame="1"/>
          <w:shd w:val="clear" w:color="auto" w:fill="FFFFFF"/>
        </w:rPr>
        <w:t>) permanent no-take marine protected areas was created within the British Indian Ocean Territory (Koldewey et al., </w:t>
      </w:r>
      <w:hyperlink r:id="rId16" w:anchor="ref34" w:tgtFrame="_blank" w:history="1">
        <w:r w:rsidRPr="007513B1">
          <w:rPr>
            <w:rFonts w:ascii="inherit" w:eastAsia="Times New Roman" w:hAnsi="inherit" w:cs="Times New Roman"/>
            <w:color w:val="0072CF"/>
            <w:sz w:val="27"/>
            <w:szCs w:val="27"/>
            <w:u w:val="single"/>
            <w:bdr w:val="none" w:sz="0" w:space="0" w:color="auto" w:frame="1"/>
            <w:shd w:val="clear" w:color="auto" w:fill="FFFFFF"/>
          </w:rPr>
          <w:t>2010</w:t>
        </w:r>
      </w:hyperlink>
      <w:r w:rsidRPr="007513B1">
        <w:rPr>
          <w:rFonts w:ascii="Arial" w:eastAsia="Times New Roman" w:hAnsi="Arial" w:cs="Arial"/>
          <w:color w:val="333333"/>
          <w:sz w:val="27"/>
          <w:szCs w:val="27"/>
          <w:bdr w:val="none" w:sz="0" w:space="0" w:color="auto" w:frame="1"/>
          <w:shd w:val="clear" w:color="auto" w:fill="FFFFFF"/>
        </w:rPr>
        <w:t>). This presented an opportunity to track the status of remnant marine turtle populations that are no longer exploited.</w:t>
      </w:r>
    </w:p>
    <w:p w14:paraId="25782C5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w:t>
      </w:r>
    </w:p>
    <w:p w14:paraId="0E49BFD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Long-term monitoring was recommended, to define critical habitats, nesting seasonality and long-term population trends.</w:t>
      </w:r>
    </w:p>
    <w:p w14:paraId="3E50E0A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w:t>
      </w:r>
    </w:p>
    <w:p w14:paraId="3FC79986"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xml:space="preserve">The </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xml:space="preserve"> Archipelago comprises c. 67 islands and 235 km of oceanic coastline distributed across five atolls (</w:t>
      </w:r>
      <w:hyperlink r:id="rId17" w:anchor="fig01" w:tgtFrame="_blank" w:history="1">
        <w:r w:rsidRPr="007513B1">
          <w:rPr>
            <w:rFonts w:ascii="inherit" w:eastAsia="Times New Roman" w:hAnsi="inherit" w:cs="Times New Roman"/>
            <w:color w:val="0072CF"/>
            <w:sz w:val="27"/>
            <w:szCs w:val="27"/>
            <w:u w:val="single"/>
            <w:bdr w:val="none" w:sz="0" w:space="0" w:color="auto" w:frame="1"/>
            <w:shd w:val="clear" w:color="auto" w:fill="FFFFFF"/>
          </w:rPr>
          <w:t>Fig. 1</w:t>
        </w:r>
      </w:hyperlink>
      <w:r w:rsidRPr="007513B1">
        <w:rPr>
          <w:rFonts w:ascii="Arial" w:eastAsia="Times New Roman" w:hAnsi="Arial" w:cs="Arial"/>
          <w:color w:val="333333"/>
          <w:sz w:val="27"/>
          <w:szCs w:val="27"/>
          <w:bdr w:val="none" w:sz="0" w:space="0" w:color="auto" w:frame="1"/>
          <w:shd w:val="clear" w:color="auto" w:fill="FFFFFF"/>
        </w:rPr>
        <w:t>, Supplementary Fig. 1; Mortimer &amp; Day, </w:t>
      </w:r>
      <w:hyperlink r:id="rId18" w:anchor="ref57" w:tgtFrame="_blank" w:history="1">
        <w:r w:rsidRPr="007513B1">
          <w:rPr>
            <w:rFonts w:ascii="inherit" w:eastAsia="Times New Roman" w:hAnsi="inherit" w:cs="Times New Roman"/>
            <w:color w:val="0072CF"/>
            <w:sz w:val="27"/>
            <w:szCs w:val="27"/>
            <w:u w:val="single"/>
            <w:bdr w:val="none" w:sz="0" w:space="0" w:color="auto" w:frame="1"/>
            <w:shd w:val="clear" w:color="auto" w:fill="FFFFFF"/>
          </w:rPr>
          <w:t>1999</w:t>
        </w:r>
      </w:hyperlink>
      <w:r w:rsidRPr="007513B1">
        <w:rPr>
          <w:rFonts w:ascii="Arial" w:eastAsia="Times New Roman" w:hAnsi="Arial" w:cs="Arial"/>
          <w:color w:val="333333"/>
          <w:sz w:val="27"/>
          <w:szCs w:val="27"/>
          <w:bdr w:val="none" w:sz="0" w:space="0" w:color="auto" w:frame="1"/>
          <w:shd w:val="clear" w:color="auto" w:fill="FFFFFF"/>
        </w:rPr>
        <w:t>). These include four groups of outer islands (</w:t>
      </w:r>
      <w:hyperlink r:id="rId19" w:anchor="tab01" w:tgtFrame="_blank" w:history="1">
        <w:r w:rsidRPr="007513B1">
          <w:rPr>
            <w:rFonts w:ascii="inherit" w:eastAsia="Times New Roman" w:hAnsi="inherit" w:cs="Times New Roman"/>
            <w:color w:val="0072CF"/>
            <w:sz w:val="27"/>
            <w:szCs w:val="27"/>
            <w:u w:val="single"/>
            <w:bdr w:val="none" w:sz="0" w:space="0" w:color="auto" w:frame="1"/>
            <w:shd w:val="clear" w:color="auto" w:fill="FFFFFF"/>
          </w:rPr>
          <w:t>Table 1</w:t>
        </w:r>
      </w:hyperlink>
      <w:r w:rsidRPr="007513B1">
        <w:rPr>
          <w:rFonts w:ascii="Arial" w:eastAsia="Times New Roman" w:hAnsi="Arial" w:cs="Arial"/>
          <w:color w:val="333333"/>
          <w:sz w:val="27"/>
          <w:szCs w:val="27"/>
          <w:bdr w:val="none" w:sz="0" w:space="0" w:color="auto" w:frame="1"/>
          <w:shd w:val="clear" w:color="auto" w:fill="FFFFFF"/>
        </w:rPr>
        <w:t xml:space="preserve">): </w:t>
      </w:r>
      <w:proofErr w:type="spellStart"/>
      <w:r w:rsidRPr="007513B1">
        <w:rPr>
          <w:rFonts w:ascii="Arial" w:eastAsia="Times New Roman" w:hAnsi="Arial" w:cs="Arial"/>
          <w:color w:val="333333"/>
          <w:sz w:val="27"/>
          <w:szCs w:val="27"/>
          <w:bdr w:val="none" w:sz="0" w:space="0" w:color="auto" w:frame="1"/>
          <w:shd w:val="clear" w:color="auto" w:fill="FFFFFF"/>
        </w:rPr>
        <w:t>Peros</w:t>
      </w:r>
      <w:proofErr w:type="spellEnd"/>
      <w:r w:rsidRPr="007513B1">
        <w:rPr>
          <w:rFonts w:ascii="Arial" w:eastAsia="Times New Roman" w:hAnsi="Arial" w:cs="Arial"/>
          <w:color w:val="333333"/>
          <w:sz w:val="27"/>
          <w:szCs w:val="27"/>
          <w:bdr w:val="none" w:sz="0" w:space="0" w:color="auto" w:frame="1"/>
          <w:shd w:val="clear" w:color="auto" w:fill="FFFFFF"/>
        </w:rPr>
        <w:t xml:space="preserve"> </w:t>
      </w:r>
      <w:proofErr w:type="spellStart"/>
      <w:r w:rsidRPr="007513B1">
        <w:rPr>
          <w:rFonts w:ascii="Arial" w:eastAsia="Times New Roman" w:hAnsi="Arial" w:cs="Arial"/>
          <w:color w:val="333333"/>
          <w:sz w:val="27"/>
          <w:szCs w:val="27"/>
          <w:bdr w:val="none" w:sz="0" w:space="0" w:color="auto" w:frame="1"/>
          <w:shd w:val="clear" w:color="auto" w:fill="FFFFFF"/>
        </w:rPr>
        <w:t>Banhos</w:t>
      </w:r>
      <w:proofErr w:type="spellEnd"/>
      <w:r w:rsidRPr="007513B1">
        <w:rPr>
          <w:rFonts w:ascii="Arial" w:eastAsia="Times New Roman" w:hAnsi="Arial" w:cs="Arial"/>
          <w:color w:val="333333"/>
          <w:sz w:val="27"/>
          <w:szCs w:val="27"/>
          <w:bdr w:val="none" w:sz="0" w:space="0" w:color="auto" w:frame="1"/>
          <w:shd w:val="clear" w:color="auto" w:fill="FFFFFF"/>
        </w:rPr>
        <w:t xml:space="preserve"> atoll (36 islands, 80.7 km of coastline), Salomon atoll (11 islands, 26.3 km), Great </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xml:space="preserve"> Bank (8 islands, 32.9 km), and Egmont atoll (5–8 dynamic sand cay islands, c. 22.8 km). The main atoll, Diego Garcia, comprises 4 islands with 72.1 km of coastline (96% on Diego Garcia island).</w:t>
      </w:r>
    </w:p>
    <w:p w14:paraId="67597342"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w:t>
      </w:r>
    </w:p>
    <w:p w14:paraId="6DA7930D"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w:t>
      </w:r>
      <w:proofErr w:type="spellStart"/>
      <w:r w:rsidRPr="007513B1">
        <w:rPr>
          <w:rFonts w:ascii="Arial" w:eastAsia="Times New Roman" w:hAnsi="Arial" w:cs="Arial"/>
          <w:color w:val="333333"/>
          <w:sz w:val="27"/>
          <w:szCs w:val="27"/>
          <w:bdr w:val="none" w:sz="0" w:space="0" w:color="auto" w:frame="1"/>
          <w:shd w:val="clear" w:color="auto" w:fill="FFFFFF"/>
        </w:rPr>
        <w:t>Chagos</w:t>
      </w:r>
      <w:proofErr w:type="spellEnd"/>
      <w:r w:rsidRPr="007513B1">
        <w:rPr>
          <w:rFonts w:ascii="Arial" w:eastAsia="Times New Roman" w:hAnsi="Arial" w:cs="Arial"/>
          <w:color w:val="333333"/>
          <w:sz w:val="27"/>
          <w:szCs w:val="27"/>
          <w:bdr w:val="none" w:sz="0" w:space="0" w:color="auto" w:frame="1"/>
          <w:shd w:val="clear" w:color="auto" w:fill="FFFFFF"/>
        </w:rPr>
        <w:t xml:space="preserve"> Trench</w:t>
      </w:r>
    </w:p>
    <w:p w14:paraId="50C13F06"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333333"/>
          <w:sz w:val="27"/>
          <w:szCs w:val="27"/>
          <w:bdr w:val="none" w:sz="0" w:space="0" w:color="auto" w:frame="1"/>
          <w:shd w:val="clear" w:color="auto" w:fill="FFFFFF"/>
        </w:rPr>
        <w:t> </w:t>
      </w:r>
    </w:p>
    <w:p w14:paraId="209BB93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202122"/>
          <w:sz w:val="21"/>
          <w:szCs w:val="21"/>
          <w:bdr w:val="none" w:sz="0" w:space="0" w:color="auto" w:frame="1"/>
          <w:shd w:val="clear" w:color="auto" w:fill="FFFFFF"/>
        </w:rPr>
        <w:lastRenderedPageBreak/>
        <w:t>From Wikipedia:</w:t>
      </w:r>
    </w:p>
    <w:p w14:paraId="111CA236"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Arial" w:eastAsia="Times New Roman" w:hAnsi="Arial" w:cs="Arial"/>
          <w:color w:val="202122"/>
          <w:sz w:val="21"/>
          <w:szCs w:val="21"/>
          <w:bdr w:val="none" w:sz="0" w:space="0" w:color="auto" w:frame="1"/>
          <w:shd w:val="clear" w:color="auto" w:fill="FFFFFF"/>
        </w:rPr>
        <w:t>The licensing of </w:t>
      </w:r>
      <w:hyperlink r:id="rId20" w:tgtFrame="_blank" w:tooltip="Fishing industry" w:history="1">
        <w:r w:rsidRPr="007513B1">
          <w:rPr>
            <w:rFonts w:ascii="inherit" w:eastAsia="Times New Roman" w:hAnsi="inherit" w:cs="Times New Roman"/>
            <w:color w:val="0645AD"/>
            <w:sz w:val="21"/>
            <w:szCs w:val="21"/>
            <w:u w:val="single"/>
            <w:bdr w:val="none" w:sz="0" w:space="0" w:color="auto" w:frame="1"/>
            <w:shd w:val="clear" w:color="auto" w:fill="FFFFFF"/>
          </w:rPr>
          <w:t>commercial fishing</w:t>
        </w:r>
      </w:hyperlink>
      <w:r w:rsidRPr="007513B1">
        <w:rPr>
          <w:rFonts w:ascii="Arial" w:eastAsia="Times New Roman" w:hAnsi="Arial" w:cs="Arial"/>
          <w:color w:val="202122"/>
          <w:sz w:val="21"/>
          <w:szCs w:val="21"/>
          <w:bdr w:val="none" w:sz="0" w:space="0" w:color="auto" w:frame="1"/>
          <w:shd w:val="clear" w:color="auto" w:fill="FFFFFF"/>
        </w:rPr>
        <w:t> used to provide an annual income of about US$2 million for the </w:t>
      </w:r>
      <w:hyperlink r:id="rId21" w:tgtFrame="_blank" w:tooltip="British Indian Ocean Territory" w:history="1">
        <w:r w:rsidRPr="007513B1">
          <w:rPr>
            <w:rFonts w:ascii="inherit" w:eastAsia="Times New Roman" w:hAnsi="inherit" w:cs="Times New Roman"/>
            <w:color w:val="0645AD"/>
            <w:sz w:val="21"/>
            <w:szCs w:val="21"/>
            <w:u w:val="single"/>
            <w:bdr w:val="none" w:sz="0" w:space="0" w:color="auto" w:frame="1"/>
            <w:shd w:val="clear" w:color="auto" w:fill="FFFFFF"/>
          </w:rPr>
          <w:t>British Indian Ocean Territory</w:t>
        </w:r>
      </w:hyperlink>
      <w:r w:rsidRPr="007513B1">
        <w:rPr>
          <w:rFonts w:ascii="Arial" w:eastAsia="Times New Roman" w:hAnsi="Arial" w:cs="Arial"/>
          <w:color w:val="202122"/>
          <w:sz w:val="21"/>
          <w:szCs w:val="21"/>
          <w:bdr w:val="none" w:sz="0" w:space="0" w:color="auto" w:frame="1"/>
          <w:shd w:val="clear" w:color="auto" w:fill="FFFFFF"/>
        </w:rPr>
        <w:t> authorities. However, licenses have not been given since October 2010; the last expired after the creation of the no-take marine reserve</w:t>
      </w:r>
    </w:p>
    <w:p w14:paraId="1287AC7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9EF0EB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From: </w:t>
      </w:r>
      <w:r w:rsidRPr="007513B1">
        <w:rPr>
          <w:rFonts w:ascii="Arial" w:eastAsia="Times New Roman" w:hAnsi="Arial" w:cs="Arial"/>
          <w:color w:val="222222"/>
          <w:sz w:val="20"/>
          <w:szCs w:val="20"/>
          <w:bdr w:val="none" w:sz="0" w:space="0" w:color="auto" w:frame="1"/>
          <w:shd w:val="clear" w:color="auto" w:fill="FFFFFF"/>
        </w:rPr>
        <w:t>Smith, M.S. and Pacific, N.A.V.F.A.C., 2005. Marine Biological Survey at United States Navy Support Facility, Diego Garcia, British Indian Ocean Territory August 2005.</w:t>
      </w:r>
    </w:p>
    <w:p w14:paraId="63146E0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21CCE904" w14:textId="77777777" w:rsidR="007513B1" w:rsidRPr="007513B1" w:rsidRDefault="007513B1" w:rsidP="007513B1">
      <w:pPr>
        <w:shd w:val="clear" w:color="auto" w:fill="FFFFFF"/>
        <w:rPr>
          <w:rFonts w:ascii="Calibri" w:eastAsia="Times New Roman" w:hAnsi="Calibri" w:cs="Times New Roman"/>
          <w:color w:val="201F1E"/>
          <w:sz w:val="22"/>
          <w:szCs w:val="22"/>
        </w:rPr>
      </w:pPr>
      <w:hyperlink r:id="rId22" w:tgtFrame="_blank" w:history="1">
        <w:r w:rsidRPr="007513B1">
          <w:rPr>
            <w:rFonts w:ascii="Calibri" w:eastAsia="Times New Roman" w:hAnsi="Calibri" w:cs="Times New Roman"/>
            <w:color w:val="0000FF"/>
            <w:sz w:val="22"/>
            <w:szCs w:val="22"/>
            <w:u w:val="single"/>
            <w:bdr w:val="none" w:sz="0" w:space="0" w:color="auto" w:frame="1"/>
          </w:rPr>
          <w:t>https://chagosinformationportal.org/resources_archive/uploads/uploads/publications/NAVFAC%20Marine%20Survey.pdf</w:t>
        </w:r>
      </w:hyperlink>
    </w:p>
    <w:p w14:paraId="4D14115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15E972F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The weather of Diego Garcia is affected by the two monsoon seasons of southern Asia. The Northeast Monsoon season occurs usually from December to April bringing light winds with mostly clear skies and scattered showers and isolated thunderstorms. The Southwest Monsoon season occurs from July to September causing east-southeast winds of 10 to 15 knots (kt) and light showers (</w:t>
      </w:r>
      <w:r w:rsidRPr="007513B1">
        <w:rPr>
          <w:rFonts w:ascii="Calibri" w:eastAsia="Times New Roman" w:hAnsi="Calibri" w:cs="Times New Roman"/>
          <w:color w:val="201F1E"/>
          <w:sz w:val="22"/>
          <w:szCs w:val="22"/>
          <w:bdr w:val="none" w:sz="0" w:space="0" w:color="auto" w:frame="1"/>
          <w:shd w:val="clear" w:color="auto" w:fill="FFFF00"/>
        </w:rPr>
        <w:t>NCMOD 2002</w:t>
      </w:r>
      <w:r w:rsidRPr="007513B1">
        <w:rPr>
          <w:rFonts w:ascii="Calibri" w:eastAsia="Times New Roman" w:hAnsi="Calibri" w:cs="Times New Roman"/>
          <w:color w:val="201F1E"/>
          <w:sz w:val="22"/>
          <w:szCs w:val="22"/>
        </w:rPr>
        <w:t>).</w:t>
      </w:r>
    </w:p>
    <w:p w14:paraId="37EB86E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NCMOD (Naval Central </w:t>
      </w:r>
      <w:proofErr w:type="spellStart"/>
      <w:r w:rsidRPr="007513B1">
        <w:rPr>
          <w:rFonts w:ascii="Calibri" w:eastAsia="Times New Roman" w:hAnsi="Calibri" w:cs="Times New Roman"/>
          <w:color w:val="201F1E"/>
          <w:sz w:val="22"/>
          <w:szCs w:val="22"/>
        </w:rPr>
        <w:t>Metrorology</w:t>
      </w:r>
      <w:proofErr w:type="spellEnd"/>
      <w:r w:rsidRPr="007513B1">
        <w:rPr>
          <w:rFonts w:ascii="Calibri" w:eastAsia="Times New Roman" w:hAnsi="Calibri" w:cs="Times New Roman"/>
          <w:color w:val="201F1E"/>
          <w:sz w:val="22"/>
          <w:szCs w:val="22"/>
        </w:rPr>
        <w:t xml:space="preserve"> and Oceanography Detachment), Diego Garcia. 2002. Local area forecaster's handbook for Diego Garcia (NAVCENTMETOCDETDGINST 3140.2). Diego Garcia, BIOT: Commander, Naval Meteorology and Oceanography Command, Stennis Space </w:t>
      </w:r>
      <w:proofErr w:type="spellStart"/>
      <w:r w:rsidRPr="007513B1">
        <w:rPr>
          <w:rFonts w:ascii="Calibri" w:eastAsia="Times New Roman" w:hAnsi="Calibri" w:cs="Times New Roman"/>
          <w:color w:val="201F1E"/>
          <w:sz w:val="22"/>
          <w:szCs w:val="22"/>
        </w:rPr>
        <w:t>Center</w:t>
      </w:r>
      <w:proofErr w:type="spellEnd"/>
      <w:r w:rsidRPr="007513B1">
        <w:rPr>
          <w:rFonts w:ascii="Calibri" w:eastAsia="Times New Roman" w:hAnsi="Calibri" w:cs="Times New Roman"/>
          <w:color w:val="201F1E"/>
          <w:sz w:val="22"/>
          <w:szCs w:val="22"/>
        </w:rPr>
        <w:t>. April 5</w:t>
      </w:r>
    </w:p>
    <w:p w14:paraId="61A42A3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1F4139C"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From July to September causing east-southeast winds of 10 to 15 knots (kt) and light showers (NCMOD 2002)</w:t>
      </w:r>
      <w:proofErr w:type="gramStart"/>
      <w:r w:rsidRPr="007513B1">
        <w:rPr>
          <w:rFonts w:ascii="Calibri" w:eastAsia="Times New Roman" w:hAnsi="Calibri" w:cs="Times New Roman"/>
          <w:color w:val="201F1E"/>
          <w:sz w:val="22"/>
          <w:szCs w:val="22"/>
        </w:rPr>
        <w:t>-  This</w:t>
      </w:r>
      <w:proofErr w:type="gramEnd"/>
      <w:r w:rsidRPr="007513B1">
        <w:rPr>
          <w:rFonts w:ascii="Calibri" w:eastAsia="Times New Roman" w:hAnsi="Calibri" w:cs="Times New Roman"/>
          <w:color w:val="201F1E"/>
          <w:sz w:val="22"/>
          <w:szCs w:val="22"/>
        </w:rPr>
        <w:t xml:space="preserve"> means upwelling at the</w:t>
      </w:r>
    </w:p>
    <w:p w14:paraId="3BA1382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32F3894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Winds from December through March (summer and variable in April and May (fall transition). From June through September (winter) winds are </w:t>
      </w:r>
      <w:proofErr w:type="spellStart"/>
      <w:r w:rsidRPr="007513B1">
        <w:rPr>
          <w:rFonts w:ascii="Calibri" w:eastAsia="Times New Roman" w:hAnsi="Calibri" w:cs="Times New Roman"/>
          <w:color w:val="201F1E"/>
          <w:sz w:val="22"/>
          <w:szCs w:val="22"/>
        </w:rPr>
        <w:t>eastsoutheasterly</w:t>
      </w:r>
      <w:proofErr w:type="spellEnd"/>
      <w:r w:rsidRPr="007513B1">
        <w:rPr>
          <w:rFonts w:ascii="Calibri" w:eastAsia="Times New Roman" w:hAnsi="Calibri" w:cs="Times New Roman"/>
          <w:color w:val="201F1E"/>
          <w:sz w:val="22"/>
          <w:szCs w:val="22"/>
        </w:rPr>
        <w:t xml:space="preserve"> at 10 to 15 kt. In October and November (spring transition) light variable winds return, becoming westerly by the beginning of summer</w:t>
      </w:r>
    </w:p>
    <w:p w14:paraId="43E65E9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7C7424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Seasonal winds determine the direction of dominant wind-driven sea surface transport both in and outside the Diego Garcia atoll. During the winter (June through September) sea surface water transport is to the northwest as driven by east-</w:t>
      </w:r>
      <w:proofErr w:type="spellStart"/>
      <w:r w:rsidRPr="007513B1">
        <w:rPr>
          <w:rFonts w:ascii="Calibri" w:eastAsia="Times New Roman" w:hAnsi="Calibri" w:cs="Times New Roman"/>
          <w:color w:val="201F1E"/>
          <w:sz w:val="22"/>
          <w:szCs w:val="22"/>
        </w:rPr>
        <w:t>southeasterly</w:t>
      </w:r>
      <w:proofErr w:type="spellEnd"/>
      <w:r w:rsidRPr="007513B1">
        <w:rPr>
          <w:rFonts w:ascii="Calibri" w:eastAsia="Times New Roman" w:hAnsi="Calibri" w:cs="Times New Roman"/>
          <w:color w:val="201F1E"/>
          <w:sz w:val="22"/>
          <w:szCs w:val="22"/>
        </w:rPr>
        <w:t xml:space="preserve"> winds (</w:t>
      </w:r>
      <w:r w:rsidRPr="007513B1">
        <w:rPr>
          <w:rFonts w:ascii="Calibri" w:eastAsia="Times New Roman" w:hAnsi="Calibri" w:cs="Times New Roman"/>
          <w:color w:val="201F1E"/>
          <w:sz w:val="22"/>
          <w:szCs w:val="22"/>
          <w:bdr w:val="none" w:sz="0" w:space="0" w:color="auto" w:frame="1"/>
          <w:shd w:val="clear" w:color="auto" w:fill="FFFF00"/>
        </w:rPr>
        <w:t>McGee 1987</w:t>
      </w:r>
      <w:r w:rsidRPr="007513B1">
        <w:rPr>
          <w:rFonts w:ascii="Calibri" w:eastAsia="Times New Roman" w:hAnsi="Calibri" w:cs="Times New Roman"/>
          <w:color w:val="201F1E"/>
          <w:sz w:val="22"/>
          <w:szCs w:val="22"/>
        </w:rPr>
        <w:t>). In the summer (December through March) light west-</w:t>
      </w:r>
      <w:proofErr w:type="spellStart"/>
      <w:r w:rsidRPr="007513B1">
        <w:rPr>
          <w:rFonts w:ascii="Calibri" w:eastAsia="Times New Roman" w:hAnsi="Calibri" w:cs="Times New Roman"/>
          <w:color w:val="201F1E"/>
          <w:sz w:val="22"/>
          <w:szCs w:val="22"/>
        </w:rPr>
        <w:t>northwesterly</w:t>
      </w:r>
      <w:proofErr w:type="spellEnd"/>
      <w:r w:rsidRPr="007513B1">
        <w:rPr>
          <w:rFonts w:ascii="Calibri" w:eastAsia="Times New Roman" w:hAnsi="Calibri" w:cs="Times New Roman"/>
          <w:color w:val="201F1E"/>
          <w:sz w:val="22"/>
          <w:szCs w:val="22"/>
        </w:rPr>
        <w:t xml:space="preserve"> winds drive sea surface water to the east-southeast. The wind regime also defines the seasonal exposure of the coastline to wind and wave action (McGee 1987). From June to September, the exposed atoll coastline stretches from Simpson Point through South Point to Cust Point. From December through February, the western side of the island is exposed to wind and wave action.</w:t>
      </w:r>
    </w:p>
    <w:p w14:paraId="3246C14A"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5F71F48B"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McGee, T. 1987. An initial study of basin residency time and sediment transport within the Diego Garcia lagoon: Prepared for Commanding Officer, Naval Support Facility, Diego Garcia. Diego Garcia, BIOT: Naval Oceanography Command Detachment.</w:t>
      </w:r>
    </w:p>
    <w:p w14:paraId="31BF6F5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181EECD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571C41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Diego Garcia and the entire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is much more biologically productive than the surrounding ocean for a great distance (</w:t>
      </w:r>
      <w:r w:rsidRPr="007513B1">
        <w:rPr>
          <w:rFonts w:ascii="Calibri" w:eastAsia="Times New Roman" w:hAnsi="Calibri" w:cs="Times New Roman"/>
          <w:color w:val="201F1E"/>
          <w:sz w:val="22"/>
          <w:szCs w:val="22"/>
          <w:bdr w:val="none" w:sz="0" w:space="0" w:color="auto" w:frame="1"/>
          <w:shd w:val="clear" w:color="auto" w:fill="FFFF00"/>
        </w:rPr>
        <w:t>Sheppard 1999</w:t>
      </w:r>
      <w:r w:rsidRPr="007513B1">
        <w:rPr>
          <w:rFonts w:ascii="Calibri" w:eastAsia="Times New Roman" w:hAnsi="Calibri" w:cs="Times New Roman"/>
          <w:color w:val="201F1E"/>
          <w:sz w:val="22"/>
          <w:szCs w:val="22"/>
        </w:rPr>
        <w:t>).</w:t>
      </w:r>
    </w:p>
    <w:p w14:paraId="287C45C1"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28CB4C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Sheppard, C.R.C. 1999. Corals of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and the biogeographical role of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in the Indian Ocean. Pages 53-66 in C. Sheppard and M. Seaward, eds. Ecology of 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Linnean Society Occasional Publications 2. United Kingdom: </w:t>
      </w:r>
      <w:proofErr w:type="spellStart"/>
      <w:r w:rsidRPr="007513B1">
        <w:rPr>
          <w:rFonts w:ascii="Calibri" w:eastAsia="Times New Roman" w:hAnsi="Calibri" w:cs="Times New Roman"/>
          <w:color w:val="201F1E"/>
          <w:sz w:val="22"/>
          <w:szCs w:val="22"/>
        </w:rPr>
        <w:t>Otley</w:t>
      </w:r>
      <w:proofErr w:type="spellEnd"/>
      <w:r w:rsidRPr="007513B1">
        <w:rPr>
          <w:rFonts w:ascii="Calibri" w:eastAsia="Times New Roman" w:hAnsi="Calibri" w:cs="Times New Roman"/>
          <w:color w:val="201F1E"/>
          <w:sz w:val="22"/>
          <w:szCs w:val="22"/>
        </w:rPr>
        <w:t>, West Yorkshire: Westbury Academic &amp; Scientific Publishing.</w:t>
      </w:r>
    </w:p>
    <w:p w14:paraId="2B005B4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7BAD84F"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and Diego Garcia are important biogeographical features of the Indian Ocean. These islands are believed to play a linking or “</w:t>
      </w:r>
      <w:proofErr w:type="gramStart"/>
      <w:r w:rsidRPr="007513B1">
        <w:rPr>
          <w:rFonts w:ascii="Calibri" w:eastAsia="Times New Roman" w:hAnsi="Calibri" w:cs="Times New Roman"/>
          <w:color w:val="201F1E"/>
          <w:sz w:val="22"/>
          <w:szCs w:val="22"/>
        </w:rPr>
        <w:t>stepping stone</w:t>
      </w:r>
      <w:proofErr w:type="gramEnd"/>
      <w:r w:rsidRPr="007513B1">
        <w:rPr>
          <w:rFonts w:ascii="Calibri" w:eastAsia="Times New Roman" w:hAnsi="Calibri" w:cs="Times New Roman"/>
          <w:color w:val="201F1E"/>
          <w:sz w:val="22"/>
          <w:szCs w:val="22"/>
        </w:rPr>
        <w:t xml:space="preserve">” role for marine species between East and </w:t>
      </w:r>
      <w:r w:rsidRPr="007513B1">
        <w:rPr>
          <w:rFonts w:ascii="Calibri" w:eastAsia="Times New Roman" w:hAnsi="Calibri" w:cs="Times New Roman"/>
          <w:color w:val="201F1E"/>
          <w:sz w:val="22"/>
          <w:szCs w:val="22"/>
        </w:rPr>
        <w:lastRenderedPageBreak/>
        <w:t xml:space="preserve">West (Sheppard 1999). Distribution and dispersal patterns show that the Indonesia region is the </w:t>
      </w:r>
      <w:proofErr w:type="spellStart"/>
      <w:r w:rsidRPr="007513B1">
        <w:rPr>
          <w:rFonts w:ascii="Calibri" w:eastAsia="Times New Roman" w:hAnsi="Calibri" w:cs="Times New Roman"/>
          <w:color w:val="201F1E"/>
          <w:sz w:val="22"/>
          <w:szCs w:val="22"/>
        </w:rPr>
        <w:t>epicenter</w:t>
      </w:r>
      <w:proofErr w:type="spellEnd"/>
      <w:r w:rsidRPr="007513B1">
        <w:rPr>
          <w:rFonts w:ascii="Calibri" w:eastAsia="Times New Roman" w:hAnsi="Calibri" w:cs="Times New Roman"/>
          <w:color w:val="201F1E"/>
          <w:sz w:val="22"/>
          <w:szCs w:val="22"/>
        </w:rPr>
        <w:t xml:space="preserve"> of coral reef diversity (</w:t>
      </w:r>
      <w:r w:rsidRPr="007513B1">
        <w:rPr>
          <w:rFonts w:ascii="Calibri" w:eastAsia="Times New Roman" w:hAnsi="Calibri" w:cs="Times New Roman"/>
          <w:color w:val="201F1E"/>
          <w:sz w:val="22"/>
          <w:szCs w:val="22"/>
          <w:bdr w:val="none" w:sz="0" w:space="0" w:color="auto" w:frame="1"/>
          <w:shd w:val="clear" w:color="auto" w:fill="FFFF00"/>
        </w:rPr>
        <w:t>Spalding et al. 2001</w:t>
      </w:r>
      <w:r w:rsidRPr="007513B1">
        <w:rPr>
          <w:rFonts w:ascii="Calibri" w:eastAsia="Times New Roman" w:hAnsi="Calibri" w:cs="Times New Roman"/>
          <w:color w:val="201F1E"/>
          <w:sz w:val="22"/>
          <w:szCs w:val="22"/>
        </w:rPr>
        <w:t>).</w:t>
      </w:r>
    </w:p>
    <w:p w14:paraId="660931E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09CC57A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Spalding, M.D., C. </w:t>
      </w:r>
      <w:proofErr w:type="spellStart"/>
      <w:r w:rsidRPr="007513B1">
        <w:rPr>
          <w:rFonts w:ascii="Calibri" w:eastAsia="Times New Roman" w:hAnsi="Calibri" w:cs="Times New Roman"/>
          <w:color w:val="201F1E"/>
          <w:sz w:val="22"/>
          <w:szCs w:val="22"/>
        </w:rPr>
        <w:t>Ravilious</w:t>
      </w:r>
      <w:proofErr w:type="spellEnd"/>
      <w:r w:rsidRPr="007513B1">
        <w:rPr>
          <w:rFonts w:ascii="Calibri" w:eastAsia="Times New Roman" w:hAnsi="Calibri" w:cs="Times New Roman"/>
          <w:color w:val="201F1E"/>
          <w:sz w:val="22"/>
          <w:szCs w:val="22"/>
        </w:rPr>
        <w:t>, and E. Green. 2001. World atlas of coral reefs. Berkeley: University of California Press.</w:t>
      </w:r>
    </w:p>
    <w:p w14:paraId="7F4AF78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A07FFA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From:</w:t>
      </w:r>
    </w:p>
    <w:p w14:paraId="1FE71690" w14:textId="77777777" w:rsidR="007513B1" w:rsidRPr="007513B1" w:rsidRDefault="007513B1" w:rsidP="007513B1">
      <w:pPr>
        <w:shd w:val="clear" w:color="auto" w:fill="FFFFFF"/>
        <w:rPr>
          <w:rFonts w:ascii="Calibri" w:eastAsia="Times New Roman" w:hAnsi="Calibri" w:cs="Times New Roman"/>
          <w:color w:val="201F1E"/>
          <w:sz w:val="22"/>
          <w:szCs w:val="22"/>
        </w:rPr>
      </w:pPr>
      <w:hyperlink r:id="rId23" w:tgtFrame="_blank" w:history="1">
        <w:r w:rsidRPr="007513B1">
          <w:rPr>
            <w:rFonts w:ascii="Calibri" w:eastAsia="Times New Roman" w:hAnsi="Calibri" w:cs="Times New Roman"/>
            <w:color w:val="0000FF"/>
            <w:sz w:val="22"/>
            <w:szCs w:val="22"/>
            <w:u w:val="single"/>
            <w:bdr w:val="none" w:sz="0" w:space="0" w:color="auto" w:frame="1"/>
          </w:rPr>
          <w:t>https://www.ceme.uwa.edu.au/__data/assets/pdf_file/0009/2358270/Fasolo_2013.pdf</w:t>
        </w:r>
      </w:hyperlink>
    </w:p>
    <w:p w14:paraId="7F596002"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is a group of over 60 islands situated at the southern end of the </w:t>
      </w:r>
      <w:proofErr w:type="spellStart"/>
      <w:r w:rsidRPr="007513B1">
        <w:rPr>
          <w:rFonts w:ascii="Calibri" w:eastAsia="Times New Roman" w:hAnsi="Calibri" w:cs="Times New Roman"/>
          <w:color w:val="201F1E"/>
          <w:sz w:val="22"/>
          <w:szCs w:val="22"/>
        </w:rPr>
        <w:t>Laccadives</w:t>
      </w:r>
      <w:proofErr w:type="spellEnd"/>
      <w:r w:rsidRPr="007513B1">
        <w:rPr>
          <w:rFonts w:ascii="Calibri" w:eastAsia="Times New Roman" w:hAnsi="Calibri" w:cs="Times New Roman"/>
          <w:color w:val="201F1E"/>
          <w:sz w:val="22"/>
          <w:szCs w:val="22"/>
        </w:rPr>
        <w:t>-Maldives-</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Ridge, in the geographical centre of the tropical Indian Ocean, ranging between 70-73E / 5-7S and covering some 640,000 km2. The Archipelago (Fig.6) is comprised of five emergent atolls, numerous submerged atolls, and a collection of other submerged banks and seamounts, shallow and deep (</w:t>
      </w:r>
      <w:r w:rsidRPr="007513B1">
        <w:rPr>
          <w:rFonts w:ascii="Calibri" w:eastAsia="Times New Roman" w:hAnsi="Calibri" w:cs="Times New Roman"/>
          <w:color w:val="201F1E"/>
          <w:sz w:val="22"/>
          <w:szCs w:val="22"/>
          <w:bdr w:val="none" w:sz="0" w:space="0" w:color="auto" w:frame="1"/>
          <w:shd w:val="clear" w:color="auto" w:fill="00FF00"/>
        </w:rPr>
        <w:t>Sheppard, 2009</w:t>
      </w:r>
      <w:r w:rsidRPr="007513B1">
        <w:rPr>
          <w:rFonts w:ascii="Calibri" w:eastAsia="Times New Roman" w:hAnsi="Calibri" w:cs="Times New Roman"/>
          <w:color w:val="201F1E"/>
          <w:sz w:val="22"/>
          <w:szCs w:val="22"/>
        </w:rPr>
        <w:t>). Diego Garcia Island, located in the south east corner of the Archipelago, is the only currently inhabited atoll, supporting a military base leased to the United States by the United Kingdom since 1973.</w:t>
      </w:r>
    </w:p>
    <w:p w14:paraId="22C53ACB"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036D4036"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The waters of the central Indian Ocean are generally considered to be nutrient poor</w:t>
      </w:r>
    </w:p>
    <w:p w14:paraId="11450F8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(Sheppard 1999). However, there is evidence from the Coastal Zone Colour Scanner</w:t>
      </w:r>
    </w:p>
    <w:p w14:paraId="217101C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(CZCS) satellite sensors that ‘haloes’ of increased productivity occur around the </w:t>
      </w:r>
      <w:proofErr w:type="spellStart"/>
      <w:r w:rsidRPr="007513B1">
        <w:rPr>
          <w:rFonts w:ascii="Calibri" w:eastAsia="Times New Roman" w:hAnsi="Calibri" w:cs="Times New Roman"/>
          <w:color w:val="201F1E"/>
          <w:sz w:val="22"/>
          <w:szCs w:val="22"/>
        </w:rPr>
        <w:t>Chagos</w:t>
      </w:r>
      <w:proofErr w:type="spellEnd"/>
    </w:p>
    <w:p w14:paraId="075D624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10</w:t>
      </w:r>
    </w:p>
    <w:p w14:paraId="248FAF0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Archipelago.</w:t>
      </w:r>
    </w:p>
    <w:p w14:paraId="373AA81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The potential mechanisms behind this elevated productivity include: (1) leakage of nutrients fixed on the shallow reefs into the surrounding ocean (2) modest but sustained upwelling generated when oceanic currents strike the 2 – 3 km high undersea mountains that underlie the archipelago (</w:t>
      </w:r>
      <w:r w:rsidRPr="007513B1">
        <w:rPr>
          <w:rFonts w:ascii="Calibri" w:eastAsia="Times New Roman" w:hAnsi="Calibri" w:cs="Times New Roman"/>
          <w:color w:val="201F1E"/>
          <w:sz w:val="22"/>
          <w:szCs w:val="22"/>
          <w:bdr w:val="none" w:sz="0" w:space="0" w:color="auto" w:frame="1"/>
          <w:shd w:val="clear" w:color="auto" w:fill="00FF00"/>
        </w:rPr>
        <w:t>Sheppard 1999</w:t>
      </w:r>
      <w:r w:rsidRPr="007513B1">
        <w:rPr>
          <w:rFonts w:ascii="Calibri" w:eastAsia="Times New Roman" w:hAnsi="Calibri" w:cs="Times New Roman"/>
          <w:color w:val="201F1E"/>
          <w:sz w:val="22"/>
          <w:szCs w:val="22"/>
        </w:rPr>
        <w:t>); and / or (3) guano run off from islands with large seabird populations, leading to high levels of dissolved phosphate within the lagoons after heavy rain, with no simultaneous increases in nitrogen.</w:t>
      </w:r>
    </w:p>
    <w:p w14:paraId="604E45B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35D4E6B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The sea viewing wide field of view satellite sensors (</w:t>
      </w:r>
      <w:proofErr w:type="spellStart"/>
      <w:r w:rsidRPr="007513B1">
        <w:rPr>
          <w:rFonts w:ascii="Calibri" w:eastAsia="Times New Roman" w:hAnsi="Calibri" w:cs="Times New Roman"/>
          <w:color w:val="201F1E"/>
          <w:sz w:val="22"/>
          <w:szCs w:val="22"/>
        </w:rPr>
        <w:t>SeaWiFS</w:t>
      </w:r>
      <w:proofErr w:type="spellEnd"/>
      <w:r w:rsidRPr="007513B1">
        <w:rPr>
          <w:rFonts w:ascii="Calibri" w:eastAsia="Times New Roman" w:hAnsi="Calibri" w:cs="Times New Roman"/>
          <w:color w:val="201F1E"/>
          <w:sz w:val="22"/>
          <w:szCs w:val="22"/>
        </w:rPr>
        <w:t>; deployed 1997-2011) indicated that </w:t>
      </w:r>
      <w:r w:rsidRPr="007513B1">
        <w:rPr>
          <w:rFonts w:ascii="Calibri" w:eastAsia="Times New Roman" w:hAnsi="Calibri" w:cs="Times New Roman"/>
          <w:color w:val="201F1E"/>
          <w:sz w:val="22"/>
          <w:szCs w:val="22"/>
          <w:bdr w:val="none" w:sz="0" w:space="0" w:color="auto" w:frame="1"/>
          <w:shd w:val="clear" w:color="auto" w:fill="FFFF00"/>
        </w:rPr>
        <w:t xml:space="preserve">there is a high level of variability in surface chlorophyll at the seasonal and </w:t>
      </w:r>
      <w:proofErr w:type="spellStart"/>
      <w:r w:rsidRPr="007513B1">
        <w:rPr>
          <w:rFonts w:ascii="Calibri" w:eastAsia="Times New Roman" w:hAnsi="Calibri" w:cs="Times New Roman"/>
          <w:color w:val="201F1E"/>
          <w:sz w:val="22"/>
          <w:szCs w:val="22"/>
          <w:bdr w:val="none" w:sz="0" w:space="0" w:color="auto" w:frame="1"/>
          <w:shd w:val="clear" w:color="auto" w:fill="FFFF00"/>
        </w:rPr>
        <w:t>intraseasonal</w:t>
      </w:r>
      <w:proofErr w:type="spellEnd"/>
      <w:r w:rsidRPr="007513B1">
        <w:rPr>
          <w:rFonts w:ascii="Calibri" w:eastAsia="Times New Roman" w:hAnsi="Calibri" w:cs="Times New Roman"/>
          <w:color w:val="201F1E"/>
          <w:sz w:val="22"/>
          <w:szCs w:val="22"/>
          <w:bdr w:val="none" w:sz="0" w:space="0" w:color="auto" w:frame="1"/>
          <w:shd w:val="clear" w:color="auto" w:fill="FFFF00"/>
        </w:rPr>
        <w:t xml:space="preserve"> time scales in the oligotrophic southern tropical Indian Ocean thermocline ridge, known as the Seychelles-</w:t>
      </w:r>
      <w:proofErr w:type="spellStart"/>
      <w:r w:rsidRPr="007513B1">
        <w:rPr>
          <w:rFonts w:ascii="Calibri" w:eastAsia="Times New Roman" w:hAnsi="Calibri" w:cs="Times New Roman"/>
          <w:color w:val="201F1E"/>
          <w:sz w:val="22"/>
          <w:szCs w:val="22"/>
          <w:bdr w:val="none" w:sz="0" w:space="0" w:color="auto" w:frame="1"/>
          <w:shd w:val="clear" w:color="auto" w:fill="FFFF00"/>
        </w:rPr>
        <w:t>Chagos</w:t>
      </w:r>
      <w:proofErr w:type="spellEnd"/>
      <w:r w:rsidRPr="007513B1">
        <w:rPr>
          <w:rFonts w:ascii="Calibri" w:eastAsia="Times New Roman" w:hAnsi="Calibri" w:cs="Times New Roman"/>
          <w:color w:val="201F1E"/>
          <w:sz w:val="22"/>
          <w:szCs w:val="22"/>
          <w:bdr w:val="none" w:sz="0" w:space="0" w:color="auto" w:frame="1"/>
          <w:shd w:val="clear" w:color="auto" w:fill="FFFF00"/>
        </w:rPr>
        <w:t xml:space="preserve"> Thermocline Ridge (SCTR</w:t>
      </w:r>
      <w:r w:rsidRPr="007513B1">
        <w:rPr>
          <w:rFonts w:ascii="Calibri" w:eastAsia="Times New Roman" w:hAnsi="Calibri" w:cs="Times New Roman"/>
          <w:color w:val="201F1E"/>
          <w:sz w:val="22"/>
          <w:szCs w:val="22"/>
        </w:rPr>
        <w:t>;(</w:t>
      </w:r>
      <w:proofErr w:type="spellStart"/>
      <w:r w:rsidRPr="007513B1">
        <w:rPr>
          <w:rFonts w:ascii="Calibri" w:eastAsia="Times New Roman" w:hAnsi="Calibri" w:cs="Times New Roman"/>
          <w:color w:val="201F1E"/>
          <w:sz w:val="22"/>
          <w:szCs w:val="22"/>
          <w:bdr w:val="none" w:sz="0" w:space="0" w:color="auto" w:frame="1"/>
          <w:shd w:val="clear" w:color="auto" w:fill="00FF00"/>
        </w:rPr>
        <w:t>Resplandy</w:t>
      </w:r>
      <w:proofErr w:type="spellEnd"/>
      <w:r w:rsidRPr="007513B1">
        <w:rPr>
          <w:rFonts w:ascii="Calibri" w:eastAsia="Times New Roman" w:hAnsi="Calibri" w:cs="Times New Roman"/>
          <w:color w:val="201F1E"/>
          <w:sz w:val="22"/>
          <w:szCs w:val="22"/>
          <w:bdr w:val="none" w:sz="0" w:space="0" w:color="auto" w:frame="1"/>
          <w:shd w:val="clear" w:color="auto" w:fill="00FF00"/>
        </w:rPr>
        <w:t xml:space="preserve"> et al., 2009</w:t>
      </w:r>
      <w:r w:rsidRPr="007513B1">
        <w:rPr>
          <w:rFonts w:ascii="Calibri" w:eastAsia="Times New Roman" w:hAnsi="Calibri" w:cs="Times New Roman"/>
          <w:color w:val="201F1E"/>
          <w:sz w:val="22"/>
          <w:szCs w:val="22"/>
        </w:rPr>
        <w:t>))</w:t>
      </w:r>
      <w:proofErr w:type="gramStart"/>
      <w:r w:rsidRPr="007513B1">
        <w:rPr>
          <w:rFonts w:ascii="Calibri" w:eastAsia="Times New Roman" w:hAnsi="Calibri" w:cs="Times New Roman"/>
          <w:color w:val="201F1E"/>
          <w:sz w:val="22"/>
          <w:szCs w:val="22"/>
        </w:rPr>
        <w:t>. .</w:t>
      </w:r>
      <w:proofErr w:type="gramEnd"/>
    </w:p>
    <w:p w14:paraId="43A358D6"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6C93F496" w14:textId="77777777" w:rsidR="007513B1" w:rsidRPr="007513B1" w:rsidRDefault="007513B1" w:rsidP="007513B1">
      <w:pPr>
        <w:shd w:val="clear" w:color="auto" w:fill="FFFFFF"/>
        <w:rPr>
          <w:rFonts w:ascii="Calibri" w:eastAsia="Times New Roman" w:hAnsi="Calibri" w:cs="Times New Roman"/>
          <w:color w:val="201F1E"/>
          <w:sz w:val="22"/>
          <w:szCs w:val="22"/>
        </w:rPr>
      </w:pPr>
      <w:proofErr w:type="spellStart"/>
      <w:r w:rsidRPr="007513B1">
        <w:rPr>
          <w:rFonts w:ascii="Calibri" w:eastAsia="Times New Roman" w:hAnsi="Calibri" w:cs="Times New Roman"/>
          <w:color w:val="201F1E"/>
          <w:sz w:val="22"/>
          <w:szCs w:val="22"/>
        </w:rPr>
        <w:t>Resplandy</w:t>
      </w:r>
      <w:proofErr w:type="spellEnd"/>
      <w:r w:rsidRPr="007513B1">
        <w:rPr>
          <w:rFonts w:ascii="Calibri" w:eastAsia="Times New Roman" w:hAnsi="Calibri" w:cs="Times New Roman"/>
          <w:color w:val="201F1E"/>
          <w:sz w:val="22"/>
          <w:szCs w:val="22"/>
        </w:rPr>
        <w:t xml:space="preserve">, L, </w:t>
      </w:r>
      <w:proofErr w:type="spellStart"/>
      <w:r w:rsidRPr="007513B1">
        <w:rPr>
          <w:rFonts w:ascii="Calibri" w:eastAsia="Times New Roman" w:hAnsi="Calibri" w:cs="Times New Roman"/>
          <w:color w:val="201F1E"/>
          <w:sz w:val="22"/>
          <w:szCs w:val="22"/>
        </w:rPr>
        <w:t>Vialard</w:t>
      </w:r>
      <w:proofErr w:type="spellEnd"/>
      <w:r w:rsidRPr="007513B1">
        <w:rPr>
          <w:rFonts w:ascii="Calibri" w:eastAsia="Times New Roman" w:hAnsi="Calibri" w:cs="Times New Roman"/>
          <w:color w:val="201F1E"/>
          <w:sz w:val="22"/>
          <w:szCs w:val="22"/>
        </w:rPr>
        <w:t xml:space="preserve">, J 2009, Season and </w:t>
      </w:r>
      <w:proofErr w:type="spellStart"/>
      <w:r w:rsidRPr="007513B1">
        <w:rPr>
          <w:rFonts w:ascii="Calibri" w:eastAsia="Times New Roman" w:hAnsi="Calibri" w:cs="Times New Roman"/>
          <w:color w:val="201F1E"/>
          <w:sz w:val="22"/>
          <w:szCs w:val="22"/>
        </w:rPr>
        <w:t>Intraseasonal</w:t>
      </w:r>
      <w:proofErr w:type="spellEnd"/>
      <w:r w:rsidRPr="007513B1">
        <w:rPr>
          <w:rFonts w:ascii="Calibri" w:eastAsia="Times New Roman" w:hAnsi="Calibri" w:cs="Times New Roman"/>
          <w:color w:val="201F1E"/>
          <w:sz w:val="22"/>
          <w:szCs w:val="22"/>
        </w:rPr>
        <w:t xml:space="preserve"> Biogeochemical Variability </w:t>
      </w:r>
      <w:proofErr w:type="gramStart"/>
      <w:r w:rsidRPr="007513B1">
        <w:rPr>
          <w:rFonts w:ascii="Calibri" w:eastAsia="Times New Roman" w:hAnsi="Calibri" w:cs="Times New Roman"/>
          <w:color w:val="201F1E"/>
          <w:sz w:val="22"/>
          <w:szCs w:val="22"/>
        </w:rPr>
        <w:t>In</w:t>
      </w:r>
      <w:proofErr w:type="gramEnd"/>
      <w:r w:rsidRPr="007513B1">
        <w:rPr>
          <w:rFonts w:ascii="Calibri" w:eastAsia="Times New Roman" w:hAnsi="Calibri" w:cs="Times New Roman"/>
          <w:color w:val="201F1E"/>
          <w:sz w:val="22"/>
          <w:szCs w:val="22"/>
        </w:rPr>
        <w:t xml:space="preserve"> The Thermocline Ridge Of The Southern Tropical Indian Ocean, Journal Of Geophysical Research, Vol. 114, p 1-8</w:t>
      </w:r>
    </w:p>
    <w:p w14:paraId="031B1F7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292231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bdr w:val="none" w:sz="0" w:space="0" w:color="auto" w:frame="1"/>
          <w:shd w:val="clear" w:color="auto" w:fill="FFFF00"/>
        </w:rPr>
        <w:t>This open ocean upwelling is caused by Ekman pumping, which maintains upward nutrient fluxes to the surface ocean and is responsive to atmosphere forcing. Satellite observations and biophysical ocean simulation suggest that wind induced mixing is associated with episodes of cooler water upwelling (</w:t>
      </w:r>
      <w:proofErr w:type="spellStart"/>
      <w:r w:rsidRPr="007513B1">
        <w:rPr>
          <w:rFonts w:ascii="Calibri" w:eastAsia="Times New Roman" w:hAnsi="Calibri" w:cs="Times New Roman"/>
          <w:color w:val="201F1E"/>
          <w:sz w:val="22"/>
          <w:szCs w:val="22"/>
          <w:bdr w:val="none" w:sz="0" w:space="0" w:color="auto" w:frame="1"/>
          <w:shd w:val="clear" w:color="auto" w:fill="00FF00"/>
        </w:rPr>
        <w:t>Saji</w:t>
      </w:r>
      <w:proofErr w:type="spellEnd"/>
      <w:r w:rsidRPr="007513B1">
        <w:rPr>
          <w:rFonts w:ascii="Calibri" w:eastAsia="Times New Roman" w:hAnsi="Calibri" w:cs="Times New Roman"/>
          <w:color w:val="201F1E"/>
          <w:sz w:val="22"/>
          <w:szCs w:val="22"/>
          <w:bdr w:val="none" w:sz="0" w:space="0" w:color="auto" w:frame="1"/>
          <w:shd w:val="clear" w:color="auto" w:fill="00FF00"/>
        </w:rPr>
        <w:t>, 2006</w:t>
      </w:r>
      <w:r w:rsidRPr="007513B1">
        <w:rPr>
          <w:rFonts w:ascii="Calibri" w:eastAsia="Times New Roman" w:hAnsi="Calibri" w:cs="Times New Roman"/>
          <w:color w:val="201F1E"/>
          <w:sz w:val="22"/>
          <w:szCs w:val="22"/>
          <w:bdr w:val="none" w:sz="0" w:space="0" w:color="auto" w:frame="1"/>
          <w:shd w:val="clear" w:color="auto" w:fill="FFFF00"/>
        </w:rPr>
        <w:t>; Figure 1</w:t>
      </w:r>
      <w:r w:rsidRPr="007513B1">
        <w:rPr>
          <w:rFonts w:ascii="Calibri" w:eastAsia="Times New Roman" w:hAnsi="Calibri" w:cs="Times New Roman"/>
          <w:color w:val="201F1E"/>
          <w:sz w:val="22"/>
          <w:szCs w:val="22"/>
        </w:rPr>
        <w:t>).</w:t>
      </w:r>
    </w:p>
    <w:p w14:paraId="7B5A136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9A787FF" w14:textId="77777777" w:rsidR="007513B1" w:rsidRPr="007513B1" w:rsidRDefault="007513B1" w:rsidP="007513B1">
      <w:pPr>
        <w:shd w:val="clear" w:color="auto" w:fill="FFFFFF"/>
        <w:rPr>
          <w:rFonts w:ascii="Calibri" w:eastAsia="Times New Roman" w:hAnsi="Calibri" w:cs="Times New Roman"/>
          <w:color w:val="201F1E"/>
          <w:sz w:val="22"/>
          <w:szCs w:val="22"/>
        </w:rPr>
      </w:pPr>
      <w:proofErr w:type="spellStart"/>
      <w:r w:rsidRPr="007513B1">
        <w:rPr>
          <w:rFonts w:ascii="Calibri" w:eastAsia="Times New Roman" w:hAnsi="Calibri" w:cs="Times New Roman"/>
          <w:color w:val="201F1E"/>
          <w:sz w:val="22"/>
          <w:szCs w:val="22"/>
        </w:rPr>
        <w:t>Saji</w:t>
      </w:r>
      <w:proofErr w:type="spellEnd"/>
      <w:r w:rsidRPr="007513B1">
        <w:rPr>
          <w:rFonts w:ascii="Calibri" w:eastAsia="Times New Roman" w:hAnsi="Calibri" w:cs="Times New Roman"/>
          <w:color w:val="201F1E"/>
          <w:sz w:val="22"/>
          <w:szCs w:val="22"/>
        </w:rPr>
        <w:t xml:space="preserve">, N, Tam, Y 2006, Satellite Observations </w:t>
      </w:r>
      <w:proofErr w:type="gramStart"/>
      <w:r w:rsidRPr="007513B1">
        <w:rPr>
          <w:rFonts w:ascii="Calibri" w:eastAsia="Times New Roman" w:hAnsi="Calibri" w:cs="Times New Roman"/>
          <w:color w:val="201F1E"/>
          <w:sz w:val="22"/>
          <w:szCs w:val="22"/>
        </w:rPr>
        <w:t>Of</w:t>
      </w:r>
      <w:proofErr w:type="gramEnd"/>
      <w:r w:rsidRPr="007513B1">
        <w:rPr>
          <w:rFonts w:ascii="Calibri" w:eastAsia="Times New Roman" w:hAnsi="Calibri" w:cs="Times New Roman"/>
          <w:color w:val="201F1E"/>
          <w:sz w:val="22"/>
          <w:szCs w:val="22"/>
        </w:rPr>
        <w:t xml:space="preserve"> Intense </w:t>
      </w:r>
      <w:proofErr w:type="spellStart"/>
      <w:r w:rsidRPr="007513B1">
        <w:rPr>
          <w:rFonts w:ascii="Calibri" w:eastAsia="Times New Roman" w:hAnsi="Calibri" w:cs="Times New Roman"/>
          <w:color w:val="201F1E"/>
          <w:sz w:val="22"/>
          <w:szCs w:val="22"/>
        </w:rPr>
        <w:t>Intraseasonal</w:t>
      </w:r>
      <w:proofErr w:type="spellEnd"/>
      <w:r w:rsidRPr="007513B1">
        <w:rPr>
          <w:rFonts w:ascii="Calibri" w:eastAsia="Times New Roman" w:hAnsi="Calibri" w:cs="Times New Roman"/>
          <w:color w:val="201F1E"/>
          <w:sz w:val="22"/>
          <w:szCs w:val="22"/>
        </w:rPr>
        <w:t xml:space="preserve"> Cooling Events In The Tropical South Indian Ocean, Geophysical. Res. Lett, Vol. 33, p 407</w:t>
      </w:r>
    </w:p>
    <w:p w14:paraId="3B192E5C"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5014486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bdr w:val="none" w:sz="0" w:space="0" w:color="auto" w:frame="1"/>
          <w:shd w:val="clear" w:color="auto" w:fill="FFFF00"/>
        </w:rPr>
        <w:t>These episodic entrainments fertilize the mixed layer and increase phytoplankton production that eventually brings with it a decrease in subsurface production due to light limitations (</w:t>
      </w:r>
      <w:proofErr w:type="spellStart"/>
      <w:r w:rsidRPr="007513B1">
        <w:rPr>
          <w:rFonts w:ascii="Calibri" w:eastAsia="Times New Roman" w:hAnsi="Calibri" w:cs="Times New Roman"/>
          <w:color w:val="201F1E"/>
          <w:sz w:val="22"/>
          <w:szCs w:val="22"/>
          <w:bdr w:val="none" w:sz="0" w:space="0" w:color="auto" w:frame="1"/>
          <w:shd w:val="clear" w:color="auto" w:fill="00FF00"/>
        </w:rPr>
        <w:t>Resplandy</w:t>
      </w:r>
      <w:proofErr w:type="spellEnd"/>
      <w:r w:rsidRPr="007513B1">
        <w:rPr>
          <w:rFonts w:ascii="Calibri" w:eastAsia="Times New Roman" w:hAnsi="Calibri" w:cs="Times New Roman"/>
          <w:color w:val="201F1E"/>
          <w:sz w:val="22"/>
          <w:szCs w:val="22"/>
          <w:bdr w:val="none" w:sz="0" w:space="0" w:color="auto" w:frame="1"/>
          <w:shd w:val="clear" w:color="auto" w:fill="00FF00"/>
        </w:rPr>
        <w:t>, 2009</w:t>
      </w:r>
      <w:r w:rsidRPr="007513B1">
        <w:rPr>
          <w:rFonts w:ascii="Calibri" w:eastAsia="Times New Roman" w:hAnsi="Calibri" w:cs="Times New Roman"/>
          <w:color w:val="201F1E"/>
          <w:sz w:val="22"/>
          <w:szCs w:val="22"/>
          <w:bdr w:val="none" w:sz="0" w:space="0" w:color="auto" w:frame="1"/>
          <w:shd w:val="clear" w:color="auto" w:fill="FFFF00"/>
        </w:rPr>
        <w:t xml:space="preserve">). As shown in Figure 1, it is this upwelling that brings with it a decreased temperature and increased chlorophyll reading, coinciding directly with the location of the </w:t>
      </w:r>
      <w:proofErr w:type="spellStart"/>
      <w:r w:rsidRPr="007513B1">
        <w:rPr>
          <w:rFonts w:ascii="Calibri" w:eastAsia="Times New Roman" w:hAnsi="Calibri" w:cs="Times New Roman"/>
          <w:color w:val="201F1E"/>
          <w:sz w:val="22"/>
          <w:szCs w:val="22"/>
          <w:bdr w:val="none" w:sz="0" w:space="0" w:color="auto" w:frame="1"/>
          <w:shd w:val="clear" w:color="auto" w:fill="FFFF00"/>
        </w:rPr>
        <w:t>Chagos</w:t>
      </w:r>
      <w:proofErr w:type="spellEnd"/>
      <w:r w:rsidRPr="007513B1">
        <w:rPr>
          <w:rFonts w:ascii="Calibri" w:eastAsia="Times New Roman" w:hAnsi="Calibri" w:cs="Times New Roman"/>
          <w:color w:val="201F1E"/>
          <w:sz w:val="22"/>
          <w:szCs w:val="22"/>
          <w:bdr w:val="none" w:sz="0" w:space="0" w:color="auto" w:frame="1"/>
          <w:shd w:val="clear" w:color="auto" w:fill="FFFF00"/>
        </w:rPr>
        <w:t xml:space="preserve"> Archipelago. Such increased productivity may contribute to the regions relatively high levels of biodiversity</w:t>
      </w:r>
    </w:p>
    <w:p w14:paraId="352A6E1C"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lastRenderedPageBreak/>
        <w:t>Figure 1 The temperature (a) and chlorophyll(c) variability along the SCTR (</w:t>
      </w:r>
      <w:proofErr w:type="spellStart"/>
      <w:r w:rsidRPr="007513B1">
        <w:rPr>
          <w:rFonts w:ascii="Calibri" w:eastAsia="Times New Roman" w:hAnsi="Calibri" w:cs="Times New Roman"/>
          <w:color w:val="201F1E"/>
          <w:sz w:val="22"/>
          <w:szCs w:val="22"/>
          <w:bdr w:val="none" w:sz="0" w:space="0" w:color="auto" w:frame="1"/>
          <w:shd w:val="clear" w:color="auto" w:fill="00FF00"/>
        </w:rPr>
        <w:t>Duvel</w:t>
      </w:r>
      <w:proofErr w:type="spellEnd"/>
      <w:r w:rsidRPr="007513B1">
        <w:rPr>
          <w:rFonts w:ascii="Calibri" w:eastAsia="Times New Roman" w:hAnsi="Calibri" w:cs="Times New Roman"/>
          <w:color w:val="201F1E"/>
          <w:sz w:val="22"/>
          <w:szCs w:val="22"/>
          <w:bdr w:val="none" w:sz="0" w:space="0" w:color="auto" w:frame="1"/>
          <w:shd w:val="clear" w:color="auto" w:fill="00FF00"/>
        </w:rPr>
        <w:t xml:space="preserve"> et al. 2004</w:t>
      </w:r>
      <w:r w:rsidRPr="007513B1">
        <w:rPr>
          <w:rFonts w:ascii="Calibri" w:eastAsia="Times New Roman" w:hAnsi="Calibri" w:cs="Times New Roman"/>
          <w:color w:val="201F1E"/>
          <w:sz w:val="22"/>
          <w:szCs w:val="22"/>
        </w:rPr>
        <w:t>) – I think he misquoted this&gt;</w:t>
      </w:r>
    </w:p>
    <w:p w14:paraId="37CF081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1C75D44A" w14:textId="77777777" w:rsidR="007513B1" w:rsidRPr="007513B1" w:rsidRDefault="007513B1" w:rsidP="007513B1">
      <w:pPr>
        <w:shd w:val="clear" w:color="auto" w:fill="FFFFFF"/>
        <w:rPr>
          <w:rFonts w:ascii="Calibri" w:eastAsia="Times New Roman" w:hAnsi="Calibri" w:cs="Times New Roman"/>
          <w:color w:val="201F1E"/>
          <w:sz w:val="22"/>
          <w:szCs w:val="22"/>
        </w:rPr>
      </w:pPr>
      <w:proofErr w:type="spellStart"/>
      <w:r w:rsidRPr="007513B1">
        <w:rPr>
          <w:rFonts w:ascii="Arial" w:eastAsia="Times New Roman" w:hAnsi="Arial" w:cs="Arial"/>
          <w:color w:val="222222"/>
          <w:sz w:val="20"/>
          <w:szCs w:val="20"/>
          <w:bdr w:val="none" w:sz="0" w:space="0" w:color="auto" w:frame="1"/>
          <w:shd w:val="clear" w:color="auto" w:fill="FFFFFF"/>
        </w:rPr>
        <w:t>Duvel</w:t>
      </w:r>
      <w:proofErr w:type="spellEnd"/>
      <w:r w:rsidRPr="007513B1">
        <w:rPr>
          <w:rFonts w:ascii="Arial" w:eastAsia="Times New Roman" w:hAnsi="Arial" w:cs="Arial"/>
          <w:color w:val="222222"/>
          <w:sz w:val="20"/>
          <w:szCs w:val="20"/>
          <w:bdr w:val="none" w:sz="0" w:space="0" w:color="auto" w:frame="1"/>
          <w:shd w:val="clear" w:color="auto" w:fill="FFFFFF"/>
        </w:rPr>
        <w:t xml:space="preserve">, J.P., Roca, R. and </w:t>
      </w:r>
      <w:proofErr w:type="spellStart"/>
      <w:r w:rsidRPr="007513B1">
        <w:rPr>
          <w:rFonts w:ascii="Arial" w:eastAsia="Times New Roman" w:hAnsi="Arial" w:cs="Arial"/>
          <w:color w:val="222222"/>
          <w:sz w:val="20"/>
          <w:szCs w:val="20"/>
          <w:bdr w:val="none" w:sz="0" w:space="0" w:color="auto" w:frame="1"/>
          <w:shd w:val="clear" w:color="auto" w:fill="FFFFFF"/>
        </w:rPr>
        <w:t>Vialard</w:t>
      </w:r>
      <w:proofErr w:type="spellEnd"/>
      <w:r w:rsidRPr="007513B1">
        <w:rPr>
          <w:rFonts w:ascii="Arial" w:eastAsia="Times New Roman" w:hAnsi="Arial" w:cs="Arial"/>
          <w:color w:val="222222"/>
          <w:sz w:val="20"/>
          <w:szCs w:val="20"/>
          <w:bdr w:val="none" w:sz="0" w:space="0" w:color="auto" w:frame="1"/>
          <w:shd w:val="clear" w:color="auto" w:fill="FFFFFF"/>
        </w:rPr>
        <w:t xml:space="preserve">, J., 2004. Ocean mixed layer temperature variations induced by </w:t>
      </w:r>
      <w:proofErr w:type="spellStart"/>
      <w:r w:rsidRPr="007513B1">
        <w:rPr>
          <w:rFonts w:ascii="Arial" w:eastAsia="Times New Roman" w:hAnsi="Arial" w:cs="Arial"/>
          <w:color w:val="222222"/>
          <w:sz w:val="20"/>
          <w:szCs w:val="20"/>
          <w:bdr w:val="none" w:sz="0" w:space="0" w:color="auto" w:frame="1"/>
          <w:shd w:val="clear" w:color="auto" w:fill="FFFFFF"/>
        </w:rPr>
        <w:t>intraseasonal</w:t>
      </w:r>
      <w:proofErr w:type="spellEnd"/>
      <w:r w:rsidRPr="007513B1">
        <w:rPr>
          <w:rFonts w:ascii="Arial" w:eastAsia="Times New Roman" w:hAnsi="Arial" w:cs="Arial"/>
          <w:color w:val="222222"/>
          <w:sz w:val="20"/>
          <w:szCs w:val="20"/>
          <w:bdr w:val="none" w:sz="0" w:space="0" w:color="auto" w:frame="1"/>
          <w:shd w:val="clear" w:color="auto" w:fill="FFFFFF"/>
        </w:rPr>
        <w:t xml:space="preserve"> convective perturbations over the Indian Ocean. </w:t>
      </w:r>
      <w:r w:rsidRPr="007513B1">
        <w:rPr>
          <w:rFonts w:ascii="Arial" w:eastAsia="Times New Roman" w:hAnsi="Arial" w:cs="Arial"/>
          <w:i/>
          <w:iCs/>
          <w:color w:val="222222"/>
          <w:sz w:val="20"/>
          <w:szCs w:val="20"/>
          <w:bdr w:val="none" w:sz="0" w:space="0" w:color="auto" w:frame="1"/>
          <w:shd w:val="clear" w:color="auto" w:fill="FFFFFF"/>
        </w:rPr>
        <w:t>Journal of the atmospheric sciences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61</w:t>
      </w:r>
      <w:r w:rsidRPr="007513B1">
        <w:rPr>
          <w:rFonts w:ascii="Arial" w:eastAsia="Times New Roman" w:hAnsi="Arial" w:cs="Arial"/>
          <w:color w:val="222222"/>
          <w:sz w:val="20"/>
          <w:szCs w:val="20"/>
          <w:bdr w:val="none" w:sz="0" w:space="0" w:color="auto" w:frame="1"/>
          <w:shd w:val="clear" w:color="auto" w:fill="FFFFFF"/>
        </w:rPr>
        <w:t>(9), pp.1004-1023.</w:t>
      </w:r>
    </w:p>
    <w:p w14:paraId="6F5DD95F"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E68FE14"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A study has been completed by Dower and </w:t>
      </w:r>
      <w:proofErr w:type="spellStart"/>
      <w:r w:rsidRPr="007513B1">
        <w:rPr>
          <w:rFonts w:ascii="Calibri" w:eastAsia="Times New Roman" w:hAnsi="Calibri" w:cs="Times New Roman"/>
          <w:color w:val="201F1E"/>
          <w:sz w:val="22"/>
          <w:szCs w:val="22"/>
        </w:rPr>
        <w:t>Mackas</w:t>
      </w:r>
      <w:proofErr w:type="spellEnd"/>
      <w:r w:rsidRPr="007513B1">
        <w:rPr>
          <w:rFonts w:ascii="Calibri" w:eastAsia="Times New Roman" w:hAnsi="Calibri" w:cs="Times New Roman"/>
          <w:color w:val="201F1E"/>
          <w:sz w:val="22"/>
          <w:szCs w:val="22"/>
        </w:rPr>
        <w:t xml:space="preserve"> that suggests the “classic theory” for the production/maintenance of seamount nektonic stocks suggests that (</w:t>
      </w:r>
      <w:proofErr w:type="spellStart"/>
      <w:r w:rsidRPr="007513B1">
        <w:rPr>
          <w:rFonts w:ascii="Calibri" w:eastAsia="Times New Roman" w:hAnsi="Calibri" w:cs="Times New Roman"/>
          <w:color w:val="201F1E"/>
          <w:sz w:val="22"/>
          <w:szCs w:val="22"/>
        </w:rPr>
        <w:t>i</w:t>
      </w:r>
      <w:proofErr w:type="spellEnd"/>
      <w:r w:rsidRPr="007513B1">
        <w:rPr>
          <w:rFonts w:ascii="Calibri" w:eastAsia="Times New Roman" w:hAnsi="Calibri" w:cs="Times New Roman"/>
          <w:color w:val="201F1E"/>
          <w:sz w:val="22"/>
          <w:szCs w:val="22"/>
        </w:rPr>
        <w:t>) the combination of localized upwelling and the trapping/concentrating action of closed anticyclonic vortices (</w:t>
      </w:r>
      <w:proofErr w:type="gramStart"/>
      <w:r w:rsidRPr="007513B1">
        <w:rPr>
          <w:rFonts w:ascii="Calibri" w:eastAsia="Times New Roman" w:hAnsi="Calibri" w:cs="Times New Roman"/>
          <w:color w:val="201F1E"/>
          <w:sz w:val="22"/>
          <w:szCs w:val="22"/>
        </w:rPr>
        <w:t>i.e.</w:t>
      </w:r>
      <w:proofErr w:type="gramEnd"/>
      <w:r w:rsidRPr="007513B1">
        <w:rPr>
          <w:rFonts w:ascii="Calibri" w:eastAsia="Times New Roman" w:hAnsi="Calibri" w:cs="Times New Roman"/>
          <w:color w:val="201F1E"/>
          <w:sz w:val="22"/>
          <w:szCs w:val="22"/>
        </w:rPr>
        <w:t xml:space="preserve"> Taylor cones) enhance local primary production, (ii) thereby promoting local secondary productivity that, (iii) supports local nektonic populations (</w:t>
      </w:r>
      <w:proofErr w:type="spellStart"/>
      <w:r w:rsidRPr="007513B1">
        <w:rPr>
          <w:rFonts w:ascii="Calibri" w:eastAsia="Times New Roman" w:hAnsi="Calibri" w:cs="Times New Roman"/>
          <w:color w:val="201F1E"/>
          <w:sz w:val="22"/>
          <w:szCs w:val="22"/>
        </w:rPr>
        <w:t>Mackas</w:t>
      </w:r>
      <w:proofErr w:type="spellEnd"/>
      <w:r w:rsidRPr="007513B1">
        <w:rPr>
          <w:rFonts w:ascii="Calibri" w:eastAsia="Times New Roman" w:hAnsi="Calibri" w:cs="Times New Roman"/>
          <w:color w:val="201F1E"/>
          <w:sz w:val="22"/>
          <w:szCs w:val="22"/>
        </w:rPr>
        <w:t xml:space="preserve"> &amp; Dower, 2010)</w:t>
      </w:r>
    </w:p>
    <w:p w14:paraId="1CE84D1D"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16E3112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I think he has the wrong </w:t>
      </w:r>
      <w:proofErr w:type="gramStart"/>
      <w:r w:rsidRPr="007513B1">
        <w:rPr>
          <w:rFonts w:ascii="Calibri" w:eastAsia="Times New Roman" w:hAnsi="Calibri" w:cs="Times New Roman"/>
          <w:color w:val="201F1E"/>
          <w:sz w:val="22"/>
          <w:szCs w:val="22"/>
        </w:rPr>
        <w:t>reference?</w:t>
      </w:r>
      <w:proofErr w:type="gramEnd"/>
    </w:p>
    <w:p w14:paraId="2015C0D0"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Dower, J, May 1992. A Strong Biological Response </w:t>
      </w:r>
      <w:proofErr w:type="gramStart"/>
      <w:r w:rsidRPr="007513B1">
        <w:rPr>
          <w:rFonts w:ascii="Calibri" w:eastAsia="Times New Roman" w:hAnsi="Calibri" w:cs="Times New Roman"/>
          <w:color w:val="201F1E"/>
          <w:sz w:val="22"/>
          <w:szCs w:val="22"/>
        </w:rPr>
        <w:t>To</w:t>
      </w:r>
      <w:proofErr w:type="gramEnd"/>
      <w:r w:rsidRPr="007513B1">
        <w:rPr>
          <w:rFonts w:ascii="Calibri" w:eastAsia="Times New Roman" w:hAnsi="Calibri" w:cs="Times New Roman"/>
          <w:color w:val="201F1E"/>
          <w:sz w:val="22"/>
          <w:szCs w:val="22"/>
        </w:rPr>
        <w:t xml:space="preserve"> Oceanic Flow Past Cobb Seamount, Deep-Sea Research 39, p 1139-1145.</w:t>
      </w:r>
    </w:p>
    <w:p w14:paraId="7D92B58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004A6D8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257E51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bdr w:val="none" w:sz="0" w:space="0" w:color="auto" w:frame="1"/>
          <w:shd w:val="clear" w:color="auto" w:fill="FFFF00"/>
        </w:rPr>
        <w:t xml:space="preserve">. Although neither the Ekman pumping nor the poleward undercurrent occur within the </w:t>
      </w:r>
      <w:proofErr w:type="spellStart"/>
      <w:r w:rsidRPr="007513B1">
        <w:rPr>
          <w:rFonts w:ascii="Calibri" w:eastAsia="Times New Roman" w:hAnsi="Calibri" w:cs="Times New Roman"/>
          <w:color w:val="201F1E"/>
          <w:sz w:val="22"/>
          <w:szCs w:val="22"/>
          <w:bdr w:val="none" w:sz="0" w:space="0" w:color="auto" w:frame="1"/>
          <w:shd w:val="clear" w:color="auto" w:fill="FFFF00"/>
        </w:rPr>
        <w:t>Chagos</w:t>
      </w:r>
      <w:proofErr w:type="spellEnd"/>
      <w:r w:rsidRPr="007513B1">
        <w:rPr>
          <w:rFonts w:ascii="Calibri" w:eastAsia="Times New Roman" w:hAnsi="Calibri" w:cs="Times New Roman"/>
          <w:color w:val="201F1E"/>
          <w:sz w:val="22"/>
          <w:szCs w:val="22"/>
          <w:bdr w:val="none" w:sz="0" w:space="0" w:color="auto" w:frame="1"/>
          <w:shd w:val="clear" w:color="auto" w:fill="FFFF00"/>
        </w:rPr>
        <w:t xml:space="preserve"> archipelago, it draws interest to water mass movement around the base of features.</w:t>
      </w:r>
    </w:p>
    <w:p w14:paraId="40FBE35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1A4E70BB"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Water enters the Indian Ocean from the Deep South Atlantic Ocean as a water mass called the North Atlantic Deep Water (NADW), as well as from the Indonesian Throughflow in the east. The deep cool NADW waters are upwelled during the annual summer monsoon into the Arabian Sea; The Arabian Sea is also connected to both the Persian Gulf and the Red Sea, both of which are warm and hypersaline. </w:t>
      </w:r>
      <w:proofErr w:type="gramStart"/>
      <w:r w:rsidRPr="007513B1">
        <w:rPr>
          <w:rFonts w:ascii="Calibri" w:eastAsia="Times New Roman" w:hAnsi="Calibri" w:cs="Times New Roman"/>
          <w:color w:val="201F1E"/>
          <w:sz w:val="22"/>
          <w:szCs w:val="22"/>
        </w:rPr>
        <w:t>Therefore</w:t>
      </w:r>
      <w:proofErr w:type="gramEnd"/>
      <w:r w:rsidRPr="007513B1">
        <w:rPr>
          <w:rFonts w:ascii="Calibri" w:eastAsia="Times New Roman" w:hAnsi="Calibri" w:cs="Times New Roman"/>
          <w:color w:val="201F1E"/>
          <w:sz w:val="22"/>
          <w:szCs w:val="22"/>
        </w:rPr>
        <w:t xml:space="preserve"> this water, which protrudes into the northern end of 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is of high salinity at about 35.5-36.8% with temperatures that range from 24-30 °C. The Indian equatorial water is of lower temperature and lower in salinity. Both Arabian Sea water and Indian equatorial water make up the upper levels of 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waters from approximately 0-500m. However Indian Equatorial Water dominates the surface layers of 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 xml:space="preserve"> Archipelago. The Red Sea-Persian Gulf intermediate water sits below the Indian Equatorial Water with a high salinity of 34.8–35.4% and a cooler temperature of 5–14 °C. These three water masses together form the structure of the water column surrounding the </w:t>
      </w:r>
      <w:proofErr w:type="spellStart"/>
      <w:r w:rsidRPr="007513B1">
        <w:rPr>
          <w:rFonts w:ascii="Calibri" w:eastAsia="Times New Roman" w:hAnsi="Calibri" w:cs="Times New Roman"/>
          <w:color w:val="201F1E"/>
          <w:sz w:val="22"/>
          <w:szCs w:val="22"/>
        </w:rPr>
        <w:t>Chagos</w:t>
      </w:r>
      <w:proofErr w:type="spellEnd"/>
      <w:r w:rsidRPr="007513B1">
        <w:rPr>
          <w:rFonts w:ascii="Calibri" w:eastAsia="Times New Roman" w:hAnsi="Calibri" w:cs="Times New Roman"/>
          <w:color w:val="201F1E"/>
          <w:sz w:val="22"/>
          <w:szCs w:val="22"/>
        </w:rPr>
        <w:t>.</w:t>
      </w:r>
    </w:p>
    <w:p w14:paraId="4E4778C5"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26F0F84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0572A0E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It has long been recognized that many seamounts may harbor large aggregations of both demersal and pelagic fish (</w:t>
      </w:r>
      <w:proofErr w:type="spellStart"/>
      <w:r w:rsidRPr="007513B1">
        <w:rPr>
          <w:rFonts w:ascii="Calibri" w:eastAsia="Times New Roman" w:hAnsi="Calibri" w:cs="Times New Roman"/>
          <w:color w:val="201F1E"/>
          <w:sz w:val="22"/>
          <w:szCs w:val="22"/>
          <w:bdr w:val="none" w:sz="0" w:space="0" w:color="auto" w:frame="1"/>
          <w:shd w:val="clear" w:color="auto" w:fill="FFFF00"/>
        </w:rPr>
        <w:t>Morato</w:t>
      </w:r>
      <w:proofErr w:type="spellEnd"/>
      <w:r w:rsidRPr="007513B1">
        <w:rPr>
          <w:rFonts w:ascii="Calibri" w:eastAsia="Times New Roman" w:hAnsi="Calibri" w:cs="Times New Roman"/>
          <w:color w:val="201F1E"/>
          <w:sz w:val="22"/>
          <w:szCs w:val="22"/>
          <w:bdr w:val="none" w:sz="0" w:space="0" w:color="auto" w:frame="1"/>
          <w:shd w:val="clear" w:color="auto" w:fill="FFFF00"/>
        </w:rPr>
        <w:t>, 2009</w:t>
      </w:r>
      <w:r w:rsidRPr="007513B1">
        <w:rPr>
          <w:rFonts w:ascii="Calibri" w:eastAsia="Times New Roman" w:hAnsi="Calibri" w:cs="Times New Roman"/>
          <w:color w:val="201F1E"/>
          <w:sz w:val="22"/>
          <w:szCs w:val="22"/>
        </w:rPr>
        <w:t>).</w:t>
      </w:r>
    </w:p>
    <w:p w14:paraId="19938C3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C771310" w14:textId="77777777" w:rsidR="007513B1" w:rsidRPr="007513B1" w:rsidRDefault="007513B1" w:rsidP="007513B1">
      <w:pPr>
        <w:shd w:val="clear" w:color="auto" w:fill="FFFFFF"/>
        <w:rPr>
          <w:rFonts w:ascii="Calibri" w:eastAsia="Times New Roman" w:hAnsi="Calibri" w:cs="Times New Roman"/>
          <w:color w:val="201F1E"/>
          <w:sz w:val="22"/>
          <w:szCs w:val="22"/>
        </w:rPr>
      </w:pPr>
      <w:proofErr w:type="spellStart"/>
      <w:r w:rsidRPr="007513B1">
        <w:rPr>
          <w:rFonts w:ascii="Calibri" w:eastAsia="Times New Roman" w:hAnsi="Calibri" w:cs="Times New Roman"/>
          <w:color w:val="201F1E"/>
          <w:sz w:val="22"/>
          <w:szCs w:val="22"/>
        </w:rPr>
        <w:t>Morato</w:t>
      </w:r>
      <w:proofErr w:type="spellEnd"/>
      <w:r w:rsidRPr="007513B1">
        <w:rPr>
          <w:rFonts w:ascii="Calibri" w:eastAsia="Times New Roman" w:hAnsi="Calibri" w:cs="Times New Roman"/>
          <w:color w:val="201F1E"/>
          <w:sz w:val="22"/>
          <w:szCs w:val="22"/>
        </w:rPr>
        <w:t xml:space="preserve">, T &amp; Pitcher, T, December 2009, Modelled effects of primary and secondary production enhancement by seamounts on local fish </w:t>
      </w:r>
      <w:proofErr w:type="spellStart"/>
      <w:proofErr w:type="gramStart"/>
      <w:r w:rsidRPr="007513B1">
        <w:rPr>
          <w:rFonts w:ascii="Calibri" w:eastAsia="Times New Roman" w:hAnsi="Calibri" w:cs="Times New Roman"/>
          <w:color w:val="201F1E"/>
          <w:sz w:val="22"/>
          <w:szCs w:val="22"/>
        </w:rPr>
        <w:t>stocks,Deep</w:t>
      </w:r>
      <w:proofErr w:type="spellEnd"/>
      <w:proofErr w:type="gramEnd"/>
      <w:r w:rsidRPr="007513B1">
        <w:rPr>
          <w:rFonts w:ascii="Calibri" w:eastAsia="Times New Roman" w:hAnsi="Calibri" w:cs="Times New Roman"/>
          <w:color w:val="201F1E"/>
          <w:sz w:val="22"/>
          <w:szCs w:val="22"/>
        </w:rPr>
        <w:t xml:space="preserve"> Sea Research, Vol 56, p 2713-2719</w:t>
      </w:r>
    </w:p>
    <w:p w14:paraId="0F233B0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559C832A"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060B341" w14:textId="77777777" w:rsidR="007513B1" w:rsidRPr="007513B1" w:rsidRDefault="007513B1" w:rsidP="007513B1">
      <w:pPr>
        <w:shd w:val="clear" w:color="auto" w:fill="FFFFFF"/>
        <w:spacing w:beforeAutospacing="1"/>
        <w:rPr>
          <w:rFonts w:ascii="Segoe UI" w:eastAsia="Times New Roman" w:hAnsi="Segoe UI" w:cs="Segoe UI"/>
          <w:color w:val="201F1E"/>
          <w:sz w:val="23"/>
          <w:szCs w:val="23"/>
        </w:rPr>
      </w:pPr>
      <w:r w:rsidRPr="007513B1">
        <w:rPr>
          <w:rFonts w:ascii="Arial" w:eastAsia="Times New Roman" w:hAnsi="Arial" w:cs="Arial"/>
          <w:color w:val="1C1D1E"/>
          <w:sz w:val="23"/>
          <w:szCs w:val="23"/>
          <w:bdr w:val="none" w:sz="0" w:space="0" w:color="auto" w:frame="1"/>
        </w:rPr>
        <w:t>From: </w:t>
      </w:r>
      <w:r w:rsidRPr="007513B1">
        <w:rPr>
          <w:rFonts w:ascii="Arial" w:eastAsia="Times New Roman" w:hAnsi="Arial" w:cs="Arial"/>
          <w:color w:val="222222"/>
          <w:sz w:val="20"/>
          <w:szCs w:val="20"/>
          <w:bdr w:val="none" w:sz="0" w:space="0" w:color="auto" w:frame="1"/>
          <w:shd w:val="clear" w:color="auto" w:fill="FFFFFF"/>
        </w:rPr>
        <w:t>Hermes, J.C. and Reason, C.J.C., 2008. Annual cycle of the South Indian Ocean (Seychelles</w:t>
      </w:r>
      <w:r w:rsidRPr="007513B1">
        <w:rPr>
          <w:rFonts w:ascii="Cambria Math" w:eastAsia="Times New Roman" w:hAnsi="Cambria Math" w:cs="Segoe UI"/>
          <w:color w:val="222222"/>
          <w:sz w:val="20"/>
          <w:szCs w:val="20"/>
          <w:bdr w:val="none" w:sz="0" w:space="0" w:color="auto" w:frame="1"/>
          <w:shd w:val="clear" w:color="auto" w:fill="FFFFFF"/>
        </w:rPr>
        <w:t>‐</w:t>
      </w:r>
      <w:proofErr w:type="spellStart"/>
      <w:r w:rsidRPr="007513B1">
        <w:rPr>
          <w:rFonts w:ascii="Arial" w:eastAsia="Times New Roman" w:hAnsi="Arial" w:cs="Arial"/>
          <w:color w:val="222222"/>
          <w:sz w:val="20"/>
          <w:szCs w:val="20"/>
          <w:bdr w:val="none" w:sz="0" w:space="0" w:color="auto" w:frame="1"/>
          <w:shd w:val="clear" w:color="auto" w:fill="FFFFFF"/>
        </w:rPr>
        <w:t>Chagos</w:t>
      </w:r>
      <w:proofErr w:type="spellEnd"/>
      <w:r w:rsidRPr="007513B1">
        <w:rPr>
          <w:rFonts w:ascii="Arial" w:eastAsia="Times New Roman" w:hAnsi="Arial" w:cs="Arial"/>
          <w:color w:val="222222"/>
          <w:sz w:val="20"/>
          <w:szCs w:val="20"/>
          <w:bdr w:val="none" w:sz="0" w:space="0" w:color="auto" w:frame="1"/>
          <w:shd w:val="clear" w:color="auto" w:fill="FFFFFF"/>
        </w:rPr>
        <w:t>) thermocline ridge in a regional ocean model. </w:t>
      </w:r>
      <w:r w:rsidRPr="007513B1">
        <w:rPr>
          <w:rFonts w:ascii="Arial" w:eastAsia="Times New Roman" w:hAnsi="Arial" w:cs="Arial"/>
          <w:i/>
          <w:iCs/>
          <w:color w:val="222222"/>
          <w:sz w:val="20"/>
          <w:szCs w:val="20"/>
          <w:bdr w:val="none" w:sz="0" w:space="0" w:color="auto" w:frame="1"/>
          <w:shd w:val="clear" w:color="auto" w:fill="FFFFFF"/>
        </w:rPr>
        <w:t>Journal of Geophysical Research: Oceans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113</w:t>
      </w:r>
      <w:r w:rsidRPr="007513B1">
        <w:rPr>
          <w:rFonts w:ascii="Arial" w:eastAsia="Times New Roman" w:hAnsi="Arial" w:cs="Arial"/>
          <w:color w:val="222222"/>
          <w:sz w:val="20"/>
          <w:szCs w:val="20"/>
          <w:bdr w:val="none" w:sz="0" w:space="0" w:color="auto" w:frame="1"/>
          <w:shd w:val="clear" w:color="auto" w:fill="FFFFFF"/>
        </w:rPr>
        <w:t>(C4).</w:t>
      </w:r>
    </w:p>
    <w:p w14:paraId="48C9AC04" w14:textId="77777777" w:rsidR="007513B1" w:rsidRPr="007513B1" w:rsidRDefault="007513B1" w:rsidP="007513B1">
      <w:pPr>
        <w:shd w:val="clear" w:color="auto" w:fill="FFFFFF"/>
        <w:spacing w:beforeAutospacing="1"/>
        <w:rPr>
          <w:rFonts w:ascii="Segoe UI" w:eastAsia="Times New Roman" w:hAnsi="Segoe UI" w:cs="Segoe UI"/>
          <w:color w:val="201F1E"/>
          <w:sz w:val="23"/>
          <w:szCs w:val="23"/>
        </w:rPr>
      </w:pPr>
      <w:r w:rsidRPr="007513B1">
        <w:rPr>
          <w:rFonts w:ascii="Arial" w:eastAsia="Times New Roman" w:hAnsi="Arial" w:cs="Arial"/>
          <w:color w:val="1C1D1E"/>
          <w:sz w:val="23"/>
          <w:szCs w:val="23"/>
          <w:bdr w:val="none" w:sz="0" w:space="0" w:color="auto" w:frame="1"/>
        </w:rPr>
        <w:t>The presence of an upwelling “</w:t>
      </w:r>
      <w:proofErr w:type="gramStart"/>
      <w:r w:rsidRPr="007513B1">
        <w:rPr>
          <w:rFonts w:ascii="Arial" w:eastAsia="Times New Roman" w:hAnsi="Arial" w:cs="Arial"/>
          <w:color w:val="1C1D1E"/>
          <w:sz w:val="23"/>
          <w:szCs w:val="23"/>
          <w:bdr w:val="none" w:sz="0" w:space="0" w:color="auto" w:frame="1"/>
        </w:rPr>
        <w:t>dome”</w:t>
      </w:r>
      <w:r w:rsidRPr="007513B1">
        <w:rPr>
          <w:rFonts w:ascii="Cambria Math" w:eastAsia="Times New Roman" w:hAnsi="Cambria Math" w:cs="Segoe UI"/>
          <w:color w:val="1C1D1E"/>
          <w:sz w:val="23"/>
          <w:szCs w:val="23"/>
          <w:bdr w:val="none" w:sz="0" w:space="0" w:color="auto" w:frame="1"/>
        </w:rPr>
        <w:t>‐</w:t>
      </w:r>
      <w:proofErr w:type="gramEnd"/>
      <w:r w:rsidRPr="007513B1">
        <w:rPr>
          <w:rFonts w:ascii="Arial" w:eastAsia="Times New Roman" w:hAnsi="Arial" w:cs="Arial"/>
          <w:color w:val="1C1D1E"/>
          <w:sz w:val="23"/>
          <w:szCs w:val="23"/>
          <w:bdr w:val="none" w:sz="0" w:space="0" w:color="auto" w:frame="1"/>
        </w:rPr>
        <w:t xml:space="preserve">like feature in the thermocline depth at 55°E–65°E, 5°S–12°S in the southwest tropical Indian Ocean (SWTIO) has been suggested in earlier work. However, the position, shape, and forcing mechanisms behind this upwelling region are not well understood. In this study, a regional ocean model is applied to the tropical South Indian Ocean. Experiments with monthly climatological </w:t>
      </w:r>
      <w:r w:rsidRPr="007513B1">
        <w:rPr>
          <w:rFonts w:ascii="Arial" w:eastAsia="Times New Roman" w:hAnsi="Arial" w:cs="Arial"/>
          <w:color w:val="1C1D1E"/>
          <w:sz w:val="23"/>
          <w:szCs w:val="23"/>
          <w:bdr w:val="none" w:sz="0" w:space="0" w:color="auto" w:frame="1"/>
        </w:rPr>
        <w:lastRenderedPageBreak/>
        <w:t xml:space="preserve">winds from both Quick </w:t>
      </w:r>
      <w:proofErr w:type="spellStart"/>
      <w:r w:rsidRPr="007513B1">
        <w:rPr>
          <w:rFonts w:ascii="Arial" w:eastAsia="Times New Roman" w:hAnsi="Arial" w:cs="Arial"/>
          <w:color w:val="1C1D1E"/>
          <w:sz w:val="23"/>
          <w:szCs w:val="23"/>
          <w:bdr w:val="none" w:sz="0" w:space="0" w:color="auto" w:frame="1"/>
        </w:rPr>
        <w:t>Scatterometer</w:t>
      </w:r>
      <w:proofErr w:type="spellEnd"/>
      <w:r w:rsidRPr="007513B1">
        <w:rPr>
          <w:rFonts w:ascii="Arial" w:eastAsia="Times New Roman" w:hAnsi="Arial" w:cs="Arial"/>
          <w:color w:val="1C1D1E"/>
          <w:sz w:val="23"/>
          <w:szCs w:val="23"/>
          <w:bdr w:val="none" w:sz="0" w:space="0" w:color="auto" w:frame="1"/>
        </w:rPr>
        <w:t xml:space="preserve"> (</w:t>
      </w:r>
      <w:proofErr w:type="spellStart"/>
      <w:r w:rsidRPr="007513B1">
        <w:rPr>
          <w:rFonts w:ascii="Arial" w:eastAsia="Times New Roman" w:hAnsi="Arial" w:cs="Arial"/>
          <w:color w:val="1C1D1E"/>
          <w:sz w:val="23"/>
          <w:szCs w:val="23"/>
          <w:bdr w:val="none" w:sz="0" w:space="0" w:color="auto" w:frame="1"/>
        </w:rPr>
        <w:t>QuikSCAT</w:t>
      </w:r>
      <w:proofErr w:type="spellEnd"/>
      <w:r w:rsidRPr="007513B1">
        <w:rPr>
          <w:rFonts w:ascii="Arial" w:eastAsia="Times New Roman" w:hAnsi="Arial" w:cs="Arial"/>
          <w:color w:val="1C1D1E"/>
          <w:sz w:val="23"/>
          <w:szCs w:val="23"/>
          <w:bdr w:val="none" w:sz="0" w:space="0" w:color="auto" w:frame="1"/>
        </w:rPr>
        <w:t xml:space="preserve">) and the National </w:t>
      </w:r>
      <w:proofErr w:type="spellStart"/>
      <w:r w:rsidRPr="007513B1">
        <w:rPr>
          <w:rFonts w:ascii="Arial" w:eastAsia="Times New Roman" w:hAnsi="Arial" w:cs="Arial"/>
          <w:color w:val="1C1D1E"/>
          <w:sz w:val="23"/>
          <w:szCs w:val="23"/>
          <w:bdr w:val="none" w:sz="0" w:space="0" w:color="auto" w:frame="1"/>
        </w:rPr>
        <w:t>Centers</w:t>
      </w:r>
      <w:proofErr w:type="spellEnd"/>
      <w:r w:rsidRPr="007513B1">
        <w:rPr>
          <w:rFonts w:ascii="Arial" w:eastAsia="Times New Roman" w:hAnsi="Arial" w:cs="Arial"/>
          <w:color w:val="1C1D1E"/>
          <w:sz w:val="23"/>
          <w:szCs w:val="23"/>
          <w:bdr w:val="none" w:sz="0" w:space="0" w:color="auto" w:frame="1"/>
        </w:rPr>
        <w:t xml:space="preserve"> for Environmental Protection (NCEP) reanalyses are performed. An annual and </w:t>
      </w:r>
      <w:proofErr w:type="spellStart"/>
      <w:r w:rsidRPr="007513B1">
        <w:rPr>
          <w:rFonts w:ascii="Arial" w:eastAsia="Times New Roman" w:hAnsi="Arial" w:cs="Arial"/>
          <w:color w:val="1C1D1E"/>
          <w:sz w:val="23"/>
          <w:szCs w:val="23"/>
          <w:bdr w:val="none" w:sz="0" w:space="0" w:color="auto" w:frame="1"/>
        </w:rPr>
        <w:t>semiannual</w:t>
      </w:r>
      <w:proofErr w:type="spellEnd"/>
      <w:r w:rsidRPr="007513B1">
        <w:rPr>
          <w:rFonts w:ascii="Arial" w:eastAsia="Times New Roman" w:hAnsi="Arial" w:cs="Arial"/>
          <w:color w:val="1C1D1E"/>
          <w:sz w:val="23"/>
          <w:szCs w:val="23"/>
          <w:bdr w:val="none" w:sz="0" w:space="0" w:color="auto" w:frame="1"/>
        </w:rPr>
        <w:t xml:space="preserve"> signal is present in the depth of the model thermocline. </w:t>
      </w:r>
      <w:r w:rsidRPr="007513B1">
        <w:rPr>
          <w:rFonts w:ascii="Arial" w:eastAsia="Times New Roman" w:hAnsi="Arial" w:cs="Arial"/>
          <w:color w:val="1C1D1E"/>
          <w:sz w:val="23"/>
          <w:szCs w:val="23"/>
          <w:bdr w:val="none" w:sz="0" w:space="0" w:color="auto" w:frame="1"/>
          <w:shd w:val="clear" w:color="auto" w:fill="00FF00"/>
        </w:rPr>
        <w:t>The model results suggest that </w:t>
      </w:r>
      <w:r w:rsidRPr="007513B1">
        <w:rPr>
          <w:rFonts w:ascii="Arial" w:eastAsia="Times New Roman" w:hAnsi="Arial" w:cs="Arial"/>
          <w:color w:val="1C1D1E"/>
          <w:sz w:val="23"/>
          <w:szCs w:val="23"/>
          <w:bdr w:val="none" w:sz="0" w:space="0" w:color="auto" w:frame="1"/>
        </w:rPr>
        <w:t>southwest tropical Indian Ocean (SWTIO) </w:t>
      </w:r>
      <w:r w:rsidRPr="007513B1">
        <w:rPr>
          <w:rFonts w:ascii="Arial" w:eastAsia="Times New Roman" w:hAnsi="Arial" w:cs="Arial"/>
          <w:color w:val="1C1D1E"/>
          <w:sz w:val="23"/>
          <w:szCs w:val="23"/>
          <w:bdr w:val="none" w:sz="0" w:space="0" w:color="auto" w:frame="1"/>
          <w:shd w:val="clear" w:color="auto" w:fill="00FF00"/>
        </w:rPr>
        <w:t>upwelling is focused in the west during austral spring and summer and forms a zonally elongated ridge during austral autumn and winter, called the Seychelles</w:t>
      </w:r>
      <w:r w:rsidRPr="007513B1">
        <w:rPr>
          <w:rFonts w:ascii="Cambria Math" w:eastAsia="Times New Roman" w:hAnsi="Cambria Math" w:cs="Segoe UI"/>
          <w:color w:val="1C1D1E"/>
          <w:sz w:val="23"/>
          <w:szCs w:val="23"/>
          <w:bdr w:val="none" w:sz="0" w:space="0" w:color="auto" w:frame="1"/>
          <w:shd w:val="clear" w:color="auto" w:fill="00FF00"/>
        </w:rPr>
        <w:t>‐</w:t>
      </w:r>
      <w:proofErr w:type="spellStart"/>
      <w:r w:rsidRPr="007513B1">
        <w:rPr>
          <w:rFonts w:ascii="Arial" w:eastAsia="Times New Roman" w:hAnsi="Arial" w:cs="Arial"/>
          <w:color w:val="1C1D1E"/>
          <w:sz w:val="23"/>
          <w:szCs w:val="23"/>
          <w:bdr w:val="none" w:sz="0" w:space="0" w:color="auto" w:frame="1"/>
          <w:shd w:val="clear" w:color="auto" w:fill="00FF00"/>
        </w:rPr>
        <w:t>Chagos</w:t>
      </w:r>
      <w:proofErr w:type="spellEnd"/>
      <w:r w:rsidRPr="007513B1">
        <w:rPr>
          <w:rFonts w:ascii="Arial" w:eastAsia="Times New Roman" w:hAnsi="Arial" w:cs="Arial"/>
          <w:color w:val="1C1D1E"/>
          <w:sz w:val="23"/>
          <w:szCs w:val="23"/>
          <w:bdr w:val="none" w:sz="0" w:space="0" w:color="auto" w:frame="1"/>
          <w:shd w:val="clear" w:color="auto" w:fill="00FF00"/>
        </w:rPr>
        <w:t xml:space="preserve"> thermocline </w:t>
      </w:r>
      <w:proofErr w:type="gramStart"/>
      <w:r w:rsidRPr="007513B1">
        <w:rPr>
          <w:rFonts w:ascii="Arial" w:eastAsia="Times New Roman" w:hAnsi="Arial" w:cs="Arial"/>
          <w:color w:val="1C1D1E"/>
          <w:sz w:val="23"/>
          <w:szCs w:val="23"/>
          <w:bdr w:val="none" w:sz="0" w:space="0" w:color="auto" w:frame="1"/>
          <w:shd w:val="clear" w:color="auto" w:fill="00FF00"/>
        </w:rPr>
        <w:t>ridge</w:t>
      </w:r>
      <w:r w:rsidRPr="007513B1">
        <w:rPr>
          <w:rFonts w:ascii="Arial" w:eastAsia="Times New Roman" w:hAnsi="Arial" w:cs="Arial"/>
          <w:color w:val="1C1D1E"/>
          <w:sz w:val="23"/>
          <w:szCs w:val="23"/>
          <w:bdr w:val="none" w:sz="0" w:space="0" w:color="auto" w:frame="1"/>
        </w:rPr>
        <w:t>(</w:t>
      </w:r>
      <w:proofErr w:type="gramEnd"/>
      <w:r w:rsidRPr="007513B1">
        <w:rPr>
          <w:rFonts w:ascii="Arial" w:eastAsia="Times New Roman" w:hAnsi="Arial" w:cs="Arial"/>
          <w:color w:val="222222"/>
          <w:sz w:val="20"/>
          <w:szCs w:val="20"/>
          <w:bdr w:val="none" w:sz="0" w:space="0" w:color="auto" w:frame="1"/>
          <w:shd w:val="clear" w:color="auto" w:fill="FFFFFF"/>
        </w:rPr>
        <w:t>Hermes and Reason 2008</w:t>
      </w:r>
      <w:r w:rsidRPr="007513B1">
        <w:rPr>
          <w:rFonts w:ascii="Arial" w:eastAsia="Times New Roman" w:hAnsi="Arial" w:cs="Arial"/>
          <w:color w:val="1C1D1E"/>
          <w:sz w:val="23"/>
          <w:szCs w:val="23"/>
          <w:bdr w:val="none" w:sz="0" w:space="0" w:color="auto" w:frame="1"/>
        </w:rPr>
        <w:t>). Although the large</w:t>
      </w:r>
      <w:r w:rsidRPr="007513B1">
        <w:rPr>
          <w:rFonts w:ascii="Cambria Math" w:eastAsia="Times New Roman" w:hAnsi="Cambria Math" w:cs="Segoe UI"/>
          <w:color w:val="1C1D1E"/>
          <w:sz w:val="23"/>
          <w:szCs w:val="23"/>
          <w:bdr w:val="none" w:sz="0" w:space="0" w:color="auto" w:frame="1"/>
        </w:rPr>
        <w:t>‐</w:t>
      </w:r>
      <w:r w:rsidRPr="007513B1">
        <w:rPr>
          <w:rFonts w:ascii="Arial" w:eastAsia="Times New Roman" w:hAnsi="Arial" w:cs="Arial"/>
          <w:color w:val="1C1D1E"/>
          <w:sz w:val="23"/>
          <w:szCs w:val="23"/>
          <w:bdr w:val="none" w:sz="0" w:space="0" w:color="auto" w:frame="1"/>
        </w:rPr>
        <w:t xml:space="preserve">scale wind stress curl plays a major role in maintaining this upwelling ridge, local divergence between the </w:t>
      </w:r>
      <w:proofErr w:type="spellStart"/>
      <w:r w:rsidRPr="007513B1">
        <w:rPr>
          <w:rFonts w:ascii="Arial" w:eastAsia="Times New Roman" w:hAnsi="Arial" w:cs="Arial"/>
          <w:color w:val="1C1D1E"/>
          <w:sz w:val="23"/>
          <w:szCs w:val="23"/>
          <w:bdr w:val="none" w:sz="0" w:space="0" w:color="auto" w:frame="1"/>
        </w:rPr>
        <w:t>southeasterly</w:t>
      </w:r>
      <w:proofErr w:type="spellEnd"/>
      <w:r w:rsidRPr="007513B1">
        <w:rPr>
          <w:rFonts w:ascii="Arial" w:eastAsia="Times New Roman" w:hAnsi="Arial" w:cs="Arial"/>
          <w:color w:val="1C1D1E"/>
          <w:sz w:val="23"/>
          <w:szCs w:val="23"/>
          <w:bdr w:val="none" w:sz="0" w:space="0" w:color="auto" w:frame="1"/>
        </w:rPr>
        <w:t xml:space="preserve"> trade winds and the monsoon westerlies are shown to impact this region, as well as remote forcing through the arrival of both upwelling and downwelling annual Rossby waves from the eastern Indian Ocean.</w:t>
      </w:r>
    </w:p>
    <w:p w14:paraId="7BD8E267"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A72782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The </w:t>
      </w:r>
      <w:r w:rsidRPr="007513B1">
        <w:rPr>
          <w:rFonts w:ascii="Calibri" w:eastAsia="Times New Roman" w:hAnsi="Calibri" w:cs="Times New Roman"/>
          <w:color w:val="201F1E"/>
          <w:sz w:val="22"/>
          <w:szCs w:val="22"/>
          <w:highlight w:val="cyan"/>
        </w:rPr>
        <w:t>Seychelles-</w:t>
      </w:r>
      <w:proofErr w:type="spellStart"/>
      <w:r w:rsidRPr="007513B1">
        <w:rPr>
          <w:rFonts w:ascii="Calibri" w:eastAsia="Times New Roman" w:hAnsi="Calibri" w:cs="Times New Roman"/>
          <w:color w:val="201F1E"/>
          <w:sz w:val="22"/>
          <w:szCs w:val="22"/>
          <w:highlight w:val="cyan"/>
        </w:rPr>
        <w:t>Chagos</w:t>
      </w:r>
      <w:proofErr w:type="spellEnd"/>
      <w:r w:rsidRPr="007513B1">
        <w:rPr>
          <w:rFonts w:ascii="Calibri" w:eastAsia="Times New Roman" w:hAnsi="Calibri" w:cs="Times New Roman"/>
          <w:color w:val="201F1E"/>
          <w:sz w:val="22"/>
          <w:szCs w:val="22"/>
          <w:highlight w:val="cyan"/>
        </w:rPr>
        <w:t xml:space="preserve"> thermocline ridge (SCTR</w:t>
      </w:r>
      <w:proofErr w:type="gramStart"/>
      <w:r w:rsidRPr="007513B1">
        <w:rPr>
          <w:rFonts w:ascii="Calibri" w:eastAsia="Times New Roman" w:hAnsi="Calibri" w:cs="Times New Roman"/>
          <w:color w:val="201F1E"/>
          <w:sz w:val="22"/>
          <w:szCs w:val="22"/>
        </w:rPr>
        <w:t>, )</w:t>
      </w:r>
      <w:proofErr w:type="gramEnd"/>
      <w:r w:rsidRPr="007513B1">
        <w:rPr>
          <w:rFonts w:ascii="Calibri" w:eastAsia="Times New Roman" w:hAnsi="Calibri" w:cs="Times New Roman"/>
          <w:color w:val="201F1E"/>
          <w:sz w:val="22"/>
          <w:szCs w:val="22"/>
        </w:rPr>
        <w:t>, located between 5°S and 10°S and east of 50°E in the Indian Ocean,</w:t>
      </w:r>
    </w:p>
    <w:p w14:paraId="2478A8B8"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43ED5CEE"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bdr w:val="none" w:sz="0" w:space="0" w:color="auto" w:frame="1"/>
          <w:shd w:val="clear" w:color="auto" w:fill="FFFF00"/>
        </w:rPr>
        <w:t>a region of low surface temperature and high chlorophyll (</w:t>
      </w:r>
      <w:r w:rsidRPr="007513B1">
        <w:rPr>
          <w:rFonts w:ascii="Calibri" w:eastAsia="Times New Roman" w:hAnsi="Calibri" w:cs="Times New Roman"/>
          <w:color w:val="201F1E"/>
          <w:sz w:val="22"/>
          <w:szCs w:val="22"/>
        </w:rPr>
        <w:t>Jayakumar</w:t>
      </w:r>
      <w:r w:rsidRPr="007513B1">
        <w:rPr>
          <w:rFonts w:ascii="Calibri" w:eastAsia="Times New Roman" w:hAnsi="Calibri" w:cs="Times New Roman"/>
          <w:color w:val="201F1E"/>
          <w:sz w:val="22"/>
          <w:szCs w:val="22"/>
          <w:bdr w:val="none" w:sz="0" w:space="0" w:color="auto" w:frame="1"/>
          <w:shd w:val="clear" w:color="auto" w:fill="00FF00"/>
        </w:rPr>
        <w:t> et al. 2011</w:t>
      </w:r>
      <w:r w:rsidRPr="007513B1">
        <w:rPr>
          <w:rFonts w:ascii="Calibri" w:eastAsia="Times New Roman" w:hAnsi="Calibri" w:cs="Times New Roman"/>
          <w:color w:val="201F1E"/>
          <w:sz w:val="22"/>
          <w:szCs w:val="22"/>
          <w:bdr w:val="none" w:sz="0" w:space="0" w:color="auto" w:frame="1"/>
          <w:shd w:val="clear" w:color="auto" w:fill="FFFF00"/>
        </w:rPr>
        <w:t>). I</w:t>
      </w:r>
    </w:p>
    <w:p w14:paraId="0412F83F"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xml:space="preserve">Jayakumar, A., </w:t>
      </w:r>
      <w:proofErr w:type="spellStart"/>
      <w:r w:rsidRPr="007513B1">
        <w:rPr>
          <w:rFonts w:ascii="Calibri" w:eastAsia="Times New Roman" w:hAnsi="Calibri" w:cs="Times New Roman"/>
          <w:color w:val="201F1E"/>
          <w:sz w:val="22"/>
          <w:szCs w:val="22"/>
        </w:rPr>
        <w:t>Vialard</w:t>
      </w:r>
      <w:proofErr w:type="spellEnd"/>
      <w:r w:rsidRPr="007513B1">
        <w:rPr>
          <w:rFonts w:ascii="Calibri" w:eastAsia="Times New Roman" w:hAnsi="Calibri" w:cs="Times New Roman"/>
          <w:color w:val="201F1E"/>
          <w:sz w:val="22"/>
          <w:szCs w:val="22"/>
        </w:rPr>
        <w:t xml:space="preserve">, J., </w:t>
      </w:r>
      <w:proofErr w:type="spellStart"/>
      <w:r w:rsidRPr="007513B1">
        <w:rPr>
          <w:rFonts w:ascii="Calibri" w:eastAsia="Times New Roman" w:hAnsi="Calibri" w:cs="Times New Roman"/>
          <w:color w:val="201F1E"/>
          <w:sz w:val="22"/>
          <w:szCs w:val="22"/>
        </w:rPr>
        <w:t>Lengaigne</w:t>
      </w:r>
      <w:proofErr w:type="spellEnd"/>
      <w:r w:rsidRPr="007513B1">
        <w:rPr>
          <w:rFonts w:ascii="Calibri" w:eastAsia="Times New Roman" w:hAnsi="Calibri" w:cs="Times New Roman"/>
          <w:color w:val="201F1E"/>
          <w:sz w:val="22"/>
          <w:szCs w:val="22"/>
        </w:rPr>
        <w:t xml:space="preserve">, M., </w:t>
      </w:r>
      <w:proofErr w:type="spellStart"/>
      <w:r w:rsidRPr="007513B1">
        <w:rPr>
          <w:rFonts w:ascii="Calibri" w:eastAsia="Times New Roman" w:hAnsi="Calibri" w:cs="Times New Roman"/>
          <w:color w:val="201F1E"/>
          <w:sz w:val="22"/>
          <w:szCs w:val="22"/>
        </w:rPr>
        <w:t>Gnanaseelan</w:t>
      </w:r>
      <w:proofErr w:type="spellEnd"/>
      <w:r w:rsidRPr="007513B1">
        <w:rPr>
          <w:rFonts w:ascii="Calibri" w:eastAsia="Times New Roman" w:hAnsi="Calibri" w:cs="Times New Roman"/>
          <w:color w:val="201F1E"/>
          <w:sz w:val="22"/>
          <w:szCs w:val="22"/>
        </w:rPr>
        <w:t>, C., McCreary, J.P. and Kumar, B.P., 2011. Processes controlling the surface temperature signature of the Madden–Julian Oscillation in the thermocline ridge of the Indian Ocean. Climate dynamics, 37(11-12), pp.2217-2234.</w:t>
      </w:r>
    </w:p>
    <w:p w14:paraId="66CA3DEF"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7B6EABD"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Georgia" w:eastAsia="Times New Roman" w:hAnsi="Georgia" w:cs="Times New Roman"/>
          <w:color w:val="333333"/>
          <w:sz w:val="27"/>
          <w:szCs w:val="27"/>
          <w:bdr w:val="none" w:sz="0" w:space="0" w:color="auto" w:frame="1"/>
          <w:shd w:val="clear" w:color="auto" w:fill="FCFCFC"/>
        </w:rPr>
        <w:t xml:space="preserve">The primary factor that controls year-to-year changes in the amplitude of the Thermocline Ridge located in the southwestern Indian Ocean (TRIO) </w:t>
      </w:r>
      <w:proofErr w:type="spellStart"/>
      <w:r w:rsidRPr="007513B1">
        <w:rPr>
          <w:rFonts w:ascii="Georgia" w:eastAsia="Times New Roman" w:hAnsi="Georgia" w:cs="Times New Roman"/>
          <w:color w:val="333333"/>
          <w:sz w:val="27"/>
          <w:szCs w:val="27"/>
          <w:bdr w:val="none" w:sz="0" w:space="0" w:color="auto" w:frame="1"/>
          <w:shd w:val="clear" w:color="auto" w:fill="FCFCFC"/>
        </w:rPr>
        <w:t>intraseasonal</w:t>
      </w:r>
      <w:proofErr w:type="spellEnd"/>
      <w:r w:rsidRPr="007513B1">
        <w:rPr>
          <w:rFonts w:ascii="Georgia" w:eastAsia="Times New Roman" w:hAnsi="Georgia" w:cs="Times New Roman"/>
          <w:color w:val="333333"/>
          <w:sz w:val="27"/>
          <w:szCs w:val="27"/>
          <w:bdr w:val="none" w:sz="0" w:space="0" w:color="auto" w:frame="1"/>
          <w:shd w:val="clear" w:color="auto" w:fill="FCFCFC"/>
        </w:rPr>
        <w:t xml:space="preserve"> SST anomalies is hence the characteristics of </w:t>
      </w:r>
      <w:proofErr w:type="spellStart"/>
      <w:r w:rsidRPr="007513B1">
        <w:rPr>
          <w:rFonts w:ascii="Georgia" w:eastAsia="Times New Roman" w:hAnsi="Georgia" w:cs="Times New Roman"/>
          <w:color w:val="333333"/>
          <w:sz w:val="27"/>
          <w:szCs w:val="27"/>
          <w:bdr w:val="none" w:sz="0" w:space="0" w:color="auto" w:frame="1"/>
          <w:shd w:val="clear" w:color="auto" w:fill="FCFCFC"/>
        </w:rPr>
        <w:t>intraseasonal</w:t>
      </w:r>
      <w:proofErr w:type="spellEnd"/>
      <w:r w:rsidRPr="007513B1">
        <w:rPr>
          <w:rFonts w:ascii="Georgia" w:eastAsia="Times New Roman" w:hAnsi="Georgia" w:cs="Times New Roman"/>
          <w:color w:val="333333"/>
          <w:sz w:val="27"/>
          <w:szCs w:val="27"/>
          <w:bdr w:val="none" w:sz="0" w:space="0" w:color="auto" w:frame="1"/>
          <w:shd w:val="clear" w:color="auto" w:fill="FCFCFC"/>
        </w:rPr>
        <w:t xml:space="preserve"> surface flux perturbations, rather than changes in the underlying oceanic state.</w:t>
      </w:r>
    </w:p>
    <w:p w14:paraId="3F584A99"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3932A5D3"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This occurs due to wind and current induced upwelling, which is a very similar mechanism responsible for upwelling and shoaling around seamounts (</w:t>
      </w:r>
      <w:r w:rsidRPr="007513B1">
        <w:rPr>
          <w:rFonts w:ascii="Arial" w:eastAsia="Times New Roman" w:hAnsi="Arial" w:cs="Arial"/>
          <w:color w:val="222222"/>
          <w:sz w:val="20"/>
          <w:szCs w:val="20"/>
          <w:bdr w:val="none" w:sz="0" w:space="0" w:color="auto" w:frame="1"/>
          <w:shd w:val="clear" w:color="auto" w:fill="FFFFFF"/>
        </w:rPr>
        <w:t>Zacharia</w:t>
      </w:r>
      <w:r w:rsidRPr="007513B1">
        <w:rPr>
          <w:rFonts w:ascii="Calibri" w:eastAsia="Times New Roman" w:hAnsi="Calibri" w:cs="Times New Roman"/>
          <w:color w:val="201F1E"/>
          <w:sz w:val="22"/>
          <w:szCs w:val="22"/>
        </w:rPr>
        <w:t> et al. 2012). </w:t>
      </w:r>
      <w:r w:rsidRPr="007513B1">
        <w:rPr>
          <w:rFonts w:ascii="Calibri" w:eastAsia="Times New Roman" w:hAnsi="Calibri" w:cs="Times New Roman"/>
          <w:color w:val="201F1E"/>
          <w:sz w:val="22"/>
          <w:szCs w:val="22"/>
          <w:bdr w:val="none" w:sz="0" w:space="0" w:color="auto" w:frame="1"/>
          <w:shd w:val="clear" w:color="auto" w:fill="00FF00"/>
        </w:rPr>
        <w:t>I’m not sure this says that?</w:t>
      </w:r>
    </w:p>
    <w:p w14:paraId="67106C1D" w14:textId="77777777" w:rsidR="007513B1" w:rsidRPr="007513B1" w:rsidRDefault="007513B1" w:rsidP="007513B1">
      <w:pPr>
        <w:shd w:val="clear" w:color="auto" w:fill="FFFFFF"/>
        <w:rPr>
          <w:rFonts w:ascii="Calibri" w:eastAsia="Times New Roman" w:hAnsi="Calibri" w:cs="Times New Roman"/>
          <w:color w:val="201F1E"/>
          <w:sz w:val="22"/>
          <w:szCs w:val="22"/>
        </w:rPr>
      </w:pPr>
      <w:r w:rsidRPr="007513B1">
        <w:rPr>
          <w:rFonts w:ascii="Calibri" w:eastAsia="Times New Roman" w:hAnsi="Calibri" w:cs="Times New Roman"/>
          <w:color w:val="201F1E"/>
          <w:sz w:val="22"/>
          <w:szCs w:val="22"/>
        </w:rPr>
        <w:t> </w:t>
      </w:r>
    </w:p>
    <w:p w14:paraId="7C1073EA"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Arial" w:eastAsia="Times New Roman" w:hAnsi="Arial" w:cs="Arial"/>
          <w:color w:val="222222"/>
          <w:sz w:val="20"/>
          <w:szCs w:val="20"/>
          <w:bdr w:val="none" w:sz="0" w:space="0" w:color="auto" w:frame="1"/>
          <w:shd w:val="clear" w:color="auto" w:fill="FFFFFF"/>
        </w:rPr>
        <w:t xml:space="preserve">Zacharia, J., </w:t>
      </w:r>
      <w:proofErr w:type="spellStart"/>
      <w:r w:rsidRPr="007513B1">
        <w:rPr>
          <w:rFonts w:ascii="Arial" w:eastAsia="Times New Roman" w:hAnsi="Arial" w:cs="Arial"/>
          <w:color w:val="222222"/>
          <w:sz w:val="20"/>
          <w:szCs w:val="20"/>
          <w:bdr w:val="none" w:sz="0" w:space="0" w:color="auto" w:frame="1"/>
          <w:shd w:val="clear" w:color="auto" w:fill="FFFFFF"/>
        </w:rPr>
        <w:t>Rajan</w:t>
      </w:r>
      <w:proofErr w:type="spellEnd"/>
      <w:r w:rsidRPr="007513B1">
        <w:rPr>
          <w:rFonts w:ascii="Arial" w:eastAsia="Times New Roman" w:hAnsi="Arial" w:cs="Arial"/>
          <w:color w:val="222222"/>
          <w:sz w:val="20"/>
          <w:szCs w:val="20"/>
          <w:bdr w:val="none" w:sz="0" w:space="0" w:color="auto" w:frame="1"/>
          <w:shd w:val="clear" w:color="auto" w:fill="FFFFFF"/>
        </w:rPr>
        <w:t>, C.K. and Jayaram, C., 2012. A cold pool formation in the Lakshadweep Sea during Indian summer monsoon. </w:t>
      </w:r>
      <w:r w:rsidRPr="007513B1">
        <w:rPr>
          <w:rFonts w:ascii="Arial" w:eastAsia="Times New Roman" w:hAnsi="Arial" w:cs="Arial"/>
          <w:i/>
          <w:iCs/>
          <w:color w:val="222222"/>
          <w:sz w:val="20"/>
          <w:szCs w:val="20"/>
          <w:bdr w:val="none" w:sz="0" w:space="0" w:color="auto" w:frame="1"/>
          <w:shd w:val="clear" w:color="auto" w:fill="FFFFFF"/>
        </w:rPr>
        <w:t>Ocean Dynamics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62</w:t>
      </w:r>
      <w:r w:rsidRPr="007513B1">
        <w:rPr>
          <w:rFonts w:ascii="Arial" w:eastAsia="Times New Roman" w:hAnsi="Arial" w:cs="Arial"/>
          <w:color w:val="222222"/>
          <w:sz w:val="20"/>
          <w:szCs w:val="20"/>
          <w:bdr w:val="none" w:sz="0" w:space="0" w:color="auto" w:frame="1"/>
          <w:shd w:val="clear" w:color="auto" w:fill="FFFFFF"/>
        </w:rPr>
        <w:t>(6), pp.881-892.</w:t>
      </w:r>
    </w:p>
    <w:p w14:paraId="1E3BE0FB"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Georgia" w:eastAsia="Times New Roman" w:hAnsi="Georgia" w:cs="Times New Roman"/>
          <w:color w:val="333333"/>
          <w:sz w:val="27"/>
          <w:szCs w:val="27"/>
          <w:bdr w:val="none" w:sz="0" w:space="0" w:color="auto" w:frame="1"/>
          <w:shd w:val="clear" w:color="auto" w:fill="FCFCFC"/>
        </w:rPr>
        <w:t> </w:t>
      </w:r>
    </w:p>
    <w:p w14:paraId="7A32B228"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Arial" w:eastAsia="Times New Roman" w:hAnsi="Arial" w:cs="Arial"/>
          <w:color w:val="222222"/>
          <w:sz w:val="20"/>
          <w:szCs w:val="20"/>
          <w:bdr w:val="none" w:sz="0" w:space="0" w:color="auto" w:frame="1"/>
          <w:shd w:val="clear" w:color="auto" w:fill="FFFFFF"/>
        </w:rPr>
        <w:t xml:space="preserve">From: Keerthi, M.G., </w:t>
      </w:r>
      <w:proofErr w:type="spellStart"/>
      <w:r w:rsidRPr="007513B1">
        <w:rPr>
          <w:rFonts w:ascii="Arial" w:eastAsia="Times New Roman" w:hAnsi="Arial" w:cs="Arial"/>
          <w:color w:val="222222"/>
          <w:sz w:val="20"/>
          <w:szCs w:val="20"/>
          <w:bdr w:val="none" w:sz="0" w:space="0" w:color="auto" w:frame="1"/>
          <w:shd w:val="clear" w:color="auto" w:fill="FFFFFF"/>
        </w:rPr>
        <w:t>Lengaigne</w:t>
      </w:r>
      <w:proofErr w:type="spellEnd"/>
      <w:r w:rsidRPr="007513B1">
        <w:rPr>
          <w:rFonts w:ascii="Arial" w:eastAsia="Times New Roman" w:hAnsi="Arial" w:cs="Arial"/>
          <w:color w:val="222222"/>
          <w:sz w:val="20"/>
          <w:szCs w:val="20"/>
          <w:bdr w:val="none" w:sz="0" w:space="0" w:color="auto" w:frame="1"/>
          <w:shd w:val="clear" w:color="auto" w:fill="FFFFFF"/>
        </w:rPr>
        <w:t xml:space="preserve">, M., </w:t>
      </w:r>
      <w:proofErr w:type="spellStart"/>
      <w:r w:rsidRPr="007513B1">
        <w:rPr>
          <w:rFonts w:ascii="Arial" w:eastAsia="Times New Roman" w:hAnsi="Arial" w:cs="Arial"/>
          <w:color w:val="222222"/>
          <w:sz w:val="20"/>
          <w:szCs w:val="20"/>
          <w:bdr w:val="none" w:sz="0" w:space="0" w:color="auto" w:frame="1"/>
          <w:shd w:val="clear" w:color="auto" w:fill="FFFFFF"/>
        </w:rPr>
        <w:t>Vialard</w:t>
      </w:r>
      <w:proofErr w:type="spellEnd"/>
      <w:r w:rsidRPr="007513B1">
        <w:rPr>
          <w:rFonts w:ascii="Arial" w:eastAsia="Times New Roman" w:hAnsi="Arial" w:cs="Arial"/>
          <w:color w:val="222222"/>
          <w:sz w:val="20"/>
          <w:szCs w:val="20"/>
          <w:bdr w:val="none" w:sz="0" w:space="0" w:color="auto" w:frame="1"/>
          <w:shd w:val="clear" w:color="auto" w:fill="FFFFFF"/>
        </w:rPr>
        <w:t xml:space="preserve">, J., de Boyer </w:t>
      </w:r>
      <w:proofErr w:type="spellStart"/>
      <w:r w:rsidRPr="007513B1">
        <w:rPr>
          <w:rFonts w:ascii="Arial" w:eastAsia="Times New Roman" w:hAnsi="Arial" w:cs="Arial"/>
          <w:color w:val="222222"/>
          <w:sz w:val="20"/>
          <w:szCs w:val="20"/>
          <w:bdr w:val="none" w:sz="0" w:space="0" w:color="auto" w:frame="1"/>
          <w:shd w:val="clear" w:color="auto" w:fill="FFFFFF"/>
        </w:rPr>
        <w:t>Montégut</w:t>
      </w:r>
      <w:proofErr w:type="spellEnd"/>
      <w:r w:rsidRPr="007513B1">
        <w:rPr>
          <w:rFonts w:ascii="Arial" w:eastAsia="Times New Roman" w:hAnsi="Arial" w:cs="Arial"/>
          <w:color w:val="222222"/>
          <w:sz w:val="20"/>
          <w:szCs w:val="20"/>
          <w:bdr w:val="none" w:sz="0" w:space="0" w:color="auto" w:frame="1"/>
          <w:shd w:val="clear" w:color="auto" w:fill="FFFFFF"/>
        </w:rPr>
        <w:t xml:space="preserve">, C. and </w:t>
      </w:r>
      <w:proofErr w:type="spellStart"/>
      <w:r w:rsidRPr="007513B1">
        <w:rPr>
          <w:rFonts w:ascii="Arial" w:eastAsia="Times New Roman" w:hAnsi="Arial" w:cs="Arial"/>
          <w:color w:val="222222"/>
          <w:sz w:val="20"/>
          <w:szCs w:val="20"/>
          <w:bdr w:val="none" w:sz="0" w:space="0" w:color="auto" w:frame="1"/>
          <w:shd w:val="clear" w:color="auto" w:fill="FFFFFF"/>
        </w:rPr>
        <w:t>Muraleedharan</w:t>
      </w:r>
      <w:proofErr w:type="spellEnd"/>
      <w:r w:rsidRPr="007513B1">
        <w:rPr>
          <w:rFonts w:ascii="Arial" w:eastAsia="Times New Roman" w:hAnsi="Arial" w:cs="Arial"/>
          <w:color w:val="222222"/>
          <w:sz w:val="20"/>
          <w:szCs w:val="20"/>
          <w:bdr w:val="none" w:sz="0" w:space="0" w:color="auto" w:frame="1"/>
          <w:shd w:val="clear" w:color="auto" w:fill="FFFFFF"/>
        </w:rPr>
        <w:t>, P.M., 2013. Interannual variability of the Tropical Indian Ocean mixed layer depth. </w:t>
      </w:r>
      <w:r w:rsidRPr="007513B1">
        <w:rPr>
          <w:rFonts w:ascii="Arial" w:eastAsia="Times New Roman" w:hAnsi="Arial" w:cs="Arial"/>
          <w:i/>
          <w:iCs/>
          <w:color w:val="222222"/>
          <w:sz w:val="20"/>
          <w:szCs w:val="20"/>
          <w:bdr w:val="none" w:sz="0" w:space="0" w:color="auto" w:frame="1"/>
          <w:shd w:val="clear" w:color="auto" w:fill="FFFFFF"/>
        </w:rPr>
        <w:t>Climate dynamics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40</w:t>
      </w:r>
      <w:r w:rsidRPr="007513B1">
        <w:rPr>
          <w:rFonts w:ascii="Arial" w:eastAsia="Times New Roman" w:hAnsi="Arial" w:cs="Arial"/>
          <w:color w:val="222222"/>
          <w:sz w:val="20"/>
          <w:szCs w:val="20"/>
          <w:bdr w:val="none" w:sz="0" w:space="0" w:color="auto" w:frame="1"/>
          <w:shd w:val="clear" w:color="auto" w:fill="FFFFFF"/>
        </w:rPr>
        <w:t>(3), pp.743-759.</w:t>
      </w:r>
    </w:p>
    <w:p w14:paraId="05E9927C"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Georgia" w:eastAsia="Times New Roman" w:hAnsi="Georgia" w:cs="Times New Roman"/>
          <w:color w:val="333333"/>
          <w:sz w:val="27"/>
          <w:szCs w:val="27"/>
          <w:bdr w:val="none" w:sz="0" w:space="0" w:color="auto" w:frame="1"/>
          <w:shd w:val="clear" w:color="auto" w:fill="FCFCFC"/>
        </w:rPr>
        <w:t>In the present study, </w:t>
      </w:r>
      <w:r w:rsidRPr="007513B1">
        <w:rPr>
          <w:rFonts w:ascii="Georgia" w:eastAsia="Times New Roman" w:hAnsi="Georgia" w:cs="Times New Roman"/>
          <w:color w:val="333333"/>
          <w:sz w:val="27"/>
          <w:szCs w:val="27"/>
          <w:bdr w:val="none" w:sz="0" w:space="0" w:color="auto" w:frame="1"/>
          <w:shd w:val="clear" w:color="auto" w:fill="00FF00"/>
        </w:rPr>
        <w:t>interannual fluctuations of the mixed layer depth (MLD) in the tropical Indian Ocean are investigated from a long-term (1960–2007</w:t>
      </w:r>
      <w:r w:rsidRPr="007513B1">
        <w:rPr>
          <w:rFonts w:ascii="Georgia" w:eastAsia="Times New Roman" w:hAnsi="Georgia" w:cs="Times New Roman"/>
          <w:color w:val="333333"/>
          <w:sz w:val="27"/>
          <w:szCs w:val="27"/>
          <w:bdr w:val="none" w:sz="0" w:space="0" w:color="auto" w:frame="1"/>
          <w:shd w:val="clear" w:color="auto" w:fill="FCFCFC"/>
        </w:rPr>
        <w:t xml:space="preserve">) eddy permitting numerical simulation and a new observational dataset built from hydrographic in situ data including Argo data (1969–2008). Both datasets show similar interannual variability patterns in relation with known climate </w:t>
      </w:r>
      <w:proofErr w:type="spellStart"/>
      <w:r w:rsidRPr="007513B1">
        <w:rPr>
          <w:rFonts w:ascii="Georgia" w:eastAsia="Times New Roman" w:hAnsi="Georgia" w:cs="Times New Roman"/>
          <w:color w:val="333333"/>
          <w:sz w:val="27"/>
          <w:szCs w:val="27"/>
          <w:bdr w:val="none" w:sz="0" w:space="0" w:color="auto" w:frame="1"/>
          <w:shd w:val="clear" w:color="auto" w:fill="FCFCFC"/>
        </w:rPr>
        <w:t>modes</w:t>
      </w:r>
      <w:proofErr w:type="spellEnd"/>
      <w:r w:rsidRPr="007513B1">
        <w:rPr>
          <w:rFonts w:ascii="Georgia" w:eastAsia="Times New Roman" w:hAnsi="Georgia" w:cs="Times New Roman"/>
          <w:color w:val="333333"/>
          <w:sz w:val="27"/>
          <w:szCs w:val="27"/>
          <w:bdr w:val="none" w:sz="0" w:space="0" w:color="auto" w:frame="1"/>
          <w:shd w:val="clear" w:color="auto" w:fill="FCFCFC"/>
        </w:rPr>
        <w:t xml:space="preserve"> and reasonable phase agreement in key regions. Due to the scarcity of the observational dataset, we then largely rely on the model to describe the interannual MLD variations in more detail. </w:t>
      </w:r>
      <w:r w:rsidRPr="007513B1">
        <w:rPr>
          <w:rFonts w:ascii="Georgia" w:eastAsia="Times New Roman" w:hAnsi="Georgia" w:cs="Times New Roman"/>
          <w:color w:val="333333"/>
          <w:sz w:val="27"/>
          <w:szCs w:val="27"/>
          <w:bdr w:val="none" w:sz="0" w:space="0" w:color="auto" w:frame="1"/>
          <w:shd w:val="clear" w:color="auto" w:fill="00FF00"/>
        </w:rPr>
        <w:t>MLD interannual variability is two to four times smaller than the seasonal cycle</w:t>
      </w:r>
      <w:r w:rsidRPr="007513B1">
        <w:rPr>
          <w:rFonts w:ascii="Georgia" w:eastAsia="Times New Roman" w:hAnsi="Georgia" w:cs="Times New Roman"/>
          <w:color w:val="333333"/>
          <w:sz w:val="27"/>
          <w:szCs w:val="27"/>
          <w:bdr w:val="none" w:sz="0" w:space="0" w:color="auto" w:frame="1"/>
          <w:shd w:val="clear" w:color="auto" w:fill="FCFCFC"/>
        </w:rPr>
        <w:t>. A </w:t>
      </w:r>
      <w:r w:rsidRPr="007513B1">
        <w:rPr>
          <w:rFonts w:ascii="Georgia" w:eastAsia="Times New Roman" w:hAnsi="Georgia" w:cs="Times New Roman"/>
          <w:color w:val="333333"/>
          <w:sz w:val="27"/>
          <w:szCs w:val="27"/>
          <w:bdr w:val="none" w:sz="0" w:space="0" w:color="auto" w:frame="1"/>
          <w:shd w:val="clear" w:color="auto" w:fill="00FF00"/>
        </w:rPr>
        <w:t>large fraction of MLD interannual variations is linked to large-scale climate modes</w:t>
      </w:r>
      <w:r w:rsidRPr="007513B1">
        <w:rPr>
          <w:rFonts w:ascii="Georgia" w:eastAsia="Times New Roman" w:hAnsi="Georgia" w:cs="Times New Roman"/>
          <w:color w:val="333333"/>
          <w:sz w:val="27"/>
          <w:szCs w:val="27"/>
          <w:bdr w:val="none" w:sz="0" w:space="0" w:color="auto" w:frame="1"/>
          <w:shd w:val="clear" w:color="auto" w:fill="FCFCFC"/>
        </w:rPr>
        <w:t>, with the exception of coastal and subtropical regions where interannual signature of small-scale structures dominates. The </w:t>
      </w:r>
      <w:r w:rsidRPr="007513B1">
        <w:rPr>
          <w:rFonts w:ascii="Georgia" w:eastAsia="Times New Roman" w:hAnsi="Georgia" w:cs="Times New Roman"/>
          <w:color w:val="333333"/>
          <w:sz w:val="27"/>
          <w:szCs w:val="27"/>
          <w:bdr w:val="none" w:sz="0" w:space="0" w:color="auto" w:frame="1"/>
          <w:shd w:val="clear" w:color="auto" w:fill="00FF00"/>
        </w:rPr>
        <w:t xml:space="preserve">Indian Ocean Dipole is responsible for most </w:t>
      </w:r>
      <w:r w:rsidRPr="007513B1">
        <w:rPr>
          <w:rFonts w:ascii="Georgia" w:eastAsia="Times New Roman" w:hAnsi="Georgia" w:cs="Times New Roman"/>
          <w:color w:val="333333"/>
          <w:sz w:val="27"/>
          <w:szCs w:val="27"/>
          <w:bdr w:val="none" w:sz="0" w:space="0" w:color="auto" w:frame="1"/>
          <w:shd w:val="clear" w:color="auto" w:fill="00FF00"/>
        </w:rPr>
        <w:lastRenderedPageBreak/>
        <w:t>variations in the 10°N–10°S band, with positive phases being associated with a shallow MLD in the equatorial and south-eastern Indian Ocean and a deepening in the south-central Indian Ocean</w:t>
      </w:r>
      <w:r w:rsidRPr="007513B1">
        <w:rPr>
          <w:rFonts w:ascii="Georgia" w:eastAsia="Times New Roman" w:hAnsi="Georgia" w:cs="Times New Roman"/>
          <w:color w:val="333333"/>
          <w:sz w:val="27"/>
          <w:szCs w:val="27"/>
          <w:bdr w:val="none" w:sz="0" w:space="0" w:color="auto" w:frame="1"/>
          <w:shd w:val="clear" w:color="auto" w:fill="FCFCFC"/>
        </w:rPr>
        <w:t>. The </w:t>
      </w:r>
      <w:r w:rsidRPr="007513B1">
        <w:rPr>
          <w:rFonts w:ascii="Georgia" w:eastAsia="Times New Roman" w:hAnsi="Georgia" w:cs="Times New Roman"/>
          <w:color w:val="333333"/>
          <w:sz w:val="27"/>
          <w:szCs w:val="27"/>
          <w:bdr w:val="none" w:sz="0" w:space="0" w:color="auto" w:frame="1"/>
          <w:shd w:val="clear" w:color="auto" w:fill="00FF00"/>
        </w:rPr>
        <w:t>El Niño signature is rather weak, with moderate MLD shoaling in autumn in the eastern Arabian Sea</w:t>
      </w:r>
      <w:r w:rsidRPr="007513B1">
        <w:rPr>
          <w:rFonts w:ascii="Georgia" w:eastAsia="Times New Roman" w:hAnsi="Georgia" w:cs="Times New Roman"/>
          <w:color w:val="333333"/>
          <w:sz w:val="27"/>
          <w:szCs w:val="27"/>
          <w:bdr w:val="none" w:sz="0" w:space="0" w:color="auto" w:frame="1"/>
          <w:shd w:val="clear" w:color="auto" w:fill="FCFCFC"/>
        </w:rPr>
        <w:t>. Stronger than usual monsoon jets are only associated with a very modest MLD deepening in the southern Arabian Sea in summer. Finally, positive Indian Ocean Subtropical Dipoles are associated with a MLD deepening between 15 and 30°S. Buoyancy fluxes generally appear to dominate MLD interannual variations except for IOD-induced signals in the </w:t>
      </w:r>
      <w:r w:rsidRPr="007513B1">
        <w:rPr>
          <w:rFonts w:ascii="Georgia" w:eastAsia="Times New Roman" w:hAnsi="Georgia" w:cs="Times New Roman"/>
          <w:color w:val="333333"/>
          <w:sz w:val="27"/>
          <w:szCs w:val="27"/>
          <w:bdr w:val="none" w:sz="0" w:space="0" w:color="auto" w:frame="1"/>
          <w:shd w:val="clear" w:color="auto" w:fill="00FF00"/>
        </w:rPr>
        <w:t>south-central Indian Ocean in autumn (</w:t>
      </w:r>
      <w:r w:rsidRPr="007513B1">
        <w:rPr>
          <w:rFonts w:ascii="Arial" w:eastAsia="Times New Roman" w:hAnsi="Arial" w:cs="Arial"/>
          <w:color w:val="000000"/>
          <w:sz w:val="18"/>
          <w:szCs w:val="18"/>
          <w:bdr w:val="none" w:sz="0" w:space="0" w:color="auto" w:frame="1"/>
          <w:shd w:val="clear" w:color="auto" w:fill="F8F9FA"/>
        </w:rPr>
        <w:t>20 March – 21 June)</w:t>
      </w:r>
      <w:r w:rsidRPr="007513B1">
        <w:rPr>
          <w:rFonts w:ascii="Georgia" w:eastAsia="Times New Roman" w:hAnsi="Georgia" w:cs="Times New Roman"/>
          <w:color w:val="333333"/>
          <w:sz w:val="27"/>
          <w:szCs w:val="27"/>
          <w:bdr w:val="none" w:sz="0" w:space="0" w:color="auto" w:frame="1"/>
          <w:shd w:val="clear" w:color="auto" w:fill="00FF00"/>
        </w:rPr>
        <w:t xml:space="preserve">, where wind </w:t>
      </w:r>
      <w:proofErr w:type="gramStart"/>
      <w:r w:rsidRPr="007513B1">
        <w:rPr>
          <w:rFonts w:ascii="Georgia" w:eastAsia="Times New Roman" w:hAnsi="Georgia" w:cs="Times New Roman"/>
          <w:color w:val="333333"/>
          <w:sz w:val="27"/>
          <w:szCs w:val="27"/>
          <w:bdr w:val="none" w:sz="0" w:space="0" w:color="auto" w:frame="1"/>
          <w:shd w:val="clear" w:color="auto" w:fill="00FF00"/>
        </w:rPr>
        <w:t>stirring</w:t>
      </w:r>
      <w:proofErr w:type="gramEnd"/>
      <w:r w:rsidRPr="007513B1">
        <w:rPr>
          <w:rFonts w:ascii="Georgia" w:eastAsia="Times New Roman" w:hAnsi="Georgia" w:cs="Times New Roman"/>
          <w:color w:val="333333"/>
          <w:sz w:val="27"/>
          <w:szCs w:val="27"/>
          <w:bdr w:val="none" w:sz="0" w:space="0" w:color="auto" w:frame="1"/>
          <w:shd w:val="clear" w:color="auto" w:fill="00FF00"/>
        </w:rPr>
        <w:t xml:space="preserve"> and Ekman pumping dominate</w:t>
      </w:r>
      <w:r w:rsidRPr="007513B1">
        <w:rPr>
          <w:rFonts w:ascii="Georgia" w:eastAsia="Times New Roman" w:hAnsi="Georgia" w:cs="Times New Roman"/>
          <w:color w:val="333333"/>
          <w:sz w:val="27"/>
          <w:szCs w:val="27"/>
          <w:bdr w:val="none" w:sz="0" w:space="0" w:color="auto" w:frame="1"/>
          <w:shd w:val="clear" w:color="auto" w:fill="FCFCFC"/>
        </w:rPr>
        <w:t>.</w:t>
      </w:r>
    </w:p>
    <w:p w14:paraId="6CA54C87"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Arial" w:eastAsia="Times New Roman" w:hAnsi="Arial" w:cs="Arial"/>
          <w:color w:val="222222"/>
          <w:sz w:val="20"/>
          <w:szCs w:val="20"/>
          <w:bdr w:val="none" w:sz="0" w:space="0" w:color="auto" w:frame="1"/>
          <w:shd w:val="clear" w:color="auto" w:fill="FFFFFF"/>
        </w:rPr>
        <w:t>From:</w:t>
      </w:r>
    </w:p>
    <w:p w14:paraId="1C75BAB3"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proofErr w:type="spellStart"/>
      <w:r w:rsidRPr="007513B1">
        <w:rPr>
          <w:rFonts w:ascii="Arial" w:eastAsia="Times New Roman" w:hAnsi="Arial" w:cs="Arial"/>
          <w:color w:val="222222"/>
          <w:sz w:val="20"/>
          <w:szCs w:val="20"/>
          <w:bdr w:val="none" w:sz="0" w:space="0" w:color="auto" w:frame="1"/>
          <w:shd w:val="clear" w:color="auto" w:fill="FFFFFF"/>
        </w:rPr>
        <w:t>Nidheesh</w:t>
      </w:r>
      <w:proofErr w:type="spellEnd"/>
      <w:r w:rsidRPr="007513B1">
        <w:rPr>
          <w:rFonts w:ascii="Arial" w:eastAsia="Times New Roman" w:hAnsi="Arial" w:cs="Arial"/>
          <w:color w:val="222222"/>
          <w:sz w:val="20"/>
          <w:szCs w:val="20"/>
          <w:bdr w:val="none" w:sz="0" w:space="0" w:color="auto" w:frame="1"/>
          <w:shd w:val="clear" w:color="auto" w:fill="FFFFFF"/>
        </w:rPr>
        <w:t xml:space="preserve">, A.G., </w:t>
      </w:r>
      <w:proofErr w:type="spellStart"/>
      <w:r w:rsidRPr="007513B1">
        <w:rPr>
          <w:rFonts w:ascii="Arial" w:eastAsia="Times New Roman" w:hAnsi="Arial" w:cs="Arial"/>
          <w:color w:val="222222"/>
          <w:sz w:val="20"/>
          <w:szCs w:val="20"/>
          <w:bdr w:val="none" w:sz="0" w:space="0" w:color="auto" w:frame="1"/>
          <w:shd w:val="clear" w:color="auto" w:fill="FFFFFF"/>
        </w:rPr>
        <w:t>Lengaigne</w:t>
      </w:r>
      <w:proofErr w:type="spellEnd"/>
      <w:r w:rsidRPr="007513B1">
        <w:rPr>
          <w:rFonts w:ascii="Arial" w:eastAsia="Times New Roman" w:hAnsi="Arial" w:cs="Arial"/>
          <w:color w:val="222222"/>
          <w:sz w:val="20"/>
          <w:szCs w:val="20"/>
          <w:bdr w:val="none" w:sz="0" w:space="0" w:color="auto" w:frame="1"/>
          <w:shd w:val="clear" w:color="auto" w:fill="FFFFFF"/>
        </w:rPr>
        <w:t xml:space="preserve">, M., </w:t>
      </w:r>
      <w:proofErr w:type="spellStart"/>
      <w:r w:rsidRPr="007513B1">
        <w:rPr>
          <w:rFonts w:ascii="Arial" w:eastAsia="Times New Roman" w:hAnsi="Arial" w:cs="Arial"/>
          <w:color w:val="222222"/>
          <w:sz w:val="20"/>
          <w:szCs w:val="20"/>
          <w:bdr w:val="none" w:sz="0" w:space="0" w:color="auto" w:frame="1"/>
          <w:shd w:val="clear" w:color="auto" w:fill="FFFFFF"/>
        </w:rPr>
        <w:t>Vialard</w:t>
      </w:r>
      <w:proofErr w:type="spellEnd"/>
      <w:r w:rsidRPr="007513B1">
        <w:rPr>
          <w:rFonts w:ascii="Arial" w:eastAsia="Times New Roman" w:hAnsi="Arial" w:cs="Arial"/>
          <w:color w:val="222222"/>
          <w:sz w:val="20"/>
          <w:szCs w:val="20"/>
          <w:bdr w:val="none" w:sz="0" w:space="0" w:color="auto" w:frame="1"/>
          <w:shd w:val="clear" w:color="auto" w:fill="FFFFFF"/>
        </w:rPr>
        <w:t>, J., Unnikrishnan, A.S. and Dayan, H., 2013. Decadal and long-term sea level variability in the tropical Indo-Pacific Ocean. </w:t>
      </w:r>
      <w:r w:rsidRPr="007513B1">
        <w:rPr>
          <w:rFonts w:ascii="Arial" w:eastAsia="Times New Roman" w:hAnsi="Arial" w:cs="Arial"/>
          <w:i/>
          <w:iCs/>
          <w:color w:val="222222"/>
          <w:sz w:val="20"/>
          <w:szCs w:val="20"/>
          <w:bdr w:val="none" w:sz="0" w:space="0" w:color="auto" w:frame="1"/>
          <w:shd w:val="clear" w:color="auto" w:fill="FFFFFF"/>
        </w:rPr>
        <w:t>Climate dynamics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41</w:t>
      </w:r>
      <w:r w:rsidRPr="007513B1">
        <w:rPr>
          <w:rFonts w:ascii="Arial" w:eastAsia="Times New Roman" w:hAnsi="Arial" w:cs="Arial"/>
          <w:color w:val="222222"/>
          <w:sz w:val="20"/>
          <w:szCs w:val="20"/>
          <w:bdr w:val="none" w:sz="0" w:space="0" w:color="auto" w:frame="1"/>
          <w:shd w:val="clear" w:color="auto" w:fill="FFFFFF"/>
        </w:rPr>
        <w:t>(2), pp.381-402.</w:t>
      </w:r>
      <w:r w:rsidRPr="007513B1">
        <w:rPr>
          <w:rFonts w:ascii="Georgia" w:eastAsia="Times New Roman" w:hAnsi="Georgia" w:cs="Times New Roman"/>
          <w:color w:val="333333"/>
          <w:sz w:val="27"/>
          <w:szCs w:val="27"/>
          <w:bdr w:val="none" w:sz="0" w:space="0" w:color="auto" w:frame="1"/>
          <w:shd w:val="clear" w:color="auto" w:fill="FCFCFC"/>
        </w:rPr>
        <w:t xml:space="preserve"> In the Pacific, those wind stress variations drive Ekman pumping on either side of the </w:t>
      </w:r>
      <w:proofErr w:type="gramStart"/>
      <w:r w:rsidRPr="007513B1">
        <w:rPr>
          <w:rFonts w:ascii="Georgia" w:eastAsia="Times New Roman" w:hAnsi="Georgia" w:cs="Times New Roman"/>
          <w:color w:val="333333"/>
          <w:sz w:val="27"/>
          <w:szCs w:val="27"/>
          <w:bdr w:val="none" w:sz="0" w:space="0" w:color="auto" w:frame="1"/>
          <w:shd w:val="clear" w:color="auto" w:fill="FCFCFC"/>
        </w:rPr>
        <w:t>equator, and</w:t>
      </w:r>
      <w:proofErr w:type="gramEnd"/>
      <w:r w:rsidRPr="007513B1">
        <w:rPr>
          <w:rFonts w:ascii="Georgia" w:eastAsia="Times New Roman" w:hAnsi="Georgia" w:cs="Times New Roman"/>
          <w:color w:val="333333"/>
          <w:sz w:val="27"/>
          <w:szCs w:val="27"/>
          <w:bdr w:val="none" w:sz="0" w:space="0" w:color="auto" w:frame="1"/>
          <w:shd w:val="clear" w:color="auto" w:fill="FCFCFC"/>
        </w:rPr>
        <w:t xml:space="preserve"> induce low frequency sea level variations in the western Pacific through planetary wave propagation. The equatorial signal from the western Pacific travels southward to the west Australian coast through equatorial and coastal wave </w:t>
      </w:r>
      <w:proofErr w:type="gramStart"/>
      <w:r w:rsidRPr="007513B1">
        <w:rPr>
          <w:rFonts w:ascii="Georgia" w:eastAsia="Times New Roman" w:hAnsi="Georgia" w:cs="Times New Roman"/>
          <w:color w:val="333333"/>
          <w:sz w:val="27"/>
          <w:szCs w:val="27"/>
          <w:bdr w:val="none" w:sz="0" w:space="0" w:color="auto" w:frame="1"/>
          <w:shd w:val="clear" w:color="auto" w:fill="FCFCFC"/>
        </w:rPr>
        <w:t>guides. </w:t>
      </w:r>
      <w:r w:rsidRPr="007513B1">
        <w:rPr>
          <w:rFonts w:ascii="Times New Roman" w:eastAsia="Times New Roman" w:hAnsi="Times New Roman" w:cs="Times New Roman"/>
          <w:color w:val="201F1E"/>
          <w:bdr w:val="none" w:sz="0" w:space="0" w:color="auto" w:frame="1"/>
        </w:rPr>
        <w:t> .</w:t>
      </w:r>
      <w:proofErr w:type="gramEnd"/>
      <w:r w:rsidRPr="007513B1">
        <w:rPr>
          <w:rFonts w:ascii="Times New Roman" w:eastAsia="Times New Roman" w:hAnsi="Times New Roman" w:cs="Times New Roman"/>
          <w:color w:val="201F1E"/>
          <w:bdr w:val="none" w:sz="0" w:space="0" w:color="auto" w:frame="1"/>
        </w:rPr>
        <w:t xml:space="preserve"> In the Indian Ocean, decadal zonal wind stress variations induce sea level fluctuations in the eastern equatorial Indian Ocean and the Bay of Bengal, through equatorial and coastal </w:t>
      </w:r>
      <w:proofErr w:type="gramStart"/>
      <w:r w:rsidRPr="007513B1">
        <w:rPr>
          <w:rFonts w:ascii="Times New Roman" w:eastAsia="Times New Roman" w:hAnsi="Times New Roman" w:cs="Times New Roman"/>
          <w:color w:val="201F1E"/>
          <w:bdr w:val="none" w:sz="0" w:space="0" w:color="auto" w:frame="1"/>
        </w:rPr>
        <w:t>wave-guides</w:t>
      </w:r>
      <w:proofErr w:type="gramEnd"/>
      <w:r w:rsidRPr="007513B1">
        <w:rPr>
          <w:rFonts w:ascii="Times New Roman" w:eastAsia="Times New Roman" w:hAnsi="Times New Roman" w:cs="Times New Roman"/>
          <w:color w:val="201F1E"/>
          <w:bdr w:val="none" w:sz="0" w:space="0" w:color="auto" w:frame="1"/>
        </w:rPr>
        <w:t>. Wind stress curl in the southern Indian Ocean drives decadal variability in the south-western Indian Ocean through planetary waves. Decadal sea level variations in the south–western Indian Ocean, in the eastern equatorial Indian Ocean and in the Bay of Bengal are weakly correlated to variability in the Pacific Ocean. Even though the wind variability is coherent among various wind products at decadal timescales, they show a large contrast in long-term wind stress changes, suggesting that long-term sea level changes from forced ocean models need to be interpreted with caution.</w:t>
      </w:r>
    </w:p>
    <w:p w14:paraId="6B882EFB"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 xml:space="preserve">From: Currie, J. C., </w:t>
      </w:r>
      <w:proofErr w:type="spellStart"/>
      <w:r w:rsidRPr="007513B1">
        <w:rPr>
          <w:rFonts w:ascii="Times New Roman" w:eastAsia="Times New Roman" w:hAnsi="Times New Roman" w:cs="Times New Roman"/>
          <w:color w:val="201F1E"/>
          <w:bdr w:val="none" w:sz="0" w:space="0" w:color="auto" w:frame="1"/>
        </w:rPr>
        <w:t>Lengaigne</w:t>
      </w:r>
      <w:proofErr w:type="spellEnd"/>
      <w:r w:rsidRPr="007513B1">
        <w:rPr>
          <w:rFonts w:ascii="Times New Roman" w:eastAsia="Times New Roman" w:hAnsi="Times New Roman" w:cs="Times New Roman"/>
          <w:color w:val="201F1E"/>
          <w:bdr w:val="none" w:sz="0" w:space="0" w:color="auto" w:frame="1"/>
        </w:rPr>
        <w:t xml:space="preserve">, M., </w:t>
      </w:r>
      <w:proofErr w:type="spellStart"/>
      <w:r w:rsidRPr="007513B1">
        <w:rPr>
          <w:rFonts w:ascii="Times New Roman" w:eastAsia="Times New Roman" w:hAnsi="Times New Roman" w:cs="Times New Roman"/>
          <w:color w:val="201F1E"/>
          <w:bdr w:val="none" w:sz="0" w:space="0" w:color="auto" w:frame="1"/>
        </w:rPr>
        <w:t>Vialard</w:t>
      </w:r>
      <w:proofErr w:type="spellEnd"/>
      <w:r w:rsidRPr="007513B1">
        <w:rPr>
          <w:rFonts w:ascii="Times New Roman" w:eastAsia="Times New Roman" w:hAnsi="Times New Roman" w:cs="Times New Roman"/>
          <w:color w:val="201F1E"/>
          <w:bdr w:val="none" w:sz="0" w:space="0" w:color="auto" w:frame="1"/>
        </w:rPr>
        <w:t xml:space="preserve">, J., Kaplan, D. M., </w:t>
      </w:r>
      <w:proofErr w:type="spellStart"/>
      <w:r w:rsidRPr="007513B1">
        <w:rPr>
          <w:rFonts w:ascii="Times New Roman" w:eastAsia="Times New Roman" w:hAnsi="Times New Roman" w:cs="Times New Roman"/>
          <w:color w:val="201F1E"/>
          <w:bdr w:val="none" w:sz="0" w:space="0" w:color="auto" w:frame="1"/>
        </w:rPr>
        <w:t>Aumont</w:t>
      </w:r>
      <w:proofErr w:type="spellEnd"/>
      <w:r w:rsidRPr="007513B1">
        <w:rPr>
          <w:rFonts w:ascii="Times New Roman" w:eastAsia="Times New Roman" w:hAnsi="Times New Roman" w:cs="Times New Roman"/>
          <w:color w:val="201F1E"/>
          <w:bdr w:val="none" w:sz="0" w:space="0" w:color="auto" w:frame="1"/>
        </w:rPr>
        <w:t xml:space="preserve">, O., Naqvi, S. W. A., and Maury, O.: Indian Ocean Dipole and El Niño/Southern Oscillation impacts on regional chlorophyll anomalies in the Indian Ocean, </w:t>
      </w:r>
      <w:proofErr w:type="spellStart"/>
      <w:r w:rsidRPr="007513B1">
        <w:rPr>
          <w:rFonts w:ascii="Times New Roman" w:eastAsia="Times New Roman" w:hAnsi="Times New Roman" w:cs="Times New Roman"/>
          <w:color w:val="201F1E"/>
          <w:bdr w:val="none" w:sz="0" w:space="0" w:color="auto" w:frame="1"/>
        </w:rPr>
        <w:t>Biogeosciences</w:t>
      </w:r>
      <w:proofErr w:type="spellEnd"/>
      <w:r w:rsidRPr="007513B1">
        <w:rPr>
          <w:rFonts w:ascii="Times New Roman" w:eastAsia="Times New Roman" w:hAnsi="Times New Roman" w:cs="Times New Roman"/>
          <w:color w:val="201F1E"/>
          <w:bdr w:val="none" w:sz="0" w:space="0" w:color="auto" w:frame="1"/>
        </w:rPr>
        <w:t>, 10, 6677–6698, </w:t>
      </w:r>
      <w:hyperlink r:id="rId24" w:tgtFrame="_blank" w:history="1">
        <w:r w:rsidRPr="007513B1">
          <w:rPr>
            <w:rFonts w:ascii="Times New Roman" w:eastAsia="Times New Roman" w:hAnsi="Times New Roman" w:cs="Times New Roman"/>
            <w:color w:val="0000FF"/>
            <w:u w:val="single"/>
            <w:bdr w:val="none" w:sz="0" w:space="0" w:color="auto" w:frame="1"/>
          </w:rPr>
          <w:t>https://doi.org/10.5194/bg-10-6677-2013</w:t>
        </w:r>
      </w:hyperlink>
      <w:r w:rsidRPr="007513B1">
        <w:rPr>
          <w:rFonts w:ascii="Times New Roman" w:eastAsia="Times New Roman" w:hAnsi="Times New Roman" w:cs="Times New Roman"/>
          <w:color w:val="201F1E"/>
          <w:bdr w:val="none" w:sz="0" w:space="0" w:color="auto" w:frame="1"/>
        </w:rPr>
        <w:t>, 2013.</w:t>
      </w:r>
    </w:p>
    <w:p w14:paraId="627F37BC"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Abstract. The Indian Ocean Dipole (IOD) and the El Niño/Southern Oscillation (ENSO) are independent climate modes, which frequently co-occur, driving significant interannual changes within the Indian Ocean. We use a four-decade hindcast from a coupled biophysical ocean general circulation model, to disentangle patterns of chlorophyll anomalies driven by these two climate modes. Comparisons with remotely sensed records show that the simulation competently reproduces the chlorophyll seasonal cycle, as well as open-ocean anomalies during the </w:t>
      </w:r>
      <w:r w:rsidRPr="007513B1">
        <w:rPr>
          <w:rFonts w:ascii="Times New Roman" w:eastAsia="Times New Roman" w:hAnsi="Times New Roman" w:cs="Times New Roman"/>
          <w:color w:val="201F1E"/>
          <w:bdr w:val="none" w:sz="0" w:space="0" w:color="auto" w:frame="1"/>
          <w:shd w:val="clear" w:color="auto" w:fill="00FF00"/>
        </w:rPr>
        <w:t>1997/1998 ENSO and IOD event</w:t>
      </w:r>
      <w:r w:rsidRPr="007513B1">
        <w:rPr>
          <w:rFonts w:ascii="Times New Roman" w:eastAsia="Times New Roman" w:hAnsi="Times New Roman" w:cs="Times New Roman"/>
          <w:color w:val="201F1E"/>
          <w:bdr w:val="none" w:sz="0" w:space="0" w:color="auto" w:frame="1"/>
        </w:rPr>
        <w:t>. Results suggest that anomalous surface and </w:t>
      </w:r>
      <w:r w:rsidRPr="007513B1">
        <w:rPr>
          <w:rFonts w:ascii="Times New Roman" w:eastAsia="Times New Roman" w:hAnsi="Times New Roman" w:cs="Times New Roman"/>
          <w:color w:val="201F1E"/>
          <w:bdr w:val="none" w:sz="0" w:space="0" w:color="auto" w:frame="1"/>
          <w:shd w:val="clear" w:color="auto" w:fill="00FF00"/>
        </w:rPr>
        <w:t>euphotic-layer chlorophyll blooms in the eastern equatorial Indian Ocean in fall, and southern Bay of Bengal in winter, are primarily related to IOD forcing</w:t>
      </w:r>
      <w:r w:rsidRPr="007513B1">
        <w:rPr>
          <w:rFonts w:ascii="Times New Roman" w:eastAsia="Times New Roman" w:hAnsi="Times New Roman" w:cs="Times New Roman"/>
          <w:color w:val="201F1E"/>
          <w:bdr w:val="none" w:sz="0" w:space="0" w:color="auto" w:frame="1"/>
        </w:rPr>
        <w:t>. A negative influence of IOD on chlorophyll concentrations is shown in a region around the southern tip of India in fall. IOD also depresses depth-integrated chlorophyll in the 5–10° S thermocline ridge region, yet the signal is negligible in surface chlorophyll. The only investigated region where ENSO has a greater influence on chlorophyll than does IOD, is in the Somalia upwelling region, where it causes a decrease in fall and winter chlorophyll by reducing local upwelling winds. Yet unlike most other regions examined, the combined explanatory power of IOD and ENSO in predicting depth-integrated chlorophyll anomalies is relatively low in this region, suggestive that other drivers are important there.</w:t>
      </w:r>
    </w:p>
    <w:p w14:paraId="458A1E8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lastRenderedPageBreak/>
        <w:t>We show that the chlorophyll impact of climate indices is frequently asymmetric, with a general tendency for larger positive than negative chlorophyll anomalies. Our results suggest that </w:t>
      </w:r>
      <w:r w:rsidRPr="007513B1">
        <w:rPr>
          <w:rFonts w:ascii="Times New Roman" w:eastAsia="Times New Roman" w:hAnsi="Times New Roman" w:cs="Times New Roman"/>
          <w:color w:val="201F1E"/>
          <w:bdr w:val="none" w:sz="0" w:space="0" w:color="auto" w:frame="1"/>
          <w:shd w:val="clear" w:color="auto" w:fill="00FF00"/>
        </w:rPr>
        <w:t>ENSO and IOD cause significant and predictable regional re-organisation of chlorophyll via their influence on near-surface oceanography</w:t>
      </w:r>
      <w:r w:rsidRPr="007513B1">
        <w:rPr>
          <w:rFonts w:ascii="Times New Roman" w:eastAsia="Times New Roman" w:hAnsi="Times New Roman" w:cs="Times New Roman"/>
          <w:color w:val="201F1E"/>
          <w:bdr w:val="none" w:sz="0" w:space="0" w:color="auto" w:frame="1"/>
        </w:rPr>
        <w:t>. Resolving the details of these effects should improve our understanding, and eventually gain predictability, of interannual changes in Indian Ocean productivity, fisheries, ecosystems and carbon budgets.</w:t>
      </w:r>
    </w:p>
    <w:p w14:paraId="5EC13AB0"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From: </w:t>
      </w:r>
      <w:r w:rsidRPr="007513B1">
        <w:rPr>
          <w:rFonts w:ascii="Arial" w:eastAsia="Times New Roman" w:hAnsi="Arial" w:cs="Arial"/>
          <w:color w:val="222222"/>
          <w:sz w:val="20"/>
          <w:szCs w:val="20"/>
          <w:bdr w:val="none" w:sz="0" w:space="0" w:color="auto" w:frame="1"/>
          <w:shd w:val="clear" w:color="auto" w:fill="FFFFFF"/>
        </w:rPr>
        <w:t>Gregg, W.W., Rousseaux, C.S. and Franz, B.A., 2017. Global trends in ocean phytoplankton: a new assessment using revised ocean colour data. </w:t>
      </w:r>
      <w:r w:rsidRPr="007513B1">
        <w:rPr>
          <w:rFonts w:ascii="Arial" w:eastAsia="Times New Roman" w:hAnsi="Arial" w:cs="Arial"/>
          <w:i/>
          <w:iCs/>
          <w:color w:val="222222"/>
          <w:sz w:val="20"/>
          <w:szCs w:val="20"/>
          <w:bdr w:val="none" w:sz="0" w:space="0" w:color="auto" w:frame="1"/>
          <w:shd w:val="clear" w:color="auto" w:fill="FFFFFF"/>
        </w:rPr>
        <w:t>Remote Sensing Letters</w:t>
      </w:r>
      <w:r w:rsidRPr="007513B1">
        <w:rPr>
          <w:rFonts w:ascii="Arial" w:eastAsia="Times New Roman" w:hAnsi="Arial" w:cs="Arial"/>
          <w:color w:val="222222"/>
          <w:sz w:val="20"/>
          <w:szCs w:val="20"/>
          <w:bdr w:val="none" w:sz="0" w:space="0" w:color="auto" w:frame="1"/>
          <w:shd w:val="clear" w:color="auto" w:fill="FFFFFF"/>
        </w:rPr>
        <w:t>, </w:t>
      </w:r>
      <w:r w:rsidRPr="007513B1">
        <w:rPr>
          <w:rFonts w:ascii="Arial" w:eastAsia="Times New Roman" w:hAnsi="Arial" w:cs="Arial"/>
          <w:i/>
          <w:iCs/>
          <w:color w:val="222222"/>
          <w:sz w:val="20"/>
          <w:szCs w:val="20"/>
          <w:bdr w:val="none" w:sz="0" w:space="0" w:color="auto" w:frame="1"/>
          <w:shd w:val="clear" w:color="auto" w:fill="FFFFFF"/>
        </w:rPr>
        <w:t>8</w:t>
      </w:r>
      <w:r w:rsidRPr="007513B1">
        <w:rPr>
          <w:rFonts w:ascii="Arial" w:eastAsia="Times New Roman" w:hAnsi="Arial" w:cs="Arial"/>
          <w:color w:val="222222"/>
          <w:sz w:val="20"/>
          <w:szCs w:val="20"/>
          <w:bdr w:val="none" w:sz="0" w:space="0" w:color="auto" w:frame="1"/>
          <w:shd w:val="clear" w:color="auto" w:fill="FFFFFF"/>
        </w:rPr>
        <w:t>(12), pp.1102-1111.</w:t>
      </w:r>
    </w:p>
    <w:p w14:paraId="35F56D7F"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Arial" w:eastAsia="Times New Roman" w:hAnsi="Arial" w:cs="Arial"/>
          <w:color w:val="333333"/>
          <w:sz w:val="26"/>
          <w:szCs w:val="26"/>
          <w:bdr w:val="none" w:sz="0" w:space="0" w:color="auto" w:frame="1"/>
        </w:rPr>
        <w:t>Using the assimilation model, spatial distributions of significant trends for the 18-year record (1998–2015) show recent decadal changes. Most notable are the North and </w:t>
      </w:r>
      <w:r w:rsidRPr="007513B1">
        <w:rPr>
          <w:rFonts w:ascii="Arial" w:eastAsia="Times New Roman" w:hAnsi="Arial" w:cs="Arial"/>
          <w:color w:val="333333"/>
          <w:sz w:val="26"/>
          <w:szCs w:val="26"/>
          <w:bdr w:val="none" w:sz="0" w:space="0" w:color="auto" w:frame="1"/>
          <w:shd w:val="clear" w:color="auto" w:fill="00FF00"/>
        </w:rPr>
        <w:t>Equatorial Indian Oceans basins, which exhibit a striking decline in chlorophyll</w:t>
      </w:r>
      <w:r w:rsidRPr="007513B1">
        <w:rPr>
          <w:rFonts w:ascii="Arial" w:eastAsia="Times New Roman" w:hAnsi="Arial" w:cs="Arial"/>
          <w:color w:val="333333"/>
          <w:sz w:val="26"/>
          <w:szCs w:val="26"/>
          <w:bdr w:val="none" w:sz="0" w:space="0" w:color="auto" w:frame="1"/>
        </w:rPr>
        <w:t>. It is exemplified by declines in diatoms and chlorophytes, which in the model are large and intermediate size phytoplankton. This decline is partially compensated by significant increases in cyanobacteria, which represent very small phytoplankton. This suggests the </w:t>
      </w:r>
      <w:r w:rsidRPr="007513B1">
        <w:rPr>
          <w:rFonts w:ascii="Arial" w:eastAsia="Times New Roman" w:hAnsi="Arial" w:cs="Arial"/>
          <w:color w:val="333333"/>
          <w:sz w:val="26"/>
          <w:szCs w:val="26"/>
          <w:bdr w:val="none" w:sz="0" w:space="0" w:color="auto" w:frame="1"/>
          <w:shd w:val="clear" w:color="auto" w:fill="00FF00"/>
        </w:rPr>
        <w:t>beginning of a shift in phytoplankton composition in these tropical and subtropical Indian basins</w:t>
      </w:r>
    </w:p>
    <w:p w14:paraId="237668C5"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Arial" w:eastAsia="Times New Roman" w:hAnsi="Arial" w:cs="Arial"/>
          <w:color w:val="333333"/>
          <w:sz w:val="26"/>
          <w:szCs w:val="26"/>
          <w:bdr w:val="none" w:sz="0" w:space="0" w:color="auto" w:frame="1"/>
          <w:shd w:val="clear" w:color="auto" w:fill="00FFFF"/>
        </w:rPr>
        <w:t xml:space="preserve">Me: In the Equatorial Indian Ocean over the past decade there has been a striking decline in chlorophyll from large (diatom and </w:t>
      </w:r>
      <w:proofErr w:type="spellStart"/>
      <w:r w:rsidRPr="007513B1">
        <w:rPr>
          <w:rFonts w:ascii="Arial" w:eastAsia="Times New Roman" w:hAnsi="Arial" w:cs="Arial"/>
          <w:color w:val="333333"/>
          <w:sz w:val="26"/>
          <w:szCs w:val="26"/>
          <w:bdr w:val="none" w:sz="0" w:space="0" w:color="auto" w:frame="1"/>
          <w:shd w:val="clear" w:color="auto" w:fill="00FFFF"/>
        </w:rPr>
        <w:t>cholorphyte</w:t>
      </w:r>
      <w:proofErr w:type="spellEnd"/>
      <w:r w:rsidRPr="007513B1">
        <w:rPr>
          <w:rFonts w:ascii="Arial" w:eastAsia="Times New Roman" w:hAnsi="Arial" w:cs="Arial"/>
          <w:color w:val="333333"/>
          <w:sz w:val="26"/>
          <w:szCs w:val="26"/>
          <w:bdr w:val="none" w:sz="0" w:space="0" w:color="auto" w:frame="1"/>
          <w:shd w:val="clear" w:color="auto" w:fill="00FFFF"/>
        </w:rPr>
        <w:t xml:space="preserve">) to </w:t>
      </w:r>
      <w:proofErr w:type="spellStart"/>
      <w:r w:rsidRPr="007513B1">
        <w:rPr>
          <w:rFonts w:ascii="Arial" w:eastAsia="Times New Roman" w:hAnsi="Arial" w:cs="Arial"/>
          <w:color w:val="333333"/>
          <w:sz w:val="26"/>
          <w:szCs w:val="26"/>
          <w:bdr w:val="none" w:sz="0" w:space="0" w:color="auto" w:frame="1"/>
          <w:shd w:val="clear" w:color="auto" w:fill="00FFFF"/>
        </w:rPr>
        <w:t>smalller</w:t>
      </w:r>
      <w:proofErr w:type="spellEnd"/>
      <w:r w:rsidRPr="007513B1">
        <w:rPr>
          <w:rFonts w:ascii="Arial" w:eastAsia="Times New Roman" w:hAnsi="Arial" w:cs="Arial"/>
          <w:color w:val="333333"/>
          <w:sz w:val="26"/>
          <w:szCs w:val="26"/>
          <w:bdr w:val="none" w:sz="0" w:space="0" w:color="auto" w:frame="1"/>
          <w:shd w:val="clear" w:color="auto" w:fill="00FFFF"/>
        </w:rPr>
        <w:t xml:space="preserve"> (cyanobacteria) phytoplanktonic communities (</w:t>
      </w:r>
      <w:r w:rsidRPr="007513B1">
        <w:rPr>
          <w:rFonts w:ascii="Arial" w:eastAsia="Times New Roman" w:hAnsi="Arial" w:cs="Arial"/>
          <w:color w:val="222222"/>
          <w:sz w:val="20"/>
          <w:szCs w:val="20"/>
          <w:bdr w:val="none" w:sz="0" w:space="0" w:color="auto" w:frame="1"/>
          <w:shd w:val="clear" w:color="auto" w:fill="00FFFF"/>
        </w:rPr>
        <w:t>Gregg et al. 2017</w:t>
      </w:r>
      <w:r w:rsidRPr="007513B1">
        <w:rPr>
          <w:rFonts w:ascii="Arial" w:eastAsia="Times New Roman" w:hAnsi="Arial" w:cs="Arial"/>
          <w:color w:val="333333"/>
          <w:sz w:val="26"/>
          <w:szCs w:val="26"/>
          <w:bdr w:val="none" w:sz="0" w:space="0" w:color="auto" w:frame="1"/>
          <w:shd w:val="clear" w:color="auto" w:fill="00FFFF"/>
        </w:rPr>
        <w:t>)</w:t>
      </w:r>
    </w:p>
    <w:p w14:paraId="109E19EC"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From: </w:t>
      </w:r>
      <w:proofErr w:type="spellStart"/>
      <w:r w:rsidRPr="007513B1">
        <w:rPr>
          <w:rFonts w:ascii="Arial" w:eastAsia="Times New Roman" w:hAnsi="Arial" w:cs="Arial"/>
          <w:color w:val="222222"/>
          <w:sz w:val="20"/>
          <w:szCs w:val="20"/>
          <w:bdr w:val="none" w:sz="0" w:space="0" w:color="auto" w:frame="1"/>
          <w:shd w:val="clear" w:color="auto" w:fill="FFFFFF"/>
        </w:rPr>
        <w:t>Racault</w:t>
      </w:r>
      <w:proofErr w:type="spellEnd"/>
      <w:r w:rsidRPr="007513B1">
        <w:rPr>
          <w:rFonts w:ascii="Arial" w:eastAsia="Times New Roman" w:hAnsi="Arial" w:cs="Arial"/>
          <w:color w:val="222222"/>
          <w:sz w:val="20"/>
          <w:szCs w:val="20"/>
          <w:bdr w:val="none" w:sz="0" w:space="0" w:color="auto" w:frame="1"/>
          <w:shd w:val="clear" w:color="auto" w:fill="FFFFFF"/>
        </w:rPr>
        <w:t xml:space="preserve">, M.F., </w:t>
      </w:r>
      <w:proofErr w:type="spellStart"/>
      <w:r w:rsidRPr="007513B1">
        <w:rPr>
          <w:rFonts w:ascii="Arial" w:eastAsia="Times New Roman" w:hAnsi="Arial" w:cs="Arial"/>
          <w:color w:val="222222"/>
          <w:sz w:val="20"/>
          <w:szCs w:val="20"/>
          <w:bdr w:val="none" w:sz="0" w:space="0" w:color="auto" w:frame="1"/>
          <w:shd w:val="clear" w:color="auto" w:fill="FFFFFF"/>
        </w:rPr>
        <w:t>Sathyendranath</w:t>
      </w:r>
      <w:proofErr w:type="spellEnd"/>
      <w:r w:rsidRPr="007513B1">
        <w:rPr>
          <w:rFonts w:ascii="Arial" w:eastAsia="Times New Roman" w:hAnsi="Arial" w:cs="Arial"/>
          <w:color w:val="222222"/>
          <w:sz w:val="20"/>
          <w:szCs w:val="20"/>
          <w:bdr w:val="none" w:sz="0" w:space="0" w:color="auto" w:frame="1"/>
          <w:shd w:val="clear" w:color="auto" w:fill="FFFFFF"/>
        </w:rPr>
        <w:t>, S., Menon, N. and Platt, T., 2017. Phenological responses to ENSO in the global oceans. </w:t>
      </w:r>
      <w:r w:rsidRPr="007513B1">
        <w:rPr>
          <w:rFonts w:ascii="Arial" w:eastAsia="Times New Roman" w:hAnsi="Arial" w:cs="Arial"/>
          <w:i/>
          <w:iCs/>
          <w:color w:val="222222"/>
          <w:sz w:val="20"/>
          <w:szCs w:val="20"/>
          <w:bdr w:val="none" w:sz="0" w:space="0" w:color="auto" w:frame="1"/>
          <w:shd w:val="clear" w:color="auto" w:fill="FFFFFF"/>
        </w:rPr>
        <w:t>Integrative Study of the Mean Sea Level and Its Components</w:t>
      </w:r>
      <w:r w:rsidRPr="007513B1">
        <w:rPr>
          <w:rFonts w:ascii="Arial" w:eastAsia="Times New Roman" w:hAnsi="Arial" w:cs="Arial"/>
          <w:color w:val="222222"/>
          <w:sz w:val="20"/>
          <w:szCs w:val="20"/>
          <w:bdr w:val="none" w:sz="0" w:space="0" w:color="auto" w:frame="1"/>
          <w:shd w:val="clear" w:color="auto" w:fill="FFFFFF"/>
        </w:rPr>
        <w:t>, pp.281-297.</w:t>
      </w:r>
    </w:p>
    <w:p w14:paraId="1C5529BC"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Phenology relates to the study of timing of periodic events in the life cycle of plants or animals as influenced by environmental conditions and climatic forcing. Phenological metrics provide information essential to quantify variations in the life cycle of these organisms. The metrics also allow us to estimate the speed at which living organisms respond to environmental changes. At the surface of the oceans, microscopic plant cells, so-called phytoplankton, grow and sometimes form blooms, with concentrations reaching up to 100 million cells per litre and extending over many square kilometres. These blooms can have a huge collective impact on ocean colour, because they contain chlorophyll and other auxiliary pigments, making them visible from space. Phytoplankton populations have a high turnover rate and can respond within hours to days to environmental perturbations. This makes them </w:t>
      </w:r>
      <w:r w:rsidRPr="007513B1">
        <w:rPr>
          <w:rFonts w:ascii="Times New Roman" w:eastAsia="Times New Roman" w:hAnsi="Times New Roman" w:cs="Times New Roman"/>
          <w:color w:val="201F1E"/>
          <w:bdr w:val="none" w:sz="0" w:space="0" w:color="auto" w:frame="1"/>
          <w:shd w:val="clear" w:color="auto" w:fill="00FF00"/>
        </w:rPr>
        <w:t>ideal indicators to study the first-level biological response to environmental changes</w:t>
      </w:r>
      <w:r w:rsidRPr="007513B1">
        <w:rPr>
          <w:rFonts w:ascii="Times New Roman" w:eastAsia="Times New Roman" w:hAnsi="Times New Roman" w:cs="Times New Roman"/>
          <w:color w:val="201F1E"/>
          <w:bdr w:val="none" w:sz="0" w:space="0" w:color="auto" w:frame="1"/>
        </w:rPr>
        <w:t>. In the Earth’s climate system, the El Niño–Southern Oscillation (ENSO) dominates large-scale inter-annual variations in environmental conditions. It </w:t>
      </w:r>
      <w:r w:rsidRPr="007513B1">
        <w:rPr>
          <w:rFonts w:ascii="Times New Roman" w:eastAsia="Times New Roman" w:hAnsi="Times New Roman" w:cs="Times New Roman"/>
          <w:color w:val="201F1E"/>
          <w:bdr w:val="none" w:sz="0" w:space="0" w:color="auto" w:frame="1"/>
          <w:shd w:val="clear" w:color="auto" w:fill="00FF00"/>
        </w:rPr>
        <w:t>serves as a natural experiment to study and understand how phytoplankton in the ocean (and hence the organisms at higher trophic levels) respond to climate variability.</w:t>
      </w:r>
      <w:r w:rsidRPr="007513B1">
        <w:rPr>
          <w:rFonts w:ascii="Times New Roman" w:eastAsia="Times New Roman" w:hAnsi="Times New Roman" w:cs="Times New Roman"/>
          <w:color w:val="201F1E"/>
          <w:bdr w:val="none" w:sz="0" w:space="0" w:color="auto" w:frame="1"/>
        </w:rPr>
        <w:t xml:space="preserve"> Here, the ENSO influence on phytoplankton is estimated through variations in chlorophyll concentration, primary production and timings of initiation, peak, termination and duration of the growing period. The phenological variabilities are used to characterise phytoplankton responses to changes in some physical variables: sea surface temperature, sea surface height and wind. It is reported that in oceanic regions experiencing high annual variations in the solar cycle, such as in high latitudes, the influence of ENSO may be readily measured using annual mean anomalies of physical variables. In contrast, in oceanic regions where ENSO modulates a climate system characterised by a seasonal reversal of the wind forcing, such as the monsoon system in the Indian Ocean, </w:t>
      </w:r>
      <w:proofErr w:type="spellStart"/>
      <w:r w:rsidRPr="007513B1">
        <w:rPr>
          <w:rFonts w:ascii="Times New Roman" w:eastAsia="Times New Roman" w:hAnsi="Times New Roman" w:cs="Times New Roman"/>
          <w:color w:val="201F1E"/>
          <w:bdr w:val="none" w:sz="0" w:space="0" w:color="auto" w:frame="1"/>
        </w:rPr>
        <w:t>phenologybased</w:t>
      </w:r>
      <w:proofErr w:type="spellEnd"/>
      <w:r w:rsidRPr="007513B1">
        <w:rPr>
          <w:rFonts w:ascii="Times New Roman" w:eastAsia="Times New Roman" w:hAnsi="Times New Roman" w:cs="Times New Roman"/>
          <w:color w:val="201F1E"/>
          <w:bdr w:val="none" w:sz="0" w:space="0" w:color="auto" w:frame="1"/>
        </w:rPr>
        <w:t xml:space="preserve"> mean anomalies of physical variables help refine evaluation of the mechanisms driving the biological responses and provide a more comprehensive understanding of the integrated processes.</w:t>
      </w:r>
    </w:p>
    <w:p w14:paraId="0A2ED137"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From:</w:t>
      </w:r>
    </w:p>
    <w:p w14:paraId="411CDC2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hyperlink r:id="rId25" w:tgtFrame="_blank" w:history="1">
        <w:r w:rsidRPr="007513B1">
          <w:rPr>
            <w:rFonts w:ascii="Times New Roman" w:eastAsia="Times New Roman" w:hAnsi="Times New Roman" w:cs="Times New Roman"/>
            <w:color w:val="0000FF"/>
            <w:u w:val="single"/>
            <w:bdr w:val="none" w:sz="0" w:space="0" w:color="auto" w:frame="1"/>
          </w:rPr>
          <w:t>https://journals.ametsoc.org/view/journals/bams/95/11/bams-d-13-00028.1.xml</w:t>
        </w:r>
      </w:hyperlink>
    </w:p>
    <w:p w14:paraId="0B35E430"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Existing records of upper-ocean temperature exhibit clear fluctuations at time scales ranging from one to a few decades, which for simplicity we refer collectively to as “decadal variability” in this paper1 (see Fig. 1). This variability includes a rising trend since the 1960s, which is attributed to anthropogenic greenhouse gas forcing, with about 90% of the excess heat input in the climate system stored in the ocean (</w:t>
      </w:r>
      <w:proofErr w:type="spellStart"/>
      <w:r w:rsidRPr="007513B1">
        <w:rPr>
          <w:rFonts w:ascii="Times New Roman" w:eastAsia="Times New Roman" w:hAnsi="Times New Roman" w:cs="Times New Roman"/>
          <w:color w:val="201F1E"/>
          <w:bdr w:val="none" w:sz="0" w:space="0" w:color="auto" w:frame="1"/>
        </w:rPr>
        <w:t>Levitus</w:t>
      </w:r>
      <w:proofErr w:type="spellEnd"/>
      <w:r w:rsidRPr="007513B1">
        <w:rPr>
          <w:rFonts w:ascii="Times New Roman" w:eastAsia="Times New Roman" w:hAnsi="Times New Roman" w:cs="Times New Roman"/>
          <w:color w:val="201F1E"/>
          <w:bdr w:val="none" w:sz="0" w:space="0" w:color="auto" w:frame="1"/>
        </w:rPr>
        <w:t xml:space="preserve"> et al. 2012). Overlying this trend are decadal fluctuations, part of which may be caused by natural external forcing, such as volcanic eruptions and variability in solar forcing (e.g., </w:t>
      </w:r>
      <w:proofErr w:type="spellStart"/>
      <w:r w:rsidRPr="007513B1">
        <w:rPr>
          <w:rFonts w:ascii="Times New Roman" w:eastAsia="Times New Roman" w:hAnsi="Times New Roman" w:cs="Times New Roman"/>
          <w:color w:val="201F1E"/>
          <w:bdr w:val="none" w:sz="0" w:space="0" w:color="auto" w:frame="1"/>
        </w:rPr>
        <w:t>Domingues</w:t>
      </w:r>
      <w:proofErr w:type="spellEnd"/>
      <w:r w:rsidRPr="007513B1">
        <w:rPr>
          <w:rFonts w:ascii="Times New Roman" w:eastAsia="Times New Roman" w:hAnsi="Times New Roman" w:cs="Times New Roman"/>
          <w:color w:val="201F1E"/>
          <w:bdr w:val="none" w:sz="0" w:space="0" w:color="auto" w:frame="1"/>
        </w:rPr>
        <w:t xml:space="preserve"> et al. 2008), and part of which is due to natural internal variability (e.g., </w:t>
      </w:r>
      <w:proofErr w:type="spellStart"/>
      <w:r w:rsidRPr="007513B1">
        <w:rPr>
          <w:rFonts w:ascii="Times New Roman" w:eastAsia="Times New Roman" w:hAnsi="Times New Roman" w:cs="Times New Roman"/>
          <w:color w:val="201F1E"/>
          <w:bdr w:val="none" w:sz="0" w:space="0" w:color="auto" w:frame="1"/>
        </w:rPr>
        <w:t>Meehl</w:t>
      </w:r>
      <w:proofErr w:type="spellEnd"/>
      <w:r w:rsidRPr="007513B1">
        <w:rPr>
          <w:rFonts w:ascii="Times New Roman" w:eastAsia="Times New Roman" w:hAnsi="Times New Roman" w:cs="Times New Roman"/>
          <w:color w:val="201F1E"/>
          <w:bdr w:val="none" w:sz="0" w:space="0" w:color="auto" w:frame="1"/>
        </w:rPr>
        <w:t xml:space="preserve"> et al. 1998; Alexander 2010; Liu 2012). In view of society's need for adapting to climate variability and change, understanding and predicting climate on decadal time scales emerge as pressing priorities in climate research today (Goddard et al. 2009; Hurrell et al. 2009; </w:t>
      </w:r>
      <w:proofErr w:type="spellStart"/>
      <w:r w:rsidRPr="007513B1">
        <w:rPr>
          <w:rFonts w:ascii="Times New Roman" w:eastAsia="Times New Roman" w:hAnsi="Times New Roman" w:cs="Times New Roman"/>
          <w:color w:val="201F1E"/>
          <w:bdr w:val="none" w:sz="0" w:space="0" w:color="auto" w:frame="1"/>
        </w:rPr>
        <w:t>Meehl</w:t>
      </w:r>
      <w:proofErr w:type="spellEnd"/>
      <w:r w:rsidRPr="007513B1">
        <w:rPr>
          <w:rFonts w:ascii="Times New Roman" w:eastAsia="Times New Roman" w:hAnsi="Times New Roman" w:cs="Times New Roman"/>
          <w:color w:val="201F1E"/>
          <w:bdr w:val="none" w:sz="0" w:space="0" w:color="auto" w:frame="1"/>
        </w:rPr>
        <w:t xml:space="preserve"> et al. 2009; </w:t>
      </w:r>
      <w:proofErr w:type="spellStart"/>
      <w:r w:rsidRPr="007513B1">
        <w:rPr>
          <w:rFonts w:ascii="Times New Roman" w:eastAsia="Times New Roman" w:hAnsi="Times New Roman" w:cs="Times New Roman"/>
          <w:color w:val="201F1E"/>
          <w:bdr w:val="none" w:sz="0" w:space="0" w:color="auto" w:frame="1"/>
        </w:rPr>
        <w:t>Pohlmann</w:t>
      </w:r>
      <w:proofErr w:type="spellEnd"/>
      <w:r w:rsidRPr="007513B1">
        <w:rPr>
          <w:rFonts w:ascii="Times New Roman" w:eastAsia="Times New Roman" w:hAnsi="Times New Roman" w:cs="Times New Roman"/>
          <w:color w:val="201F1E"/>
          <w:bdr w:val="none" w:sz="0" w:space="0" w:color="auto" w:frame="1"/>
        </w:rPr>
        <w:t xml:space="preserve"> et al. 2009; </w:t>
      </w:r>
      <w:proofErr w:type="spellStart"/>
      <w:r w:rsidRPr="007513B1">
        <w:rPr>
          <w:rFonts w:ascii="Times New Roman" w:eastAsia="Times New Roman" w:hAnsi="Times New Roman" w:cs="Times New Roman"/>
          <w:color w:val="201F1E"/>
          <w:bdr w:val="none" w:sz="0" w:space="0" w:color="auto" w:frame="1"/>
        </w:rPr>
        <w:t>Doblas</w:t>
      </w:r>
      <w:proofErr w:type="spellEnd"/>
      <w:r w:rsidRPr="007513B1">
        <w:rPr>
          <w:rFonts w:ascii="Times New Roman" w:eastAsia="Times New Roman" w:hAnsi="Times New Roman" w:cs="Times New Roman"/>
          <w:color w:val="201F1E"/>
          <w:bdr w:val="none" w:sz="0" w:space="0" w:color="auto" w:frame="1"/>
        </w:rPr>
        <w:t xml:space="preserve">-Reyes et al. 2011). Preliminary decadal prediction experiments have been carried out and assessed recently (e.g., Collins 2002; Smith et al. 2007 Smith et al. 2013; </w:t>
      </w:r>
      <w:proofErr w:type="spellStart"/>
      <w:r w:rsidRPr="007513B1">
        <w:rPr>
          <w:rFonts w:ascii="Times New Roman" w:eastAsia="Times New Roman" w:hAnsi="Times New Roman" w:cs="Times New Roman"/>
          <w:color w:val="201F1E"/>
          <w:bdr w:val="none" w:sz="0" w:space="0" w:color="auto" w:frame="1"/>
        </w:rPr>
        <w:t>Keenlyside</w:t>
      </w:r>
      <w:proofErr w:type="spellEnd"/>
      <w:r w:rsidRPr="007513B1">
        <w:rPr>
          <w:rFonts w:ascii="Times New Roman" w:eastAsia="Times New Roman" w:hAnsi="Times New Roman" w:cs="Times New Roman"/>
          <w:color w:val="201F1E"/>
          <w:bdr w:val="none" w:sz="0" w:space="0" w:color="auto" w:frame="1"/>
        </w:rPr>
        <w:t xml:space="preserve"> et al. 2008; </w:t>
      </w:r>
      <w:proofErr w:type="spellStart"/>
      <w:r w:rsidRPr="007513B1">
        <w:rPr>
          <w:rFonts w:ascii="Times New Roman" w:eastAsia="Times New Roman" w:hAnsi="Times New Roman" w:cs="Times New Roman"/>
          <w:color w:val="201F1E"/>
          <w:bdr w:val="none" w:sz="0" w:space="0" w:color="auto" w:frame="1"/>
        </w:rPr>
        <w:t>Hoerling</w:t>
      </w:r>
      <w:proofErr w:type="spellEnd"/>
      <w:r w:rsidRPr="007513B1">
        <w:rPr>
          <w:rFonts w:ascii="Times New Roman" w:eastAsia="Times New Roman" w:hAnsi="Times New Roman" w:cs="Times New Roman"/>
          <w:color w:val="201F1E"/>
          <w:bdr w:val="none" w:sz="0" w:space="0" w:color="auto" w:frame="1"/>
        </w:rPr>
        <w:t xml:space="preserve"> et al. 2011; </w:t>
      </w:r>
      <w:proofErr w:type="spellStart"/>
      <w:r w:rsidRPr="007513B1">
        <w:rPr>
          <w:rFonts w:ascii="Times New Roman" w:eastAsia="Times New Roman" w:hAnsi="Times New Roman" w:cs="Times New Roman"/>
          <w:color w:val="201F1E"/>
          <w:bdr w:val="none" w:sz="0" w:space="0" w:color="auto" w:frame="1"/>
        </w:rPr>
        <w:t>Corti</w:t>
      </w:r>
      <w:proofErr w:type="spellEnd"/>
      <w:r w:rsidRPr="007513B1">
        <w:rPr>
          <w:rFonts w:ascii="Times New Roman" w:eastAsia="Times New Roman" w:hAnsi="Times New Roman" w:cs="Times New Roman"/>
          <w:color w:val="201F1E"/>
          <w:bdr w:val="none" w:sz="0" w:space="0" w:color="auto" w:frame="1"/>
        </w:rPr>
        <w:t xml:space="preserve"> et al. 2012). Defining the limits of decadal predictability and developing models capable of </w:t>
      </w:r>
      <w:proofErr w:type="spellStart"/>
      <w:r w:rsidRPr="007513B1">
        <w:rPr>
          <w:rFonts w:ascii="Times New Roman" w:eastAsia="Times New Roman" w:hAnsi="Times New Roman" w:cs="Times New Roman"/>
          <w:color w:val="201F1E"/>
          <w:bdr w:val="none" w:sz="0" w:space="0" w:color="auto" w:frame="1"/>
        </w:rPr>
        <w:t>skillful</w:t>
      </w:r>
      <w:proofErr w:type="spellEnd"/>
      <w:r w:rsidRPr="007513B1">
        <w:rPr>
          <w:rFonts w:ascii="Times New Roman" w:eastAsia="Times New Roman" w:hAnsi="Times New Roman" w:cs="Times New Roman"/>
          <w:color w:val="201F1E"/>
          <w:bdr w:val="none" w:sz="0" w:space="0" w:color="auto" w:frame="1"/>
        </w:rPr>
        <w:t xml:space="preserve"> decadal predictions, however, rely critically on our understanding of the causes of decadal variability, including contributions from both external forcing (greenhouse gases, aerosols, volcanoes, and solar forcing) and natural internal variations of the climate system (e.g., </w:t>
      </w:r>
      <w:proofErr w:type="spellStart"/>
      <w:r w:rsidRPr="007513B1">
        <w:rPr>
          <w:rFonts w:ascii="Times New Roman" w:eastAsia="Times New Roman" w:hAnsi="Times New Roman" w:cs="Times New Roman"/>
          <w:color w:val="201F1E"/>
          <w:bdr w:val="none" w:sz="0" w:space="0" w:color="auto" w:frame="1"/>
        </w:rPr>
        <w:t>Hoerling</w:t>
      </w:r>
      <w:proofErr w:type="spellEnd"/>
      <w:r w:rsidRPr="007513B1">
        <w:rPr>
          <w:rFonts w:ascii="Times New Roman" w:eastAsia="Times New Roman" w:hAnsi="Times New Roman" w:cs="Times New Roman"/>
          <w:color w:val="201F1E"/>
          <w:bdr w:val="none" w:sz="0" w:space="0" w:color="auto" w:frame="1"/>
        </w:rPr>
        <w:t xml:space="preserve"> et al. 2011; Solomon et al. 2011).</w:t>
      </w:r>
    </w:p>
    <w:p w14:paraId="2D7FC521"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 xml:space="preserve">Both observational and </w:t>
      </w:r>
      <w:proofErr w:type="spellStart"/>
      <w:r w:rsidRPr="007513B1">
        <w:rPr>
          <w:rFonts w:ascii="Times New Roman" w:eastAsia="Times New Roman" w:hAnsi="Times New Roman" w:cs="Times New Roman"/>
          <w:color w:val="201F1E"/>
          <w:bdr w:val="none" w:sz="0" w:space="0" w:color="auto" w:frame="1"/>
        </w:rPr>
        <w:t>modeling</w:t>
      </w:r>
      <w:proofErr w:type="spellEnd"/>
      <w:r w:rsidRPr="007513B1">
        <w:rPr>
          <w:rFonts w:ascii="Times New Roman" w:eastAsia="Times New Roman" w:hAnsi="Times New Roman" w:cs="Times New Roman"/>
          <w:color w:val="201F1E"/>
          <w:bdr w:val="none" w:sz="0" w:space="0" w:color="auto" w:frame="1"/>
        </w:rPr>
        <w:t xml:space="preserve"> studies have shown that decadal variability in Indian Ocean SST can influence the tropical and extratropical atmosphere via changes in the Walker and Hadley circulations (Wang and Mehta 2008) and in particular impact weather regimes and climate variability in the North Atlantic (Bader and Latif 2005; </w:t>
      </w:r>
      <w:proofErr w:type="spellStart"/>
      <w:r w:rsidRPr="007513B1">
        <w:rPr>
          <w:rFonts w:ascii="Times New Roman" w:eastAsia="Times New Roman" w:hAnsi="Times New Roman" w:cs="Times New Roman"/>
          <w:color w:val="201F1E"/>
          <w:bdr w:val="none" w:sz="0" w:space="0" w:color="auto" w:frame="1"/>
        </w:rPr>
        <w:t>Hoerling</w:t>
      </w:r>
      <w:proofErr w:type="spellEnd"/>
      <w:r w:rsidRPr="007513B1">
        <w:rPr>
          <w:rFonts w:ascii="Times New Roman" w:eastAsia="Times New Roman" w:hAnsi="Times New Roman" w:cs="Times New Roman"/>
          <w:color w:val="201F1E"/>
          <w:bdr w:val="none" w:sz="0" w:space="0" w:color="auto" w:frame="1"/>
        </w:rPr>
        <w:t xml:space="preserve"> et al. 2004; Hurrell et al. 2004; Latif et al. 2006; </w:t>
      </w:r>
      <w:proofErr w:type="spellStart"/>
      <w:r w:rsidRPr="007513B1">
        <w:rPr>
          <w:rFonts w:ascii="Times New Roman" w:eastAsia="Times New Roman" w:hAnsi="Times New Roman" w:cs="Times New Roman"/>
          <w:color w:val="201F1E"/>
          <w:bdr w:val="none" w:sz="0" w:space="0" w:color="auto" w:frame="1"/>
        </w:rPr>
        <w:t>SanchezGomez</w:t>
      </w:r>
      <w:proofErr w:type="spellEnd"/>
      <w:r w:rsidRPr="007513B1">
        <w:rPr>
          <w:rFonts w:ascii="Times New Roman" w:eastAsia="Times New Roman" w:hAnsi="Times New Roman" w:cs="Times New Roman"/>
          <w:color w:val="201F1E"/>
          <w:bdr w:val="none" w:sz="0" w:space="0" w:color="auto" w:frame="1"/>
        </w:rPr>
        <w:t xml:space="preserve"> et al. 2008; Schott et al. 2009) and North Pacific (e.g., Chen et al. 1992; Graham et al. 1994; </w:t>
      </w:r>
      <w:proofErr w:type="spellStart"/>
      <w:r w:rsidRPr="007513B1">
        <w:rPr>
          <w:rFonts w:ascii="Times New Roman" w:eastAsia="Times New Roman" w:hAnsi="Times New Roman" w:cs="Times New Roman"/>
          <w:color w:val="201F1E"/>
          <w:bdr w:val="none" w:sz="0" w:space="0" w:color="auto" w:frame="1"/>
        </w:rPr>
        <w:t>Deser</w:t>
      </w:r>
      <w:proofErr w:type="spellEnd"/>
      <w:r w:rsidRPr="007513B1">
        <w:rPr>
          <w:rFonts w:ascii="Times New Roman" w:eastAsia="Times New Roman" w:hAnsi="Times New Roman" w:cs="Times New Roman"/>
          <w:color w:val="201F1E"/>
          <w:bdr w:val="none" w:sz="0" w:space="0" w:color="auto" w:frame="1"/>
        </w:rPr>
        <w:t xml:space="preserve"> and Phillips 2006). Progressive warming of Indian Ocean SST also influences the tropical atmospheric circulation by strengthening the Pacific Walker circulation (Luo et al. 2012), which intensifies the easterly trade winds and thereby accelerates sea level rise in the western tropical Pacific Ocean (Han et al. 2014).</w:t>
      </w:r>
    </w:p>
    <w:p w14:paraId="19BA459A"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shd w:val="clear" w:color="auto" w:fill="00FF00"/>
        </w:rPr>
        <w:t>Air–sea coupling over the tropical Indian Ocean can induce large-amplitude decadal modulations of El Niño–Southern Oscillation (ENSO; Yu et al. 2002; Yu 2008) and of the relationship between ENSO and the Indian monsoon (</w:t>
      </w:r>
      <w:proofErr w:type="spellStart"/>
      <w:r w:rsidRPr="007513B1">
        <w:rPr>
          <w:rFonts w:ascii="Times New Roman" w:eastAsia="Times New Roman" w:hAnsi="Times New Roman" w:cs="Times New Roman"/>
          <w:color w:val="201F1E"/>
          <w:bdr w:val="none" w:sz="0" w:space="0" w:color="auto" w:frame="1"/>
          <w:shd w:val="clear" w:color="auto" w:fill="00FF00"/>
        </w:rPr>
        <w:t>Ummenhofer</w:t>
      </w:r>
      <w:proofErr w:type="spellEnd"/>
      <w:r w:rsidRPr="007513B1">
        <w:rPr>
          <w:rFonts w:ascii="Times New Roman" w:eastAsia="Times New Roman" w:hAnsi="Times New Roman" w:cs="Times New Roman"/>
          <w:color w:val="201F1E"/>
          <w:bdr w:val="none" w:sz="0" w:space="0" w:color="auto" w:frame="1"/>
          <w:shd w:val="clear" w:color="auto" w:fill="00FF00"/>
        </w:rPr>
        <w:t xml:space="preserve"> et al. 2011).</w:t>
      </w:r>
    </w:p>
    <w:p w14:paraId="1A0CEAC8"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shd w:val="clear" w:color="auto" w:fill="00FF00"/>
        </w:rPr>
        <w:t xml:space="preserve">Decadal variations of Indian Ocean SST have led to an intensification of Arabian Sea </w:t>
      </w:r>
      <w:proofErr w:type="spellStart"/>
      <w:r w:rsidRPr="007513B1">
        <w:rPr>
          <w:rFonts w:ascii="Times New Roman" w:eastAsia="Times New Roman" w:hAnsi="Times New Roman" w:cs="Times New Roman"/>
          <w:color w:val="201F1E"/>
          <w:bdr w:val="none" w:sz="0" w:space="0" w:color="auto" w:frame="1"/>
          <w:shd w:val="clear" w:color="auto" w:fill="00FF00"/>
        </w:rPr>
        <w:t>premonsoon</w:t>
      </w:r>
      <w:proofErr w:type="spellEnd"/>
      <w:r w:rsidRPr="007513B1">
        <w:rPr>
          <w:rFonts w:ascii="Times New Roman" w:eastAsia="Times New Roman" w:hAnsi="Times New Roman" w:cs="Times New Roman"/>
          <w:color w:val="201F1E"/>
          <w:bdr w:val="none" w:sz="0" w:space="0" w:color="auto" w:frame="1"/>
          <w:shd w:val="clear" w:color="auto" w:fill="00FF00"/>
        </w:rPr>
        <w:t xml:space="preserve"> tropical cyclones in recent decades (Rao et al. 2008; Krishna 2009; Evan et al. 2011; </w:t>
      </w:r>
      <w:proofErr w:type="spellStart"/>
      <w:r w:rsidRPr="007513B1">
        <w:rPr>
          <w:rFonts w:ascii="Times New Roman" w:eastAsia="Times New Roman" w:hAnsi="Times New Roman" w:cs="Times New Roman"/>
          <w:color w:val="201F1E"/>
          <w:bdr w:val="none" w:sz="0" w:space="0" w:color="auto" w:frame="1"/>
          <w:shd w:val="clear" w:color="auto" w:fill="00FF00"/>
        </w:rPr>
        <w:t>Sriver</w:t>
      </w:r>
      <w:proofErr w:type="spellEnd"/>
      <w:r w:rsidRPr="007513B1">
        <w:rPr>
          <w:rFonts w:ascii="Times New Roman" w:eastAsia="Times New Roman" w:hAnsi="Times New Roman" w:cs="Times New Roman"/>
          <w:color w:val="201F1E"/>
          <w:bdr w:val="none" w:sz="0" w:space="0" w:color="auto" w:frame="1"/>
          <w:shd w:val="clear" w:color="auto" w:fill="00FF00"/>
        </w:rPr>
        <w:t xml:space="preserve"> 2011; Wang et al. 2012</w:t>
      </w:r>
      <w:r w:rsidRPr="007513B1">
        <w:rPr>
          <w:rFonts w:ascii="Times New Roman" w:eastAsia="Times New Roman" w:hAnsi="Times New Roman" w:cs="Times New Roman"/>
          <w:color w:val="201F1E"/>
          <w:bdr w:val="none" w:sz="0" w:space="0" w:color="auto" w:frame="1"/>
        </w:rPr>
        <w:t>).</w:t>
      </w:r>
    </w:p>
    <w:p w14:paraId="7C97B938"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shd w:val="clear" w:color="auto" w:fill="00FF00"/>
        </w:rPr>
        <w:t>The decadal trend in upper-ocean heat content in the southeast Indian Ocean combined with the strong 2010/11 La Niña forced an extraordinary surge of the Leeuwin Current off the west coast of Australia during austral summer 2011. This surge resulted in an unprecedented warming event (recently dubbed Ningaloo Niño) in February–March 2011 (Feng et al. 2013; Kataoka et al. 2013), which had devastating impacts on living marine resources in the region (Pearce and Feng 2013).</w:t>
      </w:r>
    </w:p>
    <w:p w14:paraId="63A98CE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In the </w:t>
      </w:r>
      <w:r w:rsidRPr="007513B1">
        <w:rPr>
          <w:rFonts w:ascii="Times New Roman" w:eastAsia="Times New Roman" w:hAnsi="Times New Roman" w:cs="Times New Roman"/>
          <w:color w:val="201F1E"/>
          <w:bdr w:val="none" w:sz="0" w:space="0" w:color="auto" w:frame="1"/>
          <w:shd w:val="clear" w:color="auto" w:fill="00FF00"/>
        </w:rPr>
        <w:t xml:space="preserve">tropical south Indian Ocean, wind stress curl associated with easterly trade winds south of ~10°S and the westerly winds farther north induce open-ocean upwelling in the western basin between 12° and 2°S (McCreary et al. 1993; </w:t>
      </w:r>
      <w:proofErr w:type="spellStart"/>
      <w:r w:rsidRPr="007513B1">
        <w:rPr>
          <w:rFonts w:ascii="Times New Roman" w:eastAsia="Times New Roman" w:hAnsi="Times New Roman" w:cs="Times New Roman"/>
          <w:color w:val="201F1E"/>
          <w:bdr w:val="none" w:sz="0" w:space="0" w:color="auto" w:frame="1"/>
          <w:shd w:val="clear" w:color="auto" w:fill="00FF00"/>
        </w:rPr>
        <w:t>Murtugudde</w:t>
      </w:r>
      <w:proofErr w:type="spellEnd"/>
      <w:r w:rsidRPr="007513B1">
        <w:rPr>
          <w:rFonts w:ascii="Times New Roman" w:eastAsia="Times New Roman" w:hAnsi="Times New Roman" w:cs="Times New Roman"/>
          <w:color w:val="201F1E"/>
          <w:bdr w:val="none" w:sz="0" w:space="0" w:color="auto" w:frame="1"/>
          <w:shd w:val="clear" w:color="auto" w:fill="00FF00"/>
        </w:rPr>
        <w:t xml:space="preserve"> and </w:t>
      </w:r>
      <w:proofErr w:type="spellStart"/>
      <w:r w:rsidRPr="007513B1">
        <w:rPr>
          <w:rFonts w:ascii="Times New Roman" w:eastAsia="Times New Roman" w:hAnsi="Times New Roman" w:cs="Times New Roman"/>
          <w:color w:val="201F1E"/>
          <w:bdr w:val="none" w:sz="0" w:space="0" w:color="auto" w:frame="1"/>
          <w:shd w:val="clear" w:color="auto" w:fill="00FF00"/>
        </w:rPr>
        <w:t>Busalacchi</w:t>
      </w:r>
      <w:proofErr w:type="spellEnd"/>
      <w:r w:rsidRPr="007513B1">
        <w:rPr>
          <w:rFonts w:ascii="Times New Roman" w:eastAsia="Times New Roman" w:hAnsi="Times New Roman" w:cs="Times New Roman"/>
          <w:color w:val="201F1E"/>
          <w:bdr w:val="none" w:sz="0" w:space="0" w:color="auto" w:frame="1"/>
          <w:shd w:val="clear" w:color="auto" w:fill="00FF00"/>
        </w:rPr>
        <w:t xml:space="preserve"> 1999).</w:t>
      </w:r>
      <w:r w:rsidRPr="007513B1">
        <w:rPr>
          <w:rFonts w:ascii="Times New Roman" w:eastAsia="Times New Roman" w:hAnsi="Times New Roman" w:cs="Times New Roman"/>
          <w:color w:val="201F1E"/>
          <w:bdr w:val="none" w:sz="0" w:space="0" w:color="auto" w:frame="1"/>
        </w:rPr>
        <w:t> This upwelling causes the thermocline shoal in this latitude band, which is thus referred to as the </w:t>
      </w:r>
      <w:r w:rsidRPr="007513B1">
        <w:rPr>
          <w:rFonts w:ascii="Times New Roman" w:eastAsia="Times New Roman" w:hAnsi="Times New Roman" w:cs="Times New Roman"/>
          <w:color w:val="201F1E"/>
          <w:bdr w:val="none" w:sz="0" w:space="0" w:color="auto" w:frame="1"/>
          <w:shd w:val="clear" w:color="auto" w:fill="00FF00"/>
        </w:rPr>
        <w:t>thermocline ridge region (Hermes and Reason 2008; Yokoi et al. 2008 Yokoi et al. 2009; boxed areas of Figs. 2</w:t>
      </w:r>
      <w:proofErr w:type="gramStart"/>
      <w:r w:rsidRPr="007513B1">
        <w:rPr>
          <w:rFonts w:ascii="Times New Roman" w:eastAsia="Times New Roman" w:hAnsi="Times New Roman" w:cs="Times New Roman"/>
          <w:color w:val="201F1E"/>
          <w:bdr w:val="none" w:sz="0" w:space="0" w:color="auto" w:frame="1"/>
          <w:shd w:val="clear" w:color="auto" w:fill="00FF00"/>
        </w:rPr>
        <w:t>c,d</w:t>
      </w:r>
      <w:proofErr w:type="gramEnd"/>
      <w:r w:rsidRPr="007513B1">
        <w:rPr>
          <w:rFonts w:ascii="Times New Roman" w:eastAsia="Times New Roman" w:hAnsi="Times New Roman" w:cs="Times New Roman"/>
          <w:color w:val="201F1E"/>
          <w:bdr w:val="none" w:sz="0" w:space="0" w:color="auto" w:frame="1"/>
          <w:shd w:val="clear" w:color="auto" w:fill="00FF00"/>
        </w:rPr>
        <w:t xml:space="preserve">). The existence of this upwelling induces a secondary overturning circulation referred to as the subtropical cell (STC; Miyama et al. 2003; Lee 2004; Schott et al. 2004; Fig. 3), which is fed in part by waters subducted (pumped down) into the thermocline in the </w:t>
      </w:r>
      <w:proofErr w:type="spellStart"/>
      <w:r w:rsidRPr="007513B1">
        <w:rPr>
          <w:rFonts w:ascii="Times New Roman" w:eastAsia="Times New Roman" w:hAnsi="Times New Roman" w:cs="Times New Roman"/>
          <w:color w:val="201F1E"/>
          <w:bdr w:val="none" w:sz="0" w:space="0" w:color="auto" w:frame="1"/>
          <w:shd w:val="clear" w:color="auto" w:fill="00FF00"/>
        </w:rPr>
        <w:t>southeastern</w:t>
      </w:r>
      <w:proofErr w:type="spellEnd"/>
      <w:r w:rsidRPr="007513B1">
        <w:rPr>
          <w:rFonts w:ascii="Times New Roman" w:eastAsia="Times New Roman" w:hAnsi="Times New Roman" w:cs="Times New Roman"/>
          <w:color w:val="201F1E"/>
          <w:bdr w:val="none" w:sz="0" w:space="0" w:color="auto" w:frame="1"/>
          <w:shd w:val="clear" w:color="auto" w:fill="00FF00"/>
        </w:rPr>
        <w:t xml:space="preserve"> Indian Ocean (e.g., Schott et al. 2009).</w:t>
      </w:r>
    </w:p>
    <w:p w14:paraId="7A8E9789"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lastRenderedPageBreak/>
        <w:t>The Indian Ocean is fed to the east by water coming from the western Pacific via the Indonesian Throughflow (ITF). Part of the ITF feeds upwelling in the thermocline ridge region of the STC and some directly flows southward along the west coast of Australia in the Leeuwin Current. The majority of the ITF, however, flows westward across the Indian Ocean in the South Equatorial Current and southward through the Mozambique Channel to the Agulhas Current where part of it enters the Atlantic near the southern tip of Africa (</w:t>
      </w:r>
      <w:hyperlink r:id="rId26" w:anchor="i1520-0477-95-11-1679-f02" w:tgtFrame="_blank" w:history="1">
        <w:r w:rsidRPr="007513B1">
          <w:rPr>
            <w:rFonts w:ascii="inherit" w:eastAsia="Times New Roman" w:hAnsi="inherit" w:cs="Times New Roman"/>
            <w:color w:val="D47500"/>
            <w:sz w:val="27"/>
            <w:szCs w:val="27"/>
            <w:u w:val="single"/>
            <w:bdr w:val="none" w:sz="0" w:space="0" w:color="auto" w:frame="1"/>
            <w:shd w:val="clear" w:color="auto" w:fill="FFFFFF"/>
          </w:rPr>
          <w:t>Figs. 2c,d</w:t>
        </w:r>
      </w:hyperlink>
      <w:r w:rsidRPr="007513B1">
        <w:rPr>
          <w:rFonts w:ascii="inherit" w:eastAsia="Times New Roman" w:hAnsi="inherit" w:cs="Times New Roman"/>
          <w:color w:val="333333"/>
          <w:sz w:val="27"/>
          <w:szCs w:val="27"/>
          <w:bdr w:val="none" w:sz="0" w:space="0" w:color="auto" w:frame="1"/>
          <w:shd w:val="clear" w:color="auto" w:fill="FFFFFF"/>
        </w:rPr>
        <w:t>). The rest returns eastward around 25°S, where it feeds into the Leeuwin Current (e.g., </w:t>
      </w:r>
      <w:hyperlink r:id="rId27" w:anchor="i1520-0477-95-11-1679-b148" w:tgtFrame="_blank" w:history="1">
        <w:r w:rsidRPr="007513B1">
          <w:rPr>
            <w:rFonts w:ascii="inherit" w:eastAsia="Times New Roman" w:hAnsi="inherit" w:cs="Times New Roman"/>
            <w:color w:val="D47500"/>
            <w:sz w:val="27"/>
            <w:szCs w:val="27"/>
            <w:u w:val="single"/>
            <w:bdr w:val="none" w:sz="0" w:space="0" w:color="auto" w:frame="1"/>
            <w:shd w:val="clear" w:color="auto" w:fill="FFFFFF"/>
          </w:rPr>
          <w:t>Reid 2003</w:t>
        </w:r>
      </w:hyperlink>
      <w:r w:rsidRPr="007513B1">
        <w:rPr>
          <w:rFonts w:ascii="inherit" w:eastAsia="Times New Roman" w:hAnsi="inherit" w:cs="Times New Roman"/>
          <w:color w:val="333333"/>
          <w:sz w:val="27"/>
          <w:szCs w:val="27"/>
          <w:bdr w:val="none" w:sz="0" w:space="0" w:color="auto" w:frame="1"/>
          <w:shd w:val="clear" w:color="auto" w:fill="FFFFFF"/>
        </w:rPr>
        <w:t>; </w:t>
      </w:r>
      <w:hyperlink r:id="rId28" w:anchor="i1520-0477-95-11-1679-b111" w:tgtFrame="_blank" w:history="1">
        <w:r w:rsidRPr="007513B1">
          <w:rPr>
            <w:rFonts w:ascii="inherit" w:eastAsia="Times New Roman" w:hAnsi="inherit" w:cs="Times New Roman"/>
            <w:color w:val="D47500"/>
            <w:sz w:val="27"/>
            <w:szCs w:val="27"/>
            <w:u w:val="single"/>
            <w:bdr w:val="none" w:sz="0" w:space="0" w:color="auto" w:frame="1"/>
            <w:shd w:val="clear" w:color="auto" w:fill="FFFFFF"/>
          </w:rPr>
          <w:t>McCreary et al. 2007</w:t>
        </w:r>
      </w:hyperlink>
      <w:r w:rsidRPr="007513B1">
        <w:rPr>
          <w:rFonts w:ascii="inherit" w:eastAsia="Times New Roman" w:hAnsi="inherit" w:cs="Times New Roman"/>
          <w:color w:val="333333"/>
          <w:sz w:val="27"/>
          <w:szCs w:val="27"/>
          <w:bdr w:val="none" w:sz="0" w:space="0" w:color="auto" w:frame="1"/>
          <w:shd w:val="clear" w:color="auto" w:fill="FFFFFF"/>
        </w:rPr>
        <w:t>; </w:t>
      </w:r>
      <w:proofErr w:type="spellStart"/>
      <w:r w:rsidRPr="007513B1">
        <w:rPr>
          <w:rFonts w:ascii="Calibri" w:eastAsia="Times New Roman" w:hAnsi="Calibri" w:cs="Times New Roman"/>
          <w:color w:val="201F1E"/>
          <w:sz w:val="22"/>
          <w:szCs w:val="22"/>
        </w:rPr>
        <w:fldChar w:fldCharType="begin"/>
      </w:r>
      <w:r w:rsidRPr="007513B1">
        <w:rPr>
          <w:rFonts w:ascii="Calibri" w:eastAsia="Times New Roman" w:hAnsi="Calibri" w:cs="Times New Roman"/>
          <w:color w:val="201F1E"/>
          <w:sz w:val="22"/>
          <w:szCs w:val="22"/>
        </w:rPr>
        <w:instrText xml:space="preserve"> HYPERLINK "https://journals.ametsoc.org/view/journals/bams/95/11/bams-d-13-00028.1.xml" \l "i1520-0477-95-11-1679-b134" \t "_blank" </w:instrText>
      </w:r>
      <w:r w:rsidRPr="007513B1">
        <w:rPr>
          <w:rFonts w:ascii="Calibri" w:eastAsia="Times New Roman" w:hAnsi="Calibri" w:cs="Times New Roman"/>
          <w:color w:val="201F1E"/>
          <w:sz w:val="22"/>
          <w:szCs w:val="22"/>
        </w:rPr>
        <w:fldChar w:fldCharType="separate"/>
      </w:r>
      <w:r w:rsidRPr="007513B1">
        <w:rPr>
          <w:rFonts w:ascii="inherit" w:eastAsia="Times New Roman" w:hAnsi="inherit" w:cs="Times New Roman"/>
          <w:color w:val="D47500"/>
          <w:sz w:val="27"/>
          <w:szCs w:val="27"/>
          <w:u w:val="single"/>
          <w:bdr w:val="none" w:sz="0" w:space="0" w:color="auto" w:frame="1"/>
          <w:shd w:val="clear" w:color="auto" w:fill="FFFFFF"/>
        </w:rPr>
        <w:t>Palastanga</w:t>
      </w:r>
      <w:proofErr w:type="spellEnd"/>
      <w:r w:rsidRPr="007513B1">
        <w:rPr>
          <w:rFonts w:ascii="inherit" w:eastAsia="Times New Roman" w:hAnsi="inherit" w:cs="Times New Roman"/>
          <w:color w:val="D47500"/>
          <w:sz w:val="27"/>
          <w:szCs w:val="27"/>
          <w:u w:val="single"/>
          <w:bdr w:val="none" w:sz="0" w:space="0" w:color="auto" w:frame="1"/>
          <w:shd w:val="clear" w:color="auto" w:fill="FFFFFF"/>
        </w:rPr>
        <w:t xml:space="preserve"> et al. 2007</w:t>
      </w:r>
      <w:r w:rsidRPr="007513B1">
        <w:rPr>
          <w:rFonts w:ascii="Calibri" w:eastAsia="Times New Roman" w:hAnsi="Calibri" w:cs="Times New Roman"/>
          <w:color w:val="201F1E"/>
          <w:sz w:val="22"/>
          <w:szCs w:val="22"/>
        </w:rPr>
        <w:fldChar w:fldCharType="end"/>
      </w:r>
      <w:r w:rsidRPr="007513B1">
        <w:rPr>
          <w:rFonts w:ascii="inherit" w:eastAsia="Times New Roman" w:hAnsi="inherit" w:cs="Times New Roman"/>
          <w:color w:val="333333"/>
          <w:sz w:val="27"/>
          <w:szCs w:val="27"/>
          <w:bdr w:val="none" w:sz="0" w:space="0" w:color="auto" w:frame="1"/>
          <w:shd w:val="clear" w:color="auto" w:fill="FFFFFF"/>
        </w:rPr>
        <w:t>).</w:t>
      </w:r>
    </w:p>
    <w:p w14:paraId="4B585004"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00FF00"/>
        </w:rPr>
        <w:t>The Indian Ocean dipole (IOD; </w:t>
      </w:r>
      <w:proofErr w:type="spellStart"/>
      <w:r w:rsidRPr="007513B1">
        <w:rPr>
          <w:rFonts w:ascii="Calibri" w:eastAsia="Times New Roman" w:hAnsi="Calibri" w:cs="Times New Roman"/>
          <w:color w:val="201F1E"/>
          <w:sz w:val="22"/>
          <w:szCs w:val="22"/>
          <w:bdr w:val="none" w:sz="0" w:space="0" w:color="auto" w:frame="1"/>
          <w:shd w:val="clear" w:color="auto" w:fill="00FF00"/>
        </w:rPr>
        <w:fldChar w:fldCharType="begin"/>
      </w:r>
      <w:r w:rsidRPr="007513B1">
        <w:rPr>
          <w:rFonts w:ascii="Calibri" w:eastAsia="Times New Roman" w:hAnsi="Calibri" w:cs="Times New Roman"/>
          <w:color w:val="201F1E"/>
          <w:sz w:val="22"/>
          <w:szCs w:val="22"/>
          <w:bdr w:val="none" w:sz="0" w:space="0" w:color="auto" w:frame="1"/>
          <w:shd w:val="clear" w:color="auto" w:fill="00FF00"/>
        </w:rPr>
        <w:instrText xml:space="preserve"> HYPERLINK "https://journals.ametsoc.org/view/journals/bams/95/11/bams-d-13-00028.1.xml" \l "i1520-0477-95-11-1679-b152" \t "_blank" </w:instrText>
      </w:r>
      <w:r w:rsidRPr="007513B1">
        <w:rPr>
          <w:rFonts w:ascii="Calibri" w:eastAsia="Times New Roman" w:hAnsi="Calibri" w:cs="Times New Roman"/>
          <w:color w:val="201F1E"/>
          <w:sz w:val="22"/>
          <w:szCs w:val="22"/>
          <w:bdr w:val="none" w:sz="0" w:space="0" w:color="auto" w:frame="1"/>
          <w:shd w:val="clear" w:color="auto" w:fill="00FF00"/>
        </w:rPr>
        <w:fldChar w:fldCharType="separate"/>
      </w:r>
      <w:r w:rsidRPr="007513B1">
        <w:rPr>
          <w:rFonts w:ascii="inherit" w:eastAsia="Times New Roman" w:hAnsi="inherit" w:cs="Times New Roman"/>
          <w:color w:val="D47500"/>
          <w:sz w:val="27"/>
          <w:szCs w:val="27"/>
          <w:u w:val="single"/>
          <w:bdr w:val="none" w:sz="0" w:space="0" w:color="auto" w:frame="1"/>
          <w:shd w:val="clear" w:color="auto" w:fill="00FF00"/>
        </w:rPr>
        <w:t>Saji</w:t>
      </w:r>
      <w:proofErr w:type="spellEnd"/>
      <w:r w:rsidRPr="007513B1">
        <w:rPr>
          <w:rFonts w:ascii="inherit" w:eastAsia="Times New Roman" w:hAnsi="inherit" w:cs="Times New Roman"/>
          <w:color w:val="D47500"/>
          <w:sz w:val="27"/>
          <w:szCs w:val="27"/>
          <w:u w:val="single"/>
          <w:bdr w:val="none" w:sz="0" w:space="0" w:color="auto" w:frame="1"/>
          <w:shd w:val="clear" w:color="auto" w:fill="00FF00"/>
        </w:rPr>
        <w:t xml:space="preserve"> et al. 1999</w:t>
      </w:r>
      <w:r w:rsidRPr="007513B1">
        <w:rPr>
          <w:rFonts w:ascii="Calibri" w:eastAsia="Times New Roman" w:hAnsi="Calibri" w:cs="Times New Roman"/>
          <w:color w:val="201F1E"/>
          <w:sz w:val="22"/>
          <w:szCs w:val="22"/>
          <w:bdr w:val="none" w:sz="0" w:space="0" w:color="auto" w:frame="1"/>
          <w:shd w:val="clear" w:color="auto" w:fill="00FF00"/>
        </w:rPr>
        <w:fldChar w:fldCharType="end"/>
      </w:r>
      <w:r w:rsidRPr="007513B1">
        <w:rPr>
          <w:rFonts w:ascii="inherit" w:eastAsia="Times New Roman" w:hAnsi="inherit" w:cs="Times New Roman"/>
          <w:color w:val="333333"/>
          <w:sz w:val="27"/>
          <w:szCs w:val="27"/>
          <w:bdr w:val="none" w:sz="0" w:space="0" w:color="auto" w:frame="1"/>
          <w:shd w:val="clear" w:color="auto" w:fill="00FF00"/>
        </w:rPr>
        <w:t>; </w:t>
      </w:r>
      <w:hyperlink r:id="rId29" w:anchor="i1520-0477-95-11-1679-b187" w:tgtFrame="_blank" w:history="1">
        <w:r w:rsidRPr="007513B1">
          <w:rPr>
            <w:rFonts w:ascii="inherit" w:eastAsia="Times New Roman" w:hAnsi="inherit" w:cs="Times New Roman"/>
            <w:color w:val="D47500"/>
            <w:sz w:val="27"/>
            <w:szCs w:val="27"/>
            <w:u w:val="single"/>
            <w:bdr w:val="none" w:sz="0" w:space="0" w:color="auto" w:frame="1"/>
            <w:shd w:val="clear" w:color="auto" w:fill="00FF00"/>
          </w:rPr>
          <w:t>Webster et al. 1999</w:t>
        </w:r>
      </w:hyperlink>
      <w:r w:rsidRPr="007513B1">
        <w:rPr>
          <w:rFonts w:ascii="inherit" w:eastAsia="Times New Roman" w:hAnsi="inherit" w:cs="Times New Roman"/>
          <w:color w:val="333333"/>
          <w:sz w:val="27"/>
          <w:szCs w:val="27"/>
          <w:bdr w:val="none" w:sz="0" w:space="0" w:color="auto" w:frame="1"/>
          <w:shd w:val="clear" w:color="auto" w:fill="FFFFFF"/>
        </w:rPr>
        <w:t>) ocean–atmosphere interactions in the Indian Ocean give rise to significant climate fluctuations. Like ENSO, the IOD varies on interannual time scales, sustained through positive feedbacks between equatorial winds and zonal SST gradients. A positive IOD is associated with a cold SST anomaly (SSTA) in the eastern tropical Indian Ocean and warm SSTA in the western tropical basin (</w:t>
      </w:r>
      <w:hyperlink r:id="rId30" w:anchor="i1520-0477-95-11-1679-f04" w:tgtFrame="_blank" w:history="1">
        <w:r w:rsidRPr="007513B1">
          <w:rPr>
            <w:rFonts w:ascii="inherit" w:eastAsia="Times New Roman" w:hAnsi="inherit" w:cs="Times New Roman"/>
            <w:color w:val="D47500"/>
            <w:sz w:val="27"/>
            <w:szCs w:val="27"/>
            <w:u w:val="single"/>
            <w:bdr w:val="none" w:sz="0" w:space="0" w:color="auto" w:frame="1"/>
            <w:shd w:val="clear" w:color="auto" w:fill="FFFFFF"/>
          </w:rPr>
          <w:t>Fig. 4</w:t>
        </w:r>
      </w:hyperlink>
      <w:r w:rsidRPr="007513B1">
        <w:rPr>
          <w:rFonts w:ascii="inherit" w:eastAsia="Times New Roman" w:hAnsi="inherit" w:cs="Times New Roman"/>
          <w:color w:val="333333"/>
          <w:sz w:val="27"/>
          <w:szCs w:val="27"/>
          <w:bdr w:val="none" w:sz="0" w:space="0" w:color="auto" w:frame="1"/>
          <w:shd w:val="clear" w:color="auto" w:fill="FFFFFF"/>
        </w:rPr>
        <w:t>), reaching peak amplitudes during boreal fall (September–November).</w:t>
      </w:r>
    </w:p>
    <w:p w14:paraId="16027D00"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Like ENSO, the IOD is linked to warm pool deep convection and the Indo-Pacific Walker circulation.</w:t>
      </w:r>
    </w:p>
    <w:p w14:paraId="788230C7"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It has also been suggested that the IOD is an integral component of the tropical biennial oscillation (</w:t>
      </w:r>
      <w:proofErr w:type="spellStart"/>
      <w:r w:rsidRPr="007513B1">
        <w:rPr>
          <w:rFonts w:ascii="Calibri" w:eastAsia="Times New Roman" w:hAnsi="Calibri" w:cs="Times New Roman"/>
          <w:color w:val="201F1E"/>
          <w:sz w:val="22"/>
          <w:szCs w:val="22"/>
        </w:rPr>
        <w:fldChar w:fldCharType="begin"/>
      </w:r>
      <w:r w:rsidRPr="007513B1">
        <w:rPr>
          <w:rFonts w:ascii="Calibri" w:eastAsia="Times New Roman" w:hAnsi="Calibri" w:cs="Times New Roman"/>
          <w:color w:val="201F1E"/>
          <w:sz w:val="22"/>
          <w:szCs w:val="22"/>
        </w:rPr>
        <w:instrText xml:space="preserve"> HYPERLINK "https://journals.ametsoc.org/view/journals/bams/95/11/bams-d-13-00028.1.xml" \l "i1520-0477-95-11-1679-b106" \t "_blank" </w:instrText>
      </w:r>
      <w:r w:rsidRPr="007513B1">
        <w:rPr>
          <w:rFonts w:ascii="Calibri" w:eastAsia="Times New Roman" w:hAnsi="Calibri" w:cs="Times New Roman"/>
          <w:color w:val="201F1E"/>
          <w:sz w:val="22"/>
          <w:szCs w:val="22"/>
        </w:rPr>
        <w:fldChar w:fldCharType="separate"/>
      </w:r>
      <w:r w:rsidRPr="007513B1">
        <w:rPr>
          <w:rFonts w:ascii="inherit" w:eastAsia="Times New Roman" w:hAnsi="inherit" w:cs="Times New Roman"/>
          <w:color w:val="D47500"/>
          <w:sz w:val="27"/>
          <w:szCs w:val="27"/>
          <w:u w:val="single"/>
          <w:bdr w:val="none" w:sz="0" w:space="0" w:color="auto" w:frame="1"/>
          <w:shd w:val="clear" w:color="auto" w:fill="FFFFFF"/>
        </w:rPr>
        <w:t>Loschnigg</w:t>
      </w:r>
      <w:proofErr w:type="spellEnd"/>
      <w:r w:rsidRPr="007513B1">
        <w:rPr>
          <w:rFonts w:ascii="inherit" w:eastAsia="Times New Roman" w:hAnsi="inherit" w:cs="Times New Roman"/>
          <w:color w:val="D47500"/>
          <w:sz w:val="27"/>
          <w:szCs w:val="27"/>
          <w:u w:val="single"/>
          <w:bdr w:val="none" w:sz="0" w:space="0" w:color="auto" w:frame="1"/>
          <w:shd w:val="clear" w:color="auto" w:fill="FFFFFF"/>
        </w:rPr>
        <w:t xml:space="preserve"> et al. 2003</w:t>
      </w:r>
      <w:r w:rsidRPr="007513B1">
        <w:rPr>
          <w:rFonts w:ascii="Calibri" w:eastAsia="Times New Roman" w:hAnsi="Calibri" w:cs="Times New Roman"/>
          <w:color w:val="201F1E"/>
          <w:sz w:val="22"/>
          <w:szCs w:val="22"/>
        </w:rPr>
        <w:fldChar w:fldCharType="end"/>
      </w:r>
      <w:r w:rsidRPr="007513B1">
        <w:rPr>
          <w:rFonts w:ascii="inherit" w:eastAsia="Times New Roman" w:hAnsi="inherit" w:cs="Times New Roman"/>
          <w:color w:val="333333"/>
          <w:sz w:val="27"/>
          <w:szCs w:val="27"/>
          <w:bdr w:val="none" w:sz="0" w:space="0" w:color="auto" w:frame="1"/>
          <w:shd w:val="clear" w:color="auto" w:fill="FFFFFF"/>
        </w:rPr>
        <w:t>; </w:t>
      </w:r>
      <w:proofErr w:type="spellStart"/>
      <w:r w:rsidRPr="007513B1">
        <w:rPr>
          <w:rFonts w:ascii="Calibri" w:eastAsia="Times New Roman" w:hAnsi="Calibri" w:cs="Times New Roman"/>
          <w:color w:val="201F1E"/>
          <w:sz w:val="22"/>
          <w:szCs w:val="22"/>
        </w:rPr>
        <w:fldChar w:fldCharType="begin"/>
      </w:r>
      <w:r w:rsidRPr="007513B1">
        <w:rPr>
          <w:rFonts w:ascii="Calibri" w:eastAsia="Times New Roman" w:hAnsi="Calibri" w:cs="Times New Roman"/>
          <w:color w:val="201F1E"/>
          <w:sz w:val="22"/>
          <w:szCs w:val="22"/>
        </w:rPr>
        <w:instrText xml:space="preserve"> HYPERLINK "https://journals.ametsoc.org/view/journals/bams/95/11/bams-d-13-00028.1.xml" \l "i1520-0477-95-11-1679-b119" \t "_blank" </w:instrText>
      </w:r>
      <w:r w:rsidRPr="007513B1">
        <w:rPr>
          <w:rFonts w:ascii="Calibri" w:eastAsia="Times New Roman" w:hAnsi="Calibri" w:cs="Times New Roman"/>
          <w:color w:val="201F1E"/>
          <w:sz w:val="22"/>
          <w:szCs w:val="22"/>
        </w:rPr>
        <w:fldChar w:fldCharType="separate"/>
      </w:r>
      <w:r w:rsidRPr="007513B1">
        <w:rPr>
          <w:rFonts w:ascii="inherit" w:eastAsia="Times New Roman" w:hAnsi="inherit" w:cs="Times New Roman"/>
          <w:color w:val="D47500"/>
          <w:sz w:val="27"/>
          <w:szCs w:val="27"/>
          <w:u w:val="single"/>
          <w:bdr w:val="none" w:sz="0" w:space="0" w:color="auto" w:frame="1"/>
          <w:shd w:val="clear" w:color="auto" w:fill="FFFFFF"/>
        </w:rPr>
        <w:t>Meehl</w:t>
      </w:r>
      <w:proofErr w:type="spellEnd"/>
      <w:r w:rsidRPr="007513B1">
        <w:rPr>
          <w:rFonts w:ascii="inherit" w:eastAsia="Times New Roman" w:hAnsi="inherit" w:cs="Times New Roman"/>
          <w:color w:val="D47500"/>
          <w:sz w:val="27"/>
          <w:szCs w:val="27"/>
          <w:u w:val="single"/>
          <w:bdr w:val="none" w:sz="0" w:space="0" w:color="auto" w:frame="1"/>
          <w:shd w:val="clear" w:color="auto" w:fill="FFFFFF"/>
        </w:rPr>
        <w:t xml:space="preserve"> et al. 2003</w:t>
      </w:r>
      <w:r w:rsidRPr="007513B1">
        <w:rPr>
          <w:rFonts w:ascii="Calibri" w:eastAsia="Times New Roman" w:hAnsi="Calibri" w:cs="Times New Roman"/>
          <w:color w:val="201F1E"/>
          <w:sz w:val="22"/>
          <w:szCs w:val="22"/>
        </w:rPr>
        <w:fldChar w:fldCharType="end"/>
      </w:r>
      <w:r w:rsidRPr="007513B1">
        <w:rPr>
          <w:rFonts w:ascii="inherit" w:eastAsia="Times New Roman" w:hAnsi="inherit" w:cs="Times New Roman"/>
          <w:color w:val="333333"/>
          <w:sz w:val="27"/>
          <w:szCs w:val="27"/>
          <w:bdr w:val="none" w:sz="0" w:space="0" w:color="auto" w:frame="1"/>
          <w:shd w:val="clear" w:color="auto" w:fill="FFFFFF"/>
        </w:rPr>
        <w:t>).</w:t>
      </w:r>
    </w:p>
    <w:p w14:paraId="359642F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Two other modes of </w:t>
      </w:r>
      <w:r w:rsidRPr="007513B1">
        <w:rPr>
          <w:rFonts w:ascii="inherit" w:eastAsia="Times New Roman" w:hAnsi="inherit" w:cs="Times New Roman"/>
          <w:color w:val="333333"/>
          <w:sz w:val="27"/>
          <w:szCs w:val="27"/>
          <w:bdr w:val="none" w:sz="0" w:space="0" w:color="auto" w:frame="1"/>
          <w:shd w:val="clear" w:color="auto" w:fill="00FF00"/>
        </w:rPr>
        <w:t>interannual SST variability have also been identified: (1) the Indian Ocean basin mode and (2) the subtropical SST dipole.</w:t>
      </w:r>
    </w:p>
    <w:p w14:paraId="6093131B" w14:textId="77777777" w:rsidR="007513B1" w:rsidRPr="007513B1" w:rsidRDefault="007513B1" w:rsidP="007513B1">
      <w:pPr>
        <w:numPr>
          <w:ilvl w:val="0"/>
          <w:numId w:val="1"/>
        </w:numPr>
        <w:shd w:val="clear" w:color="auto" w:fill="FFFFFF"/>
        <w:spacing w:line="233" w:lineRule="atLeast"/>
        <w:rPr>
          <w:rFonts w:ascii="Calibri" w:eastAsia="Times New Roman" w:hAnsi="Calibri" w:cs="Segoe UI"/>
          <w:color w:val="333333"/>
          <w:sz w:val="22"/>
          <w:szCs w:val="22"/>
        </w:rPr>
      </w:pPr>
      <w:r w:rsidRPr="007513B1">
        <w:rPr>
          <w:rFonts w:ascii="inherit" w:eastAsia="Times New Roman" w:hAnsi="inherit" w:cs="Segoe UI"/>
          <w:color w:val="333333"/>
          <w:sz w:val="27"/>
          <w:szCs w:val="27"/>
          <w:bdr w:val="none" w:sz="0" w:space="0" w:color="auto" w:frame="1"/>
          <w:shd w:val="clear" w:color="auto" w:fill="FFFFFF"/>
          <w:lang w:val="en-GB"/>
        </w:rPr>
        <w:t xml:space="preserve">The basin mode features a </w:t>
      </w:r>
      <w:proofErr w:type="spellStart"/>
      <w:r w:rsidRPr="007513B1">
        <w:rPr>
          <w:rFonts w:ascii="inherit" w:eastAsia="Times New Roman" w:hAnsi="inherit" w:cs="Segoe UI"/>
          <w:color w:val="333333"/>
          <w:sz w:val="27"/>
          <w:szCs w:val="27"/>
          <w:bdr w:val="none" w:sz="0" w:space="0" w:color="auto" w:frame="1"/>
          <w:shd w:val="clear" w:color="auto" w:fill="FFFFFF"/>
          <w:lang w:val="en-GB"/>
        </w:rPr>
        <w:t>basinwide</w:t>
      </w:r>
      <w:proofErr w:type="spellEnd"/>
      <w:r w:rsidRPr="007513B1">
        <w:rPr>
          <w:rFonts w:ascii="inherit" w:eastAsia="Times New Roman" w:hAnsi="inherit" w:cs="Segoe UI"/>
          <w:color w:val="333333"/>
          <w:sz w:val="27"/>
          <w:szCs w:val="27"/>
          <w:bdr w:val="none" w:sz="0" w:space="0" w:color="auto" w:frame="1"/>
          <w:shd w:val="clear" w:color="auto" w:fill="FFFFFF"/>
          <w:lang w:val="en-GB"/>
        </w:rPr>
        <w:t xml:space="preserve"> warming (or cooling) pattern that primarily results from ENSO-induced changes in cloud cover and thus in shortwave radiation over the Indian Ocean (Klein et al. 1999). It is maintained beyond the termination of ENSO events by Indian Ocean air–sea interactions and ocean dynamics (Du et al. 2009).</w:t>
      </w:r>
    </w:p>
    <w:p w14:paraId="0550E0CF" w14:textId="77777777" w:rsidR="007513B1" w:rsidRPr="007513B1" w:rsidRDefault="007513B1" w:rsidP="007513B1">
      <w:pPr>
        <w:numPr>
          <w:ilvl w:val="0"/>
          <w:numId w:val="1"/>
        </w:numPr>
        <w:shd w:val="clear" w:color="auto" w:fill="FFFFFF"/>
        <w:spacing w:line="233" w:lineRule="atLeast"/>
        <w:rPr>
          <w:rFonts w:ascii="Calibri" w:eastAsia="Times New Roman" w:hAnsi="Calibri" w:cs="Segoe UI"/>
          <w:color w:val="333333"/>
          <w:sz w:val="22"/>
          <w:szCs w:val="22"/>
        </w:rPr>
      </w:pPr>
      <w:r w:rsidRPr="007513B1">
        <w:rPr>
          <w:rFonts w:ascii="inherit" w:eastAsia="Times New Roman" w:hAnsi="inherit" w:cs="Segoe UI"/>
          <w:color w:val="333333"/>
          <w:sz w:val="27"/>
          <w:szCs w:val="27"/>
          <w:bdr w:val="none" w:sz="0" w:space="0" w:color="auto" w:frame="1"/>
          <w:shd w:val="clear" w:color="auto" w:fill="FFFFFF"/>
          <w:lang w:val="en-GB"/>
        </w:rPr>
        <w:t>The subtropical SST dipole varies interannually with </w:t>
      </w:r>
      <w:r w:rsidRPr="007513B1">
        <w:rPr>
          <w:rFonts w:ascii="inherit" w:eastAsia="Times New Roman" w:hAnsi="inherit" w:cs="Segoe UI"/>
          <w:color w:val="333333"/>
          <w:sz w:val="27"/>
          <w:szCs w:val="27"/>
          <w:bdr w:val="none" w:sz="0" w:space="0" w:color="auto" w:frame="1"/>
          <w:shd w:val="clear" w:color="auto" w:fill="00FF00"/>
          <w:lang w:val="en-GB"/>
        </w:rPr>
        <w:t>peak development in austral summer</w:t>
      </w:r>
      <w:r w:rsidRPr="007513B1">
        <w:rPr>
          <w:rFonts w:ascii="inherit" w:eastAsia="Times New Roman" w:hAnsi="inherit" w:cs="Segoe UI"/>
          <w:color w:val="333333"/>
          <w:sz w:val="27"/>
          <w:szCs w:val="27"/>
          <w:bdr w:val="none" w:sz="0" w:space="0" w:color="auto" w:frame="1"/>
          <w:shd w:val="clear" w:color="auto" w:fill="FFFFFF"/>
          <w:lang w:val="en-GB"/>
        </w:rPr>
        <w:t> (Behera and Yamagata 2001; Suzuki et al. 2004). A positive phase is characterized by warm SSTA in the southwestern Indian Ocean south of Madagascar and cold SSTA in the eastern Indian Ocean off Australia. The Antarctic Circumpolar Wave (e.g., White and Peterson 1996) and air–sea interaction in the tropical Indo-Pacific basin may contribute to its generation (Morioka et al. 2012, 2013).</w:t>
      </w:r>
    </w:p>
    <w:p w14:paraId="0ACD0B31"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 </w:t>
      </w:r>
    </w:p>
    <w:p w14:paraId="77330DCC"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Unlike the prevailing easterly trades in the equatorial Pacific and Atlantic, annual-mean surface winds in the equatorial Indian Ocean are westerlies.</w:t>
      </w:r>
    </w:p>
    <w:p w14:paraId="7CA5316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Warming trends and decadal variations.</w:t>
      </w:r>
    </w:p>
    <w:p w14:paraId="68647A8E"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Long-term trends</w:t>
      </w:r>
    </w:p>
    <w:p w14:paraId="71BE8076"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shd w:val="clear" w:color="auto" w:fill="00FF00"/>
        </w:rPr>
        <w:t>Upper-ocean heat content reveals a warming trend of the Indian Ocean since the 1950s (</w:t>
      </w:r>
      <w:proofErr w:type="spellStart"/>
      <w:r w:rsidRPr="007513B1">
        <w:rPr>
          <w:rFonts w:ascii="Times New Roman" w:eastAsia="Times New Roman" w:hAnsi="Times New Roman" w:cs="Times New Roman"/>
          <w:color w:val="201F1E"/>
          <w:bdr w:val="none" w:sz="0" w:space="0" w:color="auto" w:frame="1"/>
          <w:shd w:val="clear" w:color="auto" w:fill="00FF00"/>
        </w:rPr>
        <w:t>Levitus</w:t>
      </w:r>
      <w:proofErr w:type="spellEnd"/>
      <w:r w:rsidRPr="007513B1">
        <w:rPr>
          <w:rFonts w:ascii="Times New Roman" w:eastAsia="Times New Roman" w:hAnsi="Times New Roman" w:cs="Times New Roman"/>
          <w:color w:val="201F1E"/>
          <w:bdr w:val="none" w:sz="0" w:space="0" w:color="auto" w:frame="1"/>
          <w:shd w:val="clear" w:color="auto" w:fill="00FF00"/>
        </w:rPr>
        <w:t xml:space="preserve"> et al. 2009; </w:t>
      </w:r>
      <w:proofErr w:type="spellStart"/>
      <w:r w:rsidRPr="007513B1">
        <w:rPr>
          <w:rFonts w:ascii="Times New Roman" w:eastAsia="Times New Roman" w:hAnsi="Times New Roman" w:cs="Times New Roman"/>
          <w:color w:val="201F1E"/>
          <w:bdr w:val="none" w:sz="0" w:space="0" w:color="auto" w:frame="1"/>
          <w:shd w:val="clear" w:color="auto" w:fill="00FF00"/>
        </w:rPr>
        <w:t>Xue</w:t>
      </w:r>
      <w:proofErr w:type="spellEnd"/>
      <w:r w:rsidRPr="007513B1">
        <w:rPr>
          <w:rFonts w:ascii="Times New Roman" w:eastAsia="Times New Roman" w:hAnsi="Times New Roman" w:cs="Times New Roman"/>
          <w:color w:val="201F1E"/>
          <w:bdr w:val="none" w:sz="0" w:space="0" w:color="auto" w:frame="1"/>
          <w:shd w:val="clear" w:color="auto" w:fill="00FF00"/>
        </w:rPr>
        <w:t xml:space="preserve"> et al. 2012</w:t>
      </w:r>
      <w:r w:rsidRPr="007513B1">
        <w:rPr>
          <w:rFonts w:ascii="Times New Roman" w:eastAsia="Times New Roman" w:hAnsi="Times New Roman" w:cs="Times New Roman"/>
          <w:color w:val="201F1E"/>
          <w:bdr w:val="none" w:sz="0" w:space="0" w:color="auto" w:frame="1"/>
        </w:rPr>
        <w:t>; Fig. 1). The Hadley Centre Sea Ice and Sea Surface Temperature dataset (</w:t>
      </w:r>
      <w:proofErr w:type="spellStart"/>
      <w:r w:rsidRPr="007513B1">
        <w:rPr>
          <w:rFonts w:ascii="Times New Roman" w:eastAsia="Times New Roman" w:hAnsi="Times New Roman" w:cs="Times New Roman"/>
          <w:color w:val="201F1E"/>
          <w:bdr w:val="none" w:sz="0" w:space="0" w:color="auto" w:frame="1"/>
        </w:rPr>
        <w:t>HadISST</w:t>
      </w:r>
      <w:proofErr w:type="spellEnd"/>
      <w:r w:rsidRPr="007513B1">
        <w:rPr>
          <w:rFonts w:ascii="Times New Roman" w:eastAsia="Times New Roman" w:hAnsi="Times New Roman" w:cs="Times New Roman"/>
          <w:color w:val="201F1E"/>
          <w:bdr w:val="none" w:sz="0" w:space="0" w:color="auto" w:frame="1"/>
        </w:rPr>
        <w:t>; Rayner et al. 2003) suggests that </w:t>
      </w:r>
      <w:r w:rsidRPr="007513B1">
        <w:rPr>
          <w:rFonts w:ascii="Times New Roman" w:eastAsia="Times New Roman" w:hAnsi="Times New Roman" w:cs="Times New Roman"/>
          <w:color w:val="201F1E"/>
          <w:bdr w:val="none" w:sz="0" w:space="0" w:color="auto" w:frame="1"/>
          <w:shd w:val="clear" w:color="auto" w:fill="00FF00"/>
        </w:rPr>
        <w:t xml:space="preserve">the tropical Indian Ocean has generally warmed faster than most regions of the tropical Pacific and Atlantic since the </w:t>
      </w:r>
      <w:r w:rsidRPr="007513B1">
        <w:rPr>
          <w:rFonts w:ascii="Times New Roman" w:eastAsia="Times New Roman" w:hAnsi="Times New Roman" w:cs="Times New Roman"/>
          <w:color w:val="201F1E"/>
          <w:bdr w:val="none" w:sz="0" w:space="0" w:color="auto" w:frame="1"/>
          <w:shd w:val="clear" w:color="auto" w:fill="00FF00"/>
        </w:rPr>
        <w:lastRenderedPageBreak/>
        <w:t xml:space="preserve">1950s, with an accelerated warming since the 1970s (Fig. 5; </w:t>
      </w:r>
      <w:proofErr w:type="spellStart"/>
      <w:r w:rsidRPr="007513B1">
        <w:rPr>
          <w:rFonts w:ascii="Times New Roman" w:eastAsia="Times New Roman" w:hAnsi="Times New Roman" w:cs="Times New Roman"/>
          <w:color w:val="201F1E"/>
          <w:bdr w:val="none" w:sz="0" w:space="0" w:color="auto" w:frame="1"/>
          <w:shd w:val="clear" w:color="auto" w:fill="00FF00"/>
        </w:rPr>
        <w:t>Hoerling</w:t>
      </w:r>
      <w:proofErr w:type="spellEnd"/>
      <w:r w:rsidRPr="007513B1">
        <w:rPr>
          <w:rFonts w:ascii="Times New Roman" w:eastAsia="Times New Roman" w:hAnsi="Times New Roman" w:cs="Times New Roman"/>
          <w:color w:val="201F1E"/>
          <w:bdr w:val="none" w:sz="0" w:space="0" w:color="auto" w:frame="1"/>
          <w:shd w:val="clear" w:color="auto" w:fill="00FF00"/>
        </w:rPr>
        <w:t xml:space="preserve"> et al. 2012</w:t>
      </w:r>
      <w:r w:rsidRPr="007513B1">
        <w:rPr>
          <w:rFonts w:ascii="Times New Roman" w:eastAsia="Times New Roman" w:hAnsi="Times New Roman" w:cs="Times New Roman"/>
          <w:color w:val="201F1E"/>
          <w:bdr w:val="none" w:sz="0" w:space="0" w:color="auto" w:frame="1"/>
        </w:rPr>
        <w:t>). In all SST datasets, the northern Indian Ocean has slower warming rates than the equatorial zone, with warming signals that qualitatively agree among different datasets. However, there are apparent differences in the regional magnitudes and spatial structures of this warming, which underscore the uncertainty in quantifying regional warming rates.</w:t>
      </w:r>
    </w:p>
    <w:p w14:paraId="345317C5"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 xml:space="preserve">Du and </w:t>
      </w:r>
      <w:proofErr w:type="spellStart"/>
      <w:r w:rsidRPr="007513B1">
        <w:rPr>
          <w:rFonts w:ascii="Times New Roman" w:eastAsia="Times New Roman" w:hAnsi="Times New Roman" w:cs="Times New Roman"/>
          <w:color w:val="201F1E"/>
          <w:bdr w:val="none" w:sz="0" w:space="0" w:color="auto" w:frame="1"/>
        </w:rPr>
        <w:t>Xie</w:t>
      </w:r>
      <w:proofErr w:type="spellEnd"/>
      <w:r w:rsidRPr="007513B1">
        <w:rPr>
          <w:rFonts w:ascii="Times New Roman" w:eastAsia="Times New Roman" w:hAnsi="Times New Roman" w:cs="Times New Roman"/>
          <w:color w:val="201F1E"/>
          <w:bdr w:val="none" w:sz="0" w:space="0" w:color="auto" w:frame="1"/>
        </w:rPr>
        <w:t xml:space="preserve"> (2008) argued that the steady warming of Indian Ocean SST since the 1950s results from greenhouse gas–induced increases in downward longwave radiation (see also Dong et al. 2014) amplified by the water vapor feedback and from weakened winds that suppress turbulent heat loss from the ocean. Reduced upwelling may also contribute to the surface warming over the thermocline ridge region (defined in Fig. 2; </w:t>
      </w:r>
      <w:proofErr w:type="spellStart"/>
      <w:r w:rsidRPr="007513B1">
        <w:rPr>
          <w:rFonts w:ascii="Times New Roman" w:eastAsia="Times New Roman" w:hAnsi="Times New Roman" w:cs="Times New Roman"/>
          <w:color w:val="201F1E"/>
          <w:bdr w:val="none" w:sz="0" w:space="0" w:color="auto" w:frame="1"/>
        </w:rPr>
        <w:t>Alory</w:t>
      </w:r>
      <w:proofErr w:type="spellEnd"/>
      <w:r w:rsidRPr="007513B1">
        <w:rPr>
          <w:rFonts w:ascii="Times New Roman" w:eastAsia="Times New Roman" w:hAnsi="Times New Roman" w:cs="Times New Roman"/>
          <w:color w:val="201F1E"/>
          <w:bdr w:val="none" w:sz="0" w:space="0" w:color="auto" w:frame="1"/>
        </w:rPr>
        <w:t xml:space="preserve"> and Meyers 2009). The weakened wind scenario proposed by Du and </w:t>
      </w:r>
      <w:proofErr w:type="spellStart"/>
      <w:r w:rsidRPr="007513B1">
        <w:rPr>
          <w:rFonts w:ascii="Times New Roman" w:eastAsia="Times New Roman" w:hAnsi="Times New Roman" w:cs="Times New Roman"/>
          <w:color w:val="201F1E"/>
          <w:bdr w:val="none" w:sz="0" w:space="0" w:color="auto" w:frame="1"/>
        </w:rPr>
        <w:t>Xie</w:t>
      </w:r>
      <w:proofErr w:type="spellEnd"/>
      <w:r w:rsidRPr="007513B1">
        <w:rPr>
          <w:rFonts w:ascii="Times New Roman" w:eastAsia="Times New Roman" w:hAnsi="Times New Roman" w:cs="Times New Roman"/>
          <w:color w:val="201F1E"/>
          <w:bdr w:val="none" w:sz="0" w:space="0" w:color="auto" w:frame="1"/>
        </w:rPr>
        <w:t xml:space="preserve"> (2008) from model studies, however, appears to contradict the observed </w:t>
      </w:r>
      <w:r w:rsidRPr="007513B1">
        <w:rPr>
          <w:rFonts w:ascii="Times New Roman" w:eastAsia="Times New Roman" w:hAnsi="Times New Roman" w:cs="Times New Roman"/>
          <w:color w:val="201F1E"/>
          <w:bdr w:val="none" w:sz="0" w:space="0" w:color="auto" w:frame="1"/>
          <w:shd w:val="clear" w:color="auto" w:fill="00FF00"/>
        </w:rPr>
        <w:t>trend toward increasing Indian Ocean surface wind speed from 1981 to 2005 (Yu and Weller 2007)</w:t>
      </w:r>
      <w:r w:rsidRPr="007513B1">
        <w:rPr>
          <w:rFonts w:ascii="Times New Roman" w:eastAsia="Times New Roman" w:hAnsi="Times New Roman" w:cs="Times New Roman"/>
          <w:color w:val="201F1E"/>
          <w:bdr w:val="none" w:sz="0" w:space="0" w:color="auto" w:frame="1"/>
        </w:rPr>
        <w:t>. This difference between models and observations may arise because the models could not properly simulate Indian Ocean regional convection and the atmospheric circulation response to warming (Meng et al. 2012). Alternatively, the observed wind trend over the period 1981–2005 may reflect internal decadal variability that is significantly damped in the ensemble means of climate model solutions.</w:t>
      </w:r>
    </w:p>
    <w:p w14:paraId="72C39F6E"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 xml:space="preserve">Han et al. (2006) and </w:t>
      </w:r>
      <w:proofErr w:type="spellStart"/>
      <w:r w:rsidRPr="007513B1">
        <w:rPr>
          <w:rFonts w:ascii="Times New Roman" w:eastAsia="Times New Roman" w:hAnsi="Times New Roman" w:cs="Times New Roman"/>
          <w:color w:val="201F1E"/>
          <w:bdr w:val="none" w:sz="0" w:space="0" w:color="auto" w:frame="1"/>
        </w:rPr>
        <w:t>Trenary</w:t>
      </w:r>
      <w:proofErr w:type="spellEnd"/>
      <w:r w:rsidRPr="007513B1">
        <w:rPr>
          <w:rFonts w:ascii="Times New Roman" w:eastAsia="Times New Roman" w:hAnsi="Times New Roman" w:cs="Times New Roman"/>
          <w:color w:val="201F1E"/>
          <w:bdr w:val="none" w:sz="0" w:space="0" w:color="auto" w:frame="1"/>
        </w:rPr>
        <w:t xml:space="preserve"> and Han (2008) suggested that long-term changes in tropical Indian Ocean winds are instrumental in causing the thermocline cooling. The increasing </w:t>
      </w:r>
      <w:proofErr w:type="spellStart"/>
      <w:r w:rsidRPr="007513B1">
        <w:rPr>
          <w:rFonts w:ascii="Times New Roman" w:eastAsia="Times New Roman" w:hAnsi="Times New Roman" w:cs="Times New Roman"/>
          <w:color w:val="201F1E"/>
          <w:bdr w:val="none" w:sz="0" w:space="0" w:color="auto" w:frame="1"/>
        </w:rPr>
        <w:t>southeasterly</w:t>
      </w:r>
      <w:proofErr w:type="spellEnd"/>
      <w:r w:rsidRPr="007513B1">
        <w:rPr>
          <w:rFonts w:ascii="Times New Roman" w:eastAsia="Times New Roman" w:hAnsi="Times New Roman" w:cs="Times New Roman"/>
          <w:color w:val="201F1E"/>
          <w:bdr w:val="none" w:sz="0" w:space="0" w:color="auto" w:frame="1"/>
        </w:rPr>
        <w:t xml:space="preserve"> trades strengthen the STC and the reduced wind stress curl on the equator weakens the CEC (see also </w:t>
      </w:r>
      <w:proofErr w:type="spellStart"/>
      <w:r w:rsidRPr="007513B1">
        <w:rPr>
          <w:rFonts w:ascii="Times New Roman" w:eastAsia="Times New Roman" w:hAnsi="Times New Roman" w:cs="Times New Roman"/>
          <w:color w:val="201F1E"/>
          <w:bdr w:val="none" w:sz="0" w:space="0" w:color="auto" w:frame="1"/>
        </w:rPr>
        <w:t>Schoenefeldt</w:t>
      </w:r>
      <w:proofErr w:type="spellEnd"/>
      <w:r w:rsidRPr="007513B1">
        <w:rPr>
          <w:rFonts w:ascii="Times New Roman" w:eastAsia="Times New Roman" w:hAnsi="Times New Roman" w:cs="Times New Roman"/>
          <w:color w:val="201F1E"/>
          <w:bdr w:val="none" w:sz="0" w:space="0" w:color="auto" w:frame="1"/>
        </w:rPr>
        <w:t xml:space="preserve"> and Schott 2006). These two effects combine to induce heat divergence and thus </w:t>
      </w:r>
      <w:r w:rsidRPr="007513B1">
        <w:rPr>
          <w:rFonts w:ascii="Times New Roman" w:eastAsia="Times New Roman" w:hAnsi="Times New Roman" w:cs="Times New Roman"/>
          <w:color w:val="201F1E"/>
          <w:bdr w:val="none" w:sz="0" w:space="0" w:color="auto" w:frame="1"/>
          <w:shd w:val="clear" w:color="auto" w:fill="00FF00"/>
        </w:rPr>
        <w:t>cool the upper thermocline over the thermocline ridge region (</w:t>
      </w:r>
      <w:proofErr w:type="spellStart"/>
      <w:r w:rsidRPr="007513B1">
        <w:rPr>
          <w:rFonts w:ascii="Times New Roman" w:eastAsia="Times New Roman" w:hAnsi="Times New Roman" w:cs="Times New Roman"/>
          <w:color w:val="201F1E"/>
          <w:bdr w:val="none" w:sz="0" w:space="0" w:color="auto" w:frame="1"/>
          <w:shd w:val="clear" w:color="auto" w:fill="00FF00"/>
        </w:rPr>
        <w:t>Trenary</w:t>
      </w:r>
      <w:proofErr w:type="spellEnd"/>
      <w:r w:rsidRPr="007513B1">
        <w:rPr>
          <w:rFonts w:ascii="Times New Roman" w:eastAsia="Times New Roman" w:hAnsi="Times New Roman" w:cs="Times New Roman"/>
          <w:color w:val="201F1E"/>
          <w:bdr w:val="none" w:sz="0" w:space="0" w:color="auto" w:frame="1"/>
          <w:shd w:val="clear" w:color="auto" w:fill="00FF00"/>
        </w:rPr>
        <w:t xml:space="preserve"> and Han 2008)</w:t>
      </w:r>
      <w:r w:rsidRPr="007513B1">
        <w:rPr>
          <w:rFonts w:ascii="Times New Roman" w:eastAsia="Times New Roman" w:hAnsi="Times New Roman" w:cs="Times New Roman"/>
          <w:color w:val="201F1E"/>
          <w:bdr w:val="none" w:sz="0" w:space="0" w:color="auto" w:frame="1"/>
        </w:rPr>
        <w:t xml:space="preserve">. In contrast, </w:t>
      </w:r>
      <w:proofErr w:type="spellStart"/>
      <w:r w:rsidRPr="007513B1">
        <w:rPr>
          <w:rFonts w:ascii="Times New Roman" w:eastAsia="Times New Roman" w:hAnsi="Times New Roman" w:cs="Times New Roman"/>
          <w:color w:val="201F1E"/>
          <w:bdr w:val="none" w:sz="0" w:space="0" w:color="auto" w:frame="1"/>
        </w:rPr>
        <w:t>Alory</w:t>
      </w:r>
      <w:proofErr w:type="spellEnd"/>
      <w:r w:rsidRPr="007513B1">
        <w:rPr>
          <w:rFonts w:ascii="Times New Roman" w:eastAsia="Times New Roman" w:hAnsi="Times New Roman" w:cs="Times New Roman"/>
          <w:color w:val="201F1E"/>
          <w:bdr w:val="none" w:sz="0" w:space="0" w:color="auto" w:frame="1"/>
        </w:rPr>
        <w:t xml:space="preserve"> et al. (2007) and Cai et al. (2008) suggested that in the third phase of the Coupled Model Intercomparison Project (CMIP3) climate models, the observed south Indian Ocean thermocline cooling results mainly from the shoaling thermocline in the western equatorial Pacific and wave transmission via the Indonesian archipelago, driven by the relaxation of the easterly trades in the Pacific (</w:t>
      </w:r>
      <w:proofErr w:type="spellStart"/>
      <w:r w:rsidRPr="007513B1">
        <w:rPr>
          <w:rFonts w:ascii="Times New Roman" w:eastAsia="Times New Roman" w:hAnsi="Times New Roman" w:cs="Times New Roman"/>
          <w:color w:val="201F1E"/>
          <w:bdr w:val="none" w:sz="0" w:space="0" w:color="auto" w:frame="1"/>
        </w:rPr>
        <w:t>McPhaden</w:t>
      </w:r>
      <w:proofErr w:type="spellEnd"/>
      <w:r w:rsidRPr="007513B1">
        <w:rPr>
          <w:rFonts w:ascii="Times New Roman" w:eastAsia="Times New Roman" w:hAnsi="Times New Roman" w:cs="Times New Roman"/>
          <w:color w:val="201F1E"/>
          <w:bdr w:val="none" w:sz="0" w:space="0" w:color="auto" w:frame="1"/>
        </w:rPr>
        <w:t xml:space="preserve"> and Zhang 2002).</w:t>
      </w:r>
    </w:p>
    <w:p w14:paraId="55C82802"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Times New Roman" w:eastAsia="Times New Roman" w:hAnsi="Times New Roman" w:cs="Times New Roman"/>
          <w:color w:val="201F1E"/>
          <w:bdr w:val="none" w:sz="0" w:space="0" w:color="auto" w:frame="1"/>
        </w:rPr>
        <w:t xml:space="preserve">Sea surface salinity (SSS) has increased over the past few decades in regions where evaporation exceeds precipitation and decreased in regions of excess precipitation (e.g., </w:t>
      </w:r>
      <w:proofErr w:type="spellStart"/>
      <w:r w:rsidRPr="007513B1">
        <w:rPr>
          <w:rFonts w:ascii="Times New Roman" w:eastAsia="Times New Roman" w:hAnsi="Times New Roman" w:cs="Times New Roman"/>
          <w:color w:val="201F1E"/>
          <w:bdr w:val="none" w:sz="0" w:space="0" w:color="auto" w:frame="1"/>
        </w:rPr>
        <w:t>Roemmich</w:t>
      </w:r>
      <w:proofErr w:type="spellEnd"/>
      <w:r w:rsidRPr="007513B1">
        <w:rPr>
          <w:rFonts w:ascii="Times New Roman" w:eastAsia="Times New Roman" w:hAnsi="Times New Roman" w:cs="Times New Roman"/>
          <w:color w:val="201F1E"/>
          <w:bdr w:val="none" w:sz="0" w:space="0" w:color="auto" w:frame="1"/>
        </w:rPr>
        <w:t xml:space="preserve"> and Gilson 2009; von </w:t>
      </w:r>
      <w:proofErr w:type="spellStart"/>
      <w:r w:rsidRPr="007513B1">
        <w:rPr>
          <w:rFonts w:ascii="Times New Roman" w:eastAsia="Times New Roman" w:hAnsi="Times New Roman" w:cs="Times New Roman"/>
          <w:color w:val="201F1E"/>
          <w:bdr w:val="none" w:sz="0" w:space="0" w:color="auto" w:frame="1"/>
        </w:rPr>
        <w:t>Schuckmann</w:t>
      </w:r>
      <w:proofErr w:type="spellEnd"/>
      <w:r w:rsidRPr="007513B1">
        <w:rPr>
          <w:rFonts w:ascii="Times New Roman" w:eastAsia="Times New Roman" w:hAnsi="Times New Roman" w:cs="Times New Roman"/>
          <w:color w:val="201F1E"/>
          <w:bdr w:val="none" w:sz="0" w:space="0" w:color="auto" w:frame="1"/>
        </w:rPr>
        <w:t xml:space="preserve"> et al. 2009; Hosoda et al. 2009; Durack and </w:t>
      </w:r>
      <w:proofErr w:type="spellStart"/>
      <w:r w:rsidRPr="007513B1">
        <w:rPr>
          <w:rFonts w:ascii="Times New Roman" w:eastAsia="Times New Roman" w:hAnsi="Times New Roman" w:cs="Times New Roman"/>
          <w:color w:val="201F1E"/>
          <w:bdr w:val="none" w:sz="0" w:space="0" w:color="auto" w:frame="1"/>
        </w:rPr>
        <w:t>Wijffels</w:t>
      </w:r>
      <w:proofErr w:type="spellEnd"/>
      <w:r w:rsidRPr="007513B1">
        <w:rPr>
          <w:rFonts w:ascii="Times New Roman" w:eastAsia="Times New Roman" w:hAnsi="Times New Roman" w:cs="Times New Roman"/>
          <w:color w:val="201F1E"/>
          <w:bdr w:val="none" w:sz="0" w:space="0" w:color="auto" w:frame="1"/>
        </w:rPr>
        <w:t xml:space="preserve"> 2010; Helm et al. 2010) </w:t>
      </w:r>
      <w:r w:rsidRPr="007513B1">
        <w:rPr>
          <w:rFonts w:ascii="inherit" w:eastAsia="Times New Roman" w:hAnsi="inherit" w:cs="Times New Roman"/>
          <w:color w:val="333333"/>
          <w:sz w:val="27"/>
          <w:szCs w:val="27"/>
          <w:bdr w:val="none" w:sz="0" w:space="0" w:color="auto" w:frame="1"/>
          <w:shd w:val="clear" w:color="auto" w:fill="FFFFFF"/>
        </w:rPr>
        <w:t>due to the greenhouse gas–induced warming and the resultant amplification of the global hydrological cycle (</w:t>
      </w:r>
      <w:hyperlink r:id="rId31" w:anchor="i1520-0477-95-11-1679-b68" w:tgtFrame="_blank" w:history="1">
        <w:r w:rsidRPr="007513B1">
          <w:rPr>
            <w:rFonts w:ascii="inherit" w:eastAsia="Times New Roman" w:hAnsi="inherit" w:cs="Times New Roman"/>
            <w:color w:val="D47500"/>
            <w:sz w:val="27"/>
            <w:szCs w:val="27"/>
            <w:u w:val="single"/>
            <w:bdr w:val="none" w:sz="0" w:space="0" w:color="auto" w:frame="1"/>
            <w:shd w:val="clear" w:color="auto" w:fill="FFFFFF"/>
          </w:rPr>
          <w:t xml:space="preserve">Held and </w:t>
        </w:r>
        <w:proofErr w:type="spellStart"/>
        <w:r w:rsidRPr="007513B1">
          <w:rPr>
            <w:rFonts w:ascii="inherit" w:eastAsia="Times New Roman" w:hAnsi="inherit" w:cs="Times New Roman"/>
            <w:color w:val="D47500"/>
            <w:sz w:val="27"/>
            <w:szCs w:val="27"/>
            <w:u w:val="single"/>
            <w:bdr w:val="none" w:sz="0" w:space="0" w:color="auto" w:frame="1"/>
            <w:shd w:val="clear" w:color="auto" w:fill="FFFFFF"/>
          </w:rPr>
          <w:t>Soden</w:t>
        </w:r>
        <w:proofErr w:type="spellEnd"/>
        <w:r w:rsidRPr="007513B1">
          <w:rPr>
            <w:rFonts w:ascii="inherit" w:eastAsia="Times New Roman" w:hAnsi="inherit" w:cs="Times New Roman"/>
            <w:color w:val="D47500"/>
            <w:sz w:val="27"/>
            <w:szCs w:val="27"/>
            <w:u w:val="single"/>
            <w:bdr w:val="none" w:sz="0" w:space="0" w:color="auto" w:frame="1"/>
            <w:shd w:val="clear" w:color="auto" w:fill="FFFFFF"/>
          </w:rPr>
          <w:t xml:space="preserve"> 2006</w:t>
        </w:r>
      </w:hyperlink>
      <w:r w:rsidRPr="007513B1">
        <w:rPr>
          <w:rFonts w:ascii="inherit" w:eastAsia="Times New Roman" w:hAnsi="inherit" w:cs="Times New Roman"/>
          <w:color w:val="333333"/>
          <w:sz w:val="27"/>
          <w:szCs w:val="27"/>
          <w:bdr w:val="none" w:sz="0" w:space="0" w:color="auto" w:frame="1"/>
          <w:shd w:val="clear" w:color="auto" w:fill="FFFFFF"/>
        </w:rPr>
        <w:t>). </w:t>
      </w:r>
      <w:r w:rsidRPr="007513B1">
        <w:rPr>
          <w:rFonts w:ascii="Times New Roman" w:eastAsia="Times New Roman" w:hAnsi="Times New Roman" w:cs="Times New Roman"/>
          <w:color w:val="201F1E"/>
          <w:bdr w:val="none" w:sz="0" w:space="0" w:color="auto" w:frame="1"/>
        </w:rPr>
        <w:t>but has a decreasing trend in the equatorial Indian Ocean.</w:t>
      </w:r>
    </w:p>
    <w:p w14:paraId="7AB3C80A" w14:textId="77777777" w:rsidR="007513B1" w:rsidRPr="007513B1" w:rsidRDefault="007513B1" w:rsidP="007513B1">
      <w:pPr>
        <w:shd w:val="clear" w:color="auto" w:fill="FFFFFF"/>
        <w:spacing w:line="233" w:lineRule="atLeast"/>
        <w:rPr>
          <w:rFonts w:ascii="Calibri" w:eastAsia="Times New Roman" w:hAnsi="Calibri" w:cs="Times New Roman"/>
          <w:color w:val="201F1E"/>
          <w:sz w:val="22"/>
          <w:szCs w:val="22"/>
        </w:rPr>
      </w:pPr>
      <w:r w:rsidRPr="007513B1">
        <w:rPr>
          <w:rFonts w:ascii="inherit" w:eastAsia="Times New Roman" w:hAnsi="inherit" w:cs="Times New Roman"/>
          <w:color w:val="333333"/>
          <w:sz w:val="27"/>
          <w:szCs w:val="27"/>
          <w:bdr w:val="none" w:sz="0" w:space="0" w:color="auto" w:frame="1"/>
          <w:shd w:val="clear" w:color="auto" w:fill="FFFFFF"/>
        </w:rPr>
        <w:t>The upward trend of the IOD index (see </w:t>
      </w:r>
      <w:hyperlink r:id="rId32" w:anchor="i1520-0477-95-11-1679-f04" w:tgtFrame="_blank" w:history="1">
        <w:r w:rsidRPr="007513B1">
          <w:rPr>
            <w:rFonts w:ascii="inherit" w:eastAsia="Times New Roman" w:hAnsi="inherit" w:cs="Times New Roman"/>
            <w:color w:val="D47500"/>
            <w:sz w:val="27"/>
            <w:szCs w:val="27"/>
            <w:u w:val="single"/>
            <w:bdr w:val="none" w:sz="0" w:space="0" w:color="auto" w:frame="1"/>
            <w:shd w:val="clear" w:color="auto" w:fill="FFFFFF"/>
          </w:rPr>
          <w:t>Fig. 4b</w:t>
        </w:r>
      </w:hyperlink>
      <w:r w:rsidRPr="007513B1">
        <w:rPr>
          <w:rFonts w:ascii="inherit" w:eastAsia="Times New Roman" w:hAnsi="inherit" w:cs="Times New Roman"/>
          <w:color w:val="333333"/>
          <w:sz w:val="27"/>
          <w:szCs w:val="27"/>
          <w:bdr w:val="none" w:sz="0" w:space="0" w:color="auto" w:frame="1"/>
          <w:shd w:val="clear" w:color="auto" w:fill="FFFFFF"/>
        </w:rPr>
        <w:t>) in recent decades, however, appears in some SST datasets but not in others, highlighting the uncertainties in these trends (</w:t>
      </w:r>
      <w:hyperlink r:id="rId33" w:anchor="i1520-0477-95-11-1679-b22" w:tgtFrame="_blank" w:history="1">
        <w:r w:rsidRPr="007513B1">
          <w:rPr>
            <w:rFonts w:ascii="inherit" w:eastAsia="Times New Roman" w:hAnsi="inherit" w:cs="Times New Roman"/>
            <w:color w:val="D47500"/>
            <w:sz w:val="27"/>
            <w:szCs w:val="27"/>
            <w:u w:val="single"/>
            <w:bdr w:val="none" w:sz="0" w:space="0" w:color="auto" w:frame="1"/>
            <w:shd w:val="clear" w:color="auto" w:fill="FFFFFF"/>
          </w:rPr>
          <w:t>Cai et al. 2013</w:t>
        </w:r>
      </w:hyperlink>
      <w:r w:rsidRPr="007513B1">
        <w:rPr>
          <w:rFonts w:ascii="inherit" w:eastAsia="Times New Roman" w:hAnsi="inherit" w:cs="Times New Roman"/>
          <w:color w:val="333333"/>
          <w:sz w:val="27"/>
          <w:szCs w:val="27"/>
          <w:bdr w:val="none" w:sz="0" w:space="0" w:color="auto" w:frame="1"/>
          <w:shd w:val="clear" w:color="auto" w:fill="FFFFFF"/>
        </w:rPr>
        <w:t>). </w:t>
      </w:r>
      <w:hyperlink r:id="rId34" w:anchor="i1520-0477-95-11-1679-b205" w:tgtFrame="_blank" w:history="1">
        <w:r w:rsidRPr="007513B1">
          <w:rPr>
            <w:rFonts w:ascii="inherit" w:eastAsia="Times New Roman" w:hAnsi="inherit" w:cs="Times New Roman"/>
            <w:color w:val="D47500"/>
            <w:sz w:val="27"/>
            <w:szCs w:val="27"/>
            <w:u w:val="single"/>
            <w:bdr w:val="none" w:sz="0" w:space="0" w:color="auto" w:frame="1"/>
            <w:shd w:val="clear" w:color="auto" w:fill="FFFFFF"/>
          </w:rPr>
          <w:t>Zheng et al. (2010)</w:t>
        </w:r>
      </w:hyperlink>
      <w:r w:rsidRPr="007513B1">
        <w:rPr>
          <w:rFonts w:ascii="inherit" w:eastAsia="Times New Roman" w:hAnsi="inherit" w:cs="Times New Roman"/>
          <w:color w:val="333333"/>
          <w:sz w:val="27"/>
          <w:szCs w:val="27"/>
          <w:bdr w:val="none" w:sz="0" w:space="0" w:color="auto" w:frame="1"/>
          <w:shd w:val="clear" w:color="auto" w:fill="FFFFFF"/>
        </w:rPr>
        <w:t xml:space="preserve"> examined the impact of greenhouse warming on IOD </w:t>
      </w:r>
      <w:proofErr w:type="spellStart"/>
      <w:r w:rsidRPr="007513B1">
        <w:rPr>
          <w:rFonts w:ascii="inherit" w:eastAsia="Times New Roman" w:hAnsi="inherit" w:cs="Times New Roman"/>
          <w:color w:val="333333"/>
          <w:sz w:val="27"/>
          <w:szCs w:val="27"/>
          <w:bdr w:val="none" w:sz="0" w:space="0" w:color="auto" w:frame="1"/>
          <w:shd w:val="clear" w:color="auto" w:fill="FFFFFF"/>
        </w:rPr>
        <w:t>behavior</w:t>
      </w:r>
      <w:proofErr w:type="spellEnd"/>
      <w:r w:rsidRPr="007513B1">
        <w:rPr>
          <w:rFonts w:ascii="inherit" w:eastAsia="Times New Roman" w:hAnsi="inherit" w:cs="Times New Roman"/>
          <w:color w:val="333333"/>
          <w:sz w:val="27"/>
          <w:szCs w:val="27"/>
          <w:bdr w:val="none" w:sz="0" w:space="0" w:color="auto" w:frame="1"/>
          <w:shd w:val="clear" w:color="auto" w:fill="FFFFFF"/>
        </w:rPr>
        <w:t xml:space="preserve"> [see </w:t>
      </w:r>
      <w:hyperlink r:id="rId35" w:anchor="i1520-0477-95-11-1679-b22" w:tgtFrame="_blank" w:history="1">
        <w:r w:rsidRPr="007513B1">
          <w:rPr>
            <w:rFonts w:ascii="inherit" w:eastAsia="Times New Roman" w:hAnsi="inherit" w:cs="Times New Roman"/>
            <w:color w:val="D47500"/>
            <w:sz w:val="27"/>
            <w:szCs w:val="27"/>
            <w:u w:val="single"/>
            <w:bdr w:val="none" w:sz="0" w:space="0" w:color="auto" w:frame="1"/>
            <w:shd w:val="clear" w:color="auto" w:fill="FFFFFF"/>
          </w:rPr>
          <w:t>Cai et al. (2013)</w:t>
        </w:r>
      </w:hyperlink>
      <w:r w:rsidRPr="007513B1">
        <w:rPr>
          <w:rFonts w:ascii="inherit" w:eastAsia="Times New Roman" w:hAnsi="inherit" w:cs="Times New Roman"/>
          <w:color w:val="333333"/>
          <w:sz w:val="27"/>
          <w:szCs w:val="27"/>
          <w:bdr w:val="none" w:sz="0" w:space="0" w:color="auto" w:frame="1"/>
          <w:shd w:val="clear" w:color="auto" w:fill="FFFFFF"/>
        </w:rPr>
        <w:t> for a review] and concluded that the increasing occurrence of positive IOD events in the past few decades results from a gradual increase in the mean west-minus-east SST gradient in the tropical Indian Ocean. As a result, the IOD index crosses the defined threshold more frequently near the end of the twentieth century. Climate model projections suggest that under greenhouse gas warming, the frequency of positive IOD events will increase by a factor of three near the end of the 21st century (</w:t>
      </w:r>
      <w:hyperlink r:id="rId36" w:anchor="i1520-0477-95-11-1679-b23" w:tgtFrame="_blank" w:history="1">
        <w:r w:rsidRPr="007513B1">
          <w:rPr>
            <w:rFonts w:ascii="inherit" w:eastAsia="Times New Roman" w:hAnsi="inherit" w:cs="Times New Roman"/>
            <w:color w:val="D47500"/>
            <w:sz w:val="27"/>
            <w:szCs w:val="27"/>
            <w:u w:val="single"/>
            <w:bdr w:val="none" w:sz="0" w:space="0" w:color="auto" w:frame="1"/>
            <w:shd w:val="clear" w:color="auto" w:fill="FFFFFF"/>
          </w:rPr>
          <w:t>Cai et al. 2014</w:t>
        </w:r>
      </w:hyperlink>
      <w:r w:rsidRPr="007513B1">
        <w:rPr>
          <w:rFonts w:ascii="inherit" w:eastAsia="Times New Roman" w:hAnsi="inherit" w:cs="Times New Roman"/>
          <w:color w:val="333333"/>
          <w:sz w:val="27"/>
          <w:szCs w:val="27"/>
          <w:bdr w:val="none" w:sz="0" w:space="0" w:color="auto" w:frame="1"/>
          <w:shd w:val="clear" w:color="auto" w:fill="FFFFFF"/>
        </w:rPr>
        <w:t>).</w:t>
      </w:r>
    </w:p>
    <w:p w14:paraId="21A856F8" w14:textId="77777777" w:rsidR="0097691A" w:rsidRDefault="0097691A"/>
    <w:sectPr w:rsidR="0097691A" w:rsidSect="003E1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340E6"/>
    <w:multiLevelType w:val="multilevel"/>
    <w:tmpl w:val="F172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B1"/>
    <w:rsid w:val="00003528"/>
    <w:rsid w:val="003E1B4F"/>
    <w:rsid w:val="00401719"/>
    <w:rsid w:val="00460B9E"/>
    <w:rsid w:val="004968D3"/>
    <w:rsid w:val="004D1F8C"/>
    <w:rsid w:val="00594C12"/>
    <w:rsid w:val="00624FEC"/>
    <w:rsid w:val="00707FC9"/>
    <w:rsid w:val="007513B1"/>
    <w:rsid w:val="00753CB0"/>
    <w:rsid w:val="00773CC7"/>
    <w:rsid w:val="008074E2"/>
    <w:rsid w:val="008943B1"/>
    <w:rsid w:val="0097691A"/>
    <w:rsid w:val="0099630D"/>
    <w:rsid w:val="009D565F"/>
    <w:rsid w:val="009E066B"/>
    <w:rsid w:val="00AE53B4"/>
    <w:rsid w:val="00BF1AE5"/>
    <w:rsid w:val="00CF7FE0"/>
    <w:rsid w:val="00D16790"/>
    <w:rsid w:val="00D305F7"/>
    <w:rsid w:val="00D84B83"/>
    <w:rsid w:val="00DA5B22"/>
    <w:rsid w:val="00ED460C"/>
    <w:rsid w:val="00FC105E"/>
    <w:rsid w:val="00FE17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AD47"/>
  <w15:chartTrackingRefBased/>
  <w15:docId w15:val="{D4BD444A-5134-CB47-AA3A-FDDA5119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3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51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2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8"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6" Type="http://schemas.openxmlformats.org/officeDocument/2006/relationships/hyperlink" Target="https://journals.ametsoc.org/view/journals/bams/95/11/bams-d-13-00028.1.xml" TargetMode="External"/><Relationship Id="rId21" Type="http://schemas.openxmlformats.org/officeDocument/2006/relationships/hyperlink" Target="https://en.wikipedia.org/wiki/British_Indian_Ocean_Territory" TargetMode="External"/><Relationship Id="rId34" Type="http://schemas.openxmlformats.org/officeDocument/2006/relationships/hyperlink" Target="https://journals.ametsoc.org/view/journals/bams/95/11/bams-d-13-00028.1.xml" TargetMode="External"/><Relationship Id="rId7"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2"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7"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5" Type="http://schemas.openxmlformats.org/officeDocument/2006/relationships/hyperlink" Target="https://journals.ametsoc.org/view/journals/bams/95/11/bams-d-13-00028.1.xml" TargetMode="External"/><Relationship Id="rId33" Type="http://schemas.openxmlformats.org/officeDocument/2006/relationships/hyperlink" Target="https://journals.ametsoc.org/view/journals/bams/95/11/bams-d-13-00028.1.x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0" Type="http://schemas.openxmlformats.org/officeDocument/2006/relationships/hyperlink" Target="https://en.wikipedia.org/wiki/Fishing_industry" TargetMode="External"/><Relationship Id="rId29" Type="http://schemas.openxmlformats.org/officeDocument/2006/relationships/hyperlink" Target="https://journals.ametsoc.org/view/journals/bams/95/11/bams-d-13-00028.1.xml" TargetMode="External"/><Relationship Id="rId1" Type="http://schemas.openxmlformats.org/officeDocument/2006/relationships/numbering" Target="numbering.xml"/><Relationship Id="rId6"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1"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4" Type="http://schemas.openxmlformats.org/officeDocument/2006/relationships/hyperlink" Target="https://doi.org/10.5194/bg-10-6677-2013" TargetMode="External"/><Relationship Id="rId32" Type="http://schemas.openxmlformats.org/officeDocument/2006/relationships/hyperlink" Target="https://journals.ametsoc.org/view/journals/bams/95/11/bams-d-13-00028.1.xml" TargetMode="External"/><Relationship Id="rId37" Type="http://schemas.openxmlformats.org/officeDocument/2006/relationships/fontTable" Target="fontTable.xml"/><Relationship Id="rId5" Type="http://schemas.openxmlformats.org/officeDocument/2006/relationships/hyperlink" Target="https://onlinelibrary.wiley.com/doi/abs/10.1002/aqc.1248" TargetMode="External"/><Relationship Id="rId15"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3" Type="http://schemas.openxmlformats.org/officeDocument/2006/relationships/hyperlink" Target="https://www.ceme.uwa.edu.au/__data/assets/pdf_file/0009/2358270/Fasolo_2013.pdf" TargetMode="External"/><Relationship Id="rId28" Type="http://schemas.openxmlformats.org/officeDocument/2006/relationships/hyperlink" Target="https://journals.ametsoc.org/view/journals/bams/95/11/bams-d-13-00028.1.xml" TargetMode="External"/><Relationship Id="rId36" Type="http://schemas.openxmlformats.org/officeDocument/2006/relationships/hyperlink" Target="https://journals.ametsoc.org/view/journals/bams/95/11/bams-d-13-00028.1.xml" TargetMode="External"/><Relationship Id="rId10"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9"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31" Type="http://schemas.openxmlformats.org/officeDocument/2006/relationships/hyperlink" Target="https://journals.ametsoc.org/view/journals/bams/95/11/bams-d-13-00028.1.xml" TargetMode="External"/><Relationship Id="rId4" Type="http://schemas.openxmlformats.org/officeDocument/2006/relationships/webSettings" Target="webSettings.xml"/><Relationship Id="rId9"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14"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22" Type="http://schemas.openxmlformats.org/officeDocument/2006/relationships/hyperlink" Target="https://chagosinformationportal.org/resources_archive/uploads/uploads/publications/NAVFAC%20Marine%20Survey.pdf" TargetMode="External"/><Relationship Id="rId27" Type="http://schemas.openxmlformats.org/officeDocument/2006/relationships/hyperlink" Target="https://journals.ametsoc.org/view/journals/bams/95/11/bams-d-13-00028.1.xml" TargetMode="External"/><Relationship Id="rId30" Type="http://schemas.openxmlformats.org/officeDocument/2006/relationships/hyperlink" Target="https://journals.ametsoc.org/view/journals/bams/95/11/bams-d-13-00028.1.xml" TargetMode="External"/><Relationship Id="rId35" Type="http://schemas.openxmlformats.org/officeDocument/2006/relationships/hyperlink" Target="https://journals.ametsoc.org/view/journals/bams/95/11/bams-d-13-00028.1.xml" TargetMode="External"/><Relationship Id="rId8" Type="http://schemas.openxmlformats.org/officeDocument/2006/relationships/hyperlink" Target="https://www.cambridge.org/core/journals/oryx/article/estimates-of-marine-turtle-nesting-populations-in-the-southwest-indian-ocean-indicate-the-importance-of-the-chagos-archipelago/CCBD9AF450D6810BAD0F7DD5802644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6554</Words>
  <Characters>37364</Characters>
  <Application>Microsoft Office Word</Application>
  <DocSecurity>0</DocSecurity>
  <Lines>311</Lines>
  <Paragraphs>87</Paragraphs>
  <ScaleCrop>false</ScaleCrop>
  <Company/>
  <LinksUpToDate>false</LinksUpToDate>
  <CharactersWithSpaces>43831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Lyra</dc:creator>
  <cp:keywords/>
  <dc:description/>
  <cp:lastModifiedBy>Huang Lyra</cp:lastModifiedBy>
  <cp:revision>2</cp:revision>
  <dcterms:created xsi:type="dcterms:W3CDTF">2021-04-15T10:36:00Z</dcterms:created>
  <dcterms:modified xsi:type="dcterms:W3CDTF">2021-04-15T10:43:00Z</dcterms:modified>
</cp:coreProperties>
</file>