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BiodiversityApp</w:t>
      </w:r>
    </w:p>
    <w:p>
      <w:pPr>
        <w:spacing w:after="4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API Reference for Group Members</w:t>
      </w:r>
    </w:p>
    <w:p>
      <w:pPr>
        <w:pBdr>
          <w:bottom w:val="single" w:color="2E7D32" w:sz="6" w:space="8"/>
        </w:pBdr>
        <w:spacing w:after="30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laji.fi Finnish Biodiversity API</w:t>
      </w:r>
    </w:p>
    <w:p>
      <w:pPr>
        <w:pStyle w:val="Heading1"/>
      </w:pPr>
      <w:r>
        <w:t xml:space="preserve">Quick Start</w:t>
      </w:r>
    </w:p>
    <w:p>
      <w:pPr>
        <w:spacing w:after="120"/>
      </w:pPr>
      <w:r>
        <w:t xml:space="preserve">Everything goes through one object. Get the API service and call what you need: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val api = RetrofitClient.apiService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In your ViewModel: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viewModelScope.launch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val species = api.getSpecies(page = 1)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val taxon = api.getTaxonById("MX.37600")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val groups = api.getInformalTaxonGroups()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after="200"/>
      </w:pPr>
    </w:p>
    <w:p>
      <w:pPr>
        <w:spacing w:after="120"/>
      </w:pPr>
      <w:r>
        <w:t xml:space="preserve">Auth is handled automatically. Every request gets the API token added as both a query parameter and a Bearer header. You never touch auth yourself.</w:t>
      </w:r>
    </w:p>
    <w:p>
      <w:pPr>
        <w:pStyle w:val="Heading2"/>
      </w:pPr>
      <w:r>
        <w:t xml:space="preserve">Configuration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URL: </w:t>
      </w:r>
      <w:r>
        <w:rPr>
          <w:rFonts w:ascii="Arial" w:cs="Arial" w:eastAsia="Arial" w:hAnsi="Arial"/>
          <w:sz w:val="22"/>
          <w:szCs w:val="22"/>
        </w:rPr>
        <w:t xml:space="preserve">https://api.laji.fi/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Token: </w:t>
      </w:r>
      <w:r>
        <w:rPr>
          <w:rFonts w:ascii="Arial" w:cs="Arial" w:eastAsia="Arial" w:hAnsi="Arial"/>
          <w:sz w:val="22"/>
          <w:szCs w:val="22"/>
        </w:rPr>
        <w:t xml:space="preserve">Set in RetrofitClient.kt (shared for the whole app)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Timeouts: </w:t>
      </w:r>
      <w:r>
        <w:rPr>
          <w:rFonts w:ascii="Arial" w:cs="Arial" w:eastAsia="Arial" w:hAnsi="Arial"/>
          <w:sz w:val="22"/>
          <w:szCs w:val="22"/>
        </w:rPr>
        <w:t xml:space="preserve">60 seconds (connect, read, write)</w:t>
      </w:r>
    </w:p>
    <w:p>
      <w:pPr>
        <w:spacing w:after="200"/>
      </w:pPr>
    </w:p>
    <w:p>
      <w:pPr>
        <w:pStyle w:val="Heading1"/>
      </w:pPr>
      <w:r>
        <w:t xml:space="preserve">Available Endpoints</w:t>
      </w:r>
    </w:p>
    <w:p>
      <w:pPr>
        <w:pStyle w:val="Heading2"/>
      </w:pPr>
      <w:r>
        <w:t xml:space="preserve">Taxa</w:t>
      </w:r>
    </w:p>
    <w:p>
      <w:pPr>
        <w:spacing w:after="120"/>
      </w:pPr>
      <w:r>
        <w:t xml:space="preserve">Core species/taxon data. This is what you use most.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getTaxa()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PagedResponse&lt;TaxonResponse&gt;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Search/list any taxa with filters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getTaxonById(id)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TaxonResponse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details for one taxon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getSpecies()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PagedResponse&lt;TaxonResponse&gt;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Finnish species browser (with images, checklist filters)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getTaxonChildren(id)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PagedResponse&lt;TaxonResponse&gt;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children of a taxon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getTaxonParents(id)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List&lt;TaxonResponse&gt;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parent chain (kingdom down to species)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getTaxonSpecies(id)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PagedResponse&lt;TaxonResponse&gt;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species under a higher taxon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getSpecies() is pre-configured for the Finnish checklist. It already sets checklist=MR.1, finnish=true, includeMedia=true, and sortOrder=taxonomic. Just call it.</w:t>
      </w:r>
    </w:p>
    <w:p>
      <w:pPr>
        <w:pStyle w:val="Heading2"/>
      </w:pPr>
      <w:r>
        <w:t xml:space="preserve">Images</w:t>
      </w:r>
    </w:p>
    <w:p>
      <w:pPr>
        <w:spacing w:after="120"/>
      </w:pPr>
      <w:r>
        <w:t xml:space="preserve">Species images come included in taxa responses (multimedia field). But if you need image metadata by ID: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getImageById(id)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ImageResponse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metadata: author, license, URLs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For loading images in Compose, just use AsyncImage with the URL from the taxon response. Coil is configured to use the authenticated OkHttp client, so auth is handled: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AsyncImage(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model = taxon.thumbnailUrl,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contentDescription = taxon.vernacularName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</w:t>
      </w:r>
    </w:p>
    <w:p>
      <w:pPr>
        <w:pStyle w:val="Heading2"/>
      </w:pPr>
      <w:r>
        <w:t xml:space="preserve">Observations (Warehouse)</w:t>
      </w:r>
    </w:p>
    <w:p>
      <w:pPr>
        <w:spacing w:after="120"/>
      </w:pPr>
      <w:r>
        <w:t xml:space="preserve">Observation records from the laji.fi warehouse. Filter by taxon, time, area.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getObservations()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PagedResponse&lt;ObservationResponse&gt;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observation records with filters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getObservationCount()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matching observations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getGatherings()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PagedResponse&lt;ObservationResponse&gt;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gathering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getObservationAggregate()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PagedResponse&lt;AggregateResult&gt;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stats (counts per area, month, etc.)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getAreas()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PagedResponse&lt;AreaResponse&gt;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Municipalities, provinces, countries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getAreaById(id)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area details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Note: the type filter parameter on getAreas() is ignored by the server. Filter client-side: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val countries = api.getAreas(pageSize = 100)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.results.filter { it.areaType == "ML.country" }</w:t>
      </w:r>
    </w:p>
    <w:p>
      <w:pPr>
        <w:pStyle w:val="Heading2"/>
      </w:pPr>
      <w:r>
        <w:t xml:space="preserve">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getCollections()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PagedResponse&lt;CollectionResponse&gt;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sources and collections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getCollectionById(id)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CollectionResponse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collection details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Search / Autocomplete</w:t>
      </w:r>
    </w:p>
    <w:p>
      <w:pPr>
        <w:spacing w:after="120"/>
      </w:pPr>
      <w:r>
        <w:t xml:space="preserve">For building a search bar with suggestions: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autocompleteTaxon(query)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List&lt;AutocompleteResult&gt;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suggestions with taxon IDs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Each result has a key (taxon ID like MX.37600), value (display name), and payload with scientificName, vernacularName, and taxonRank. Use the key to navigate to a detail screen.</w:t>
      </w:r>
    </w:p>
    <w:p>
      <w:pPr>
        <w:spacing w:after="200"/>
      </w:pPr>
    </w:p>
    <w:p>
      <w:pPr>
        <w:spacing w:after="120"/>
      </w:pPr>
      <w:r>
        <w:t xml:space="preserve">Tip: debounce the input (300ms works well) so you don't fire a request on every keystroke. SearchViewModel already does this.</w:t>
      </w:r>
    </w:p>
    <w:p>
      <w:pPr>
        <w:pStyle w:val="Heading2"/>
      </w:pPr>
      <w:r>
        <w:t xml:space="preserve">Informal Taxon Groups</w:t>
      </w:r>
    </w:p>
    <w:p>
      <w:pPr>
        <w:spacing w:after="120"/>
      </w:pPr>
      <w:r>
        <w:t xml:space="preserve">For building a category selection menu (Birds, Mammals, Fungi, etc.):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getInformalTaxonGroups()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PagedResponse&lt;InformalTaxonGroupResponse&gt;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taxon groups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getInformalTaxonGroupById(id)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InformalTaxonGroupResponse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group with subgroup IDs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Pass a group ID to getSpecies(informalTaxonGroup = groupId) to filter species by category.</w:t>
      </w:r>
    </w:p>
    <w:p>
      <w:pPr>
        <w:pStyle w:val="Heading2"/>
      </w:pPr>
      <w:r>
        <w:t xml:space="preserve">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getNews()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PagedResponse&lt;NewsResponse&gt;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laji.fi announcements and news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Key Models</w:t>
      </w:r>
    </w:p>
    <w:p>
      <w:pPr>
        <w:spacing w:after="120"/>
      </w:pPr>
      <w:r>
        <w:t xml:space="preserve">All models are in com.group9.biodiversityapp.api.model.ApiResponses.kt</w:t>
      </w:r>
    </w:p>
    <w:p>
      <w:pPr>
        <w:spacing w:after="200"/>
      </w:pPr>
    </w:p>
    <w:p>
      <w:pPr>
        <w:pStyle w:val="Heading2"/>
      </w:pPr>
      <w:r>
        <w:t xml:space="preserve">TaxonResponse</w:t>
      </w:r>
    </w:p>
    <w:p>
      <w:pPr>
        <w:spacing w:after="120"/>
      </w:pPr>
      <w:r>
        <w:t xml:space="preserve">The main one. Fields you care about: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id</w:t>
      </w:r>
      <w:r>
        <w:rPr>
          <w:rFonts w:ascii="Arial" w:cs="Arial" w:eastAsia="Arial" w:hAnsi="Arial"/>
          <w:sz w:val="22"/>
          <w:szCs w:val="22"/>
        </w:rPr>
        <w:t xml:space="preserve"> — taxon ID (e.g. MX.37600)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vernacularName</w:t>
      </w:r>
      <w:r>
        <w:rPr>
          <w:rFonts w:ascii="Arial" w:cs="Arial" w:eastAsia="Arial" w:hAnsi="Arial"/>
          <w:sz w:val="22"/>
          <w:szCs w:val="22"/>
        </w:rPr>
        <w:t xml:space="preserve"> — common name in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scientificName</w:t>
      </w:r>
      <w:r>
        <w:rPr>
          <w:rFonts w:ascii="Arial" w:cs="Arial" w:eastAsia="Arial" w:hAnsi="Arial"/>
          <w:sz w:val="22"/>
          <w:szCs w:val="22"/>
        </w:rPr>
        <w:t xml:space="preserve"> — Latin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multimedia</w:t>
      </w:r>
      <w:r>
        <w:rPr>
          <w:rFonts w:ascii="Arial" w:cs="Arial" w:eastAsia="Arial" w:hAnsi="Arial"/>
          <w:sz w:val="22"/>
          <w:szCs w:val="22"/>
        </w:rPr>
        <w:t xml:space="preserve"> — list of images (thumbnailURL, fullURL, author)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descriptions</w:t>
      </w:r>
      <w:r>
        <w:rPr>
          <w:rFonts w:ascii="Arial" w:cs="Arial" w:eastAsia="Arial" w:hAnsi="Arial"/>
          <w:sz w:val="22"/>
          <w:szCs w:val="22"/>
        </w:rPr>
        <w:t xml:space="preserve"> — text descriptions grouped by 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redListEvaluations</w:t>
      </w:r>
      <w:r>
        <w:rPr>
          <w:rFonts w:ascii="Arial" w:cs="Arial" w:eastAsia="Arial" w:hAnsi="Arial"/>
          <w:sz w:val="22"/>
          <w:szCs w:val="22"/>
        </w:rPr>
        <w:t xml:space="preserve"> — conservation status and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thumbnailUrl</w:t>
      </w:r>
      <w:r>
        <w:rPr>
          <w:rFonts w:ascii="Arial" w:cs="Arial" w:eastAsia="Arial" w:hAnsi="Arial"/>
          <w:sz w:val="22"/>
          <w:szCs w:val="22"/>
        </w:rPr>
        <w:t xml:space="preserve"> — convenience getter for the first image thumbnail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fullImageUrl</w:t>
      </w:r>
      <w:r>
        <w:rPr>
          <w:rFonts w:ascii="Arial" w:cs="Arial" w:eastAsia="Arial" w:hAnsi="Arial"/>
          <w:sz w:val="22"/>
          <w:szCs w:val="22"/>
        </w:rPr>
        <w:t xml:space="preserve"> — convenience getter for the first full-size image</w:t>
      </w:r>
    </w:p>
    <w:p>
      <w:pPr>
        <w:spacing w:after="200"/>
      </w:pPr>
    </w:p>
    <w:p>
      <w:pPr>
        <w:pStyle w:val="Heading2"/>
      </w:pPr>
      <w:r>
        <w:t xml:space="preserve">PagedResponse&lt;T&gt;</w:t>
      </w:r>
    </w:p>
    <w:p>
      <w:pPr>
        <w:spacing w:after="120"/>
      </w:pPr>
      <w:r>
        <w:t xml:space="preserve">Every paginated endpoint returns this.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results</w:t>
      </w:r>
      <w:r>
        <w:rPr>
          <w:rFonts w:ascii="Arial" w:cs="Arial" w:eastAsia="Arial" w:hAnsi="Arial"/>
          <w:sz w:val="22"/>
          <w:szCs w:val="22"/>
        </w:rPr>
        <w:t xml:space="preserve"> — the actual data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currentPage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lastPage</w:t>
      </w:r>
      <w:r>
        <w:rPr>
          <w:rFonts w:ascii="Arial" w:cs="Arial" w:eastAsia="Arial" w:hAnsi="Arial"/>
          <w:sz w:val="22"/>
          <w:szCs w:val="22"/>
        </w:rPr>
        <w:t xml:space="preserve"> — for pagination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total</w:t>
      </w:r>
      <w:r>
        <w:rPr>
          <w:rFonts w:ascii="Arial" w:cs="Arial" w:eastAsia="Arial" w:hAnsi="Arial"/>
          <w:sz w:val="22"/>
          <w:szCs w:val="22"/>
        </w:rPr>
        <w:t xml:space="preserve"> — total number of results across all pages</w:t>
      </w:r>
    </w:p>
    <w:p>
      <w:pPr>
        <w:spacing w:after="200"/>
      </w:pPr>
    </w:p>
    <w:p>
      <w:pPr>
        <w:pStyle w:val="Heading1"/>
      </w:pPr>
      <w:r>
        <w:t xml:space="preserve">Pagination</w:t>
      </w:r>
    </w:p>
    <w:p>
      <w:pPr>
        <w:spacing w:after="120"/>
      </w:pPr>
      <w:r>
        <w:t xml:space="preserve">All list endpoints support page and pageSize parameters. Default page size is 25.</w:t>
      </w:r>
    </w:p>
    <w:p>
      <w:pPr>
        <w:spacing w:after="200"/>
      </w:pPr>
    </w:p>
    <w:p>
      <w:pPr>
        <w:spacing w:after="120"/>
      </w:pPr>
      <w:r>
        <w:t xml:space="preserve">To implement infinite scroll: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Load first page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val first = api.getSpecies(page = 1, pageSize = 25)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Check if more pages exist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val hasMore = first.currentPage &lt; first.lastPage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// Load next page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val second = api.getSpecies(page = 2, pageSize = 25)</w:t>
      </w:r>
    </w:p>
    <w:p>
      <w:pPr>
        <w:spacing w:after="200"/>
      </w:pPr>
    </w:p>
    <w:p>
      <w:pPr>
        <w:spacing w:after="120"/>
      </w:pPr>
      <w:r>
        <w:t xml:space="preserve">BrowseViewModel already implements this pattern with a loadMore() function you can copy.</w:t>
      </w:r>
    </w:p>
    <w:p>
      <w:pPr>
        <w:pStyle w:val="Heading1"/>
      </w:pPr>
      <w:r>
        <w:t xml:space="preserve">Existing ViewModels</w:t>
      </w:r>
    </w:p>
    <w:p>
      <w:pPr>
        <w:spacing w:after="120"/>
      </w:pPr>
      <w:r>
        <w:t xml:space="preserve">Three ViewModels are ready to use or copy from: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SearchViewModel</w:t>
      </w:r>
      <w:r>
        <w:rPr>
          <w:rFonts w:ascii="Arial" w:cs="Arial" w:eastAsia="Arial" w:hAnsi="Arial"/>
          <w:sz w:val="22"/>
          <w:szCs w:val="22"/>
        </w:rPr>
        <w:t xml:space="preserve"> — autocomplete search with debouncing, loads taxon groups for the category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BrowseViewModel</w:t>
      </w:r>
      <w:r>
        <w:rPr>
          <w:rFonts w:ascii="Arial" w:cs="Arial" w:eastAsia="Arial" w:hAnsi="Arial"/>
          <w:sz w:val="22"/>
          <w:szCs w:val="22"/>
        </w:rPr>
        <w:t xml:space="preserve"> — species list with group filtering, pagination, and in-group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DetailViewModel</w:t>
      </w:r>
      <w:r>
        <w:rPr>
          <w:rFonts w:ascii="Arial" w:cs="Arial" w:eastAsia="Arial" w:hAnsi="Arial"/>
          <w:sz w:val="22"/>
          <w:szCs w:val="22"/>
        </w:rPr>
        <w:t xml:space="preserve"> — loads a single taxon with all details and images</w:t>
      </w:r>
    </w:p>
    <w:p>
      <w:pPr>
        <w:spacing w:after="200"/>
      </w:pPr>
    </w:p>
    <w:p>
      <w:pPr>
        <w:spacing w:after="120"/>
      </w:pPr>
      <w:r>
        <w:t xml:space="preserve">All three follow the same pattern: StateFlow with a data class for UI state, launched in viewModelScope. Just follow the same structure for new screens.</w:t>
      </w:r>
    </w:p>
    <w:p>
      <w:pPr>
        <w:pStyle w:val="Heading1"/>
      </w:pPr>
      <w:r>
        <w:t xml:space="preserve">Testing</w:t>
      </w:r>
    </w:p>
    <w:p>
      <w:pPr>
        <w:spacing w:after="120"/>
      </w:pPr>
      <w:r>
        <w:t xml:space="preserve">Run the integration tests to verify the API layer works:</w:t>
      </w:r>
    </w:p>
    <w:p>
      <w:pPr>
        <w:spacing w:after="200"/>
      </w:pPr>
    </w:p>
    <w:p>
      <w:pPr>
        <w:spacing w:after="40" w:before="4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./gradlew :app:testDebugUnitTest --tests "*.LajiApiIntegrationTest"</w:t>
      </w:r>
    </w:p>
    <w:p>
      <w:pPr>
        <w:spacing w:after="200"/>
      </w:pPr>
    </w:p>
    <w:p>
      <w:pPr>
        <w:spacing w:after="120"/>
      </w:pPr>
      <w:r>
        <w:t xml:space="preserve">This runs 8 tests that hit the live API: observations, counts, taxon filtering, areas, and informal groups. If all pass, the API layer is good.</w:t>
      </w:r>
    </w:p>
    <w:p>
      <w:pPr>
        <w:pStyle w:val="Heading1"/>
      </w:pPr>
      <w:r>
        <w:t xml:space="preserve">Common Group IDs</w:t>
      </w:r>
    </w:p>
    <w:p>
      <w:pPr>
        <w:spacing w:after="120"/>
      </w:pPr>
      <w:r>
        <w:t xml:space="preserve">For filtering species by category: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MVL.1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getSpecies(informalTaxonGroup = "MVL.1")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MVL.2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Mammals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getSpecies(informalTaxonGroup = "MVL.2")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MVL.26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Reptiles &amp; Amphibians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MVL.27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Fishes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MVL.232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Insects &amp; Arachnids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MVL.233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Fungi &amp; Lichens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MVL.23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Bryophytes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MVL.22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Algae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File Locations</w:t>
      </w:r>
    </w:p>
    <w:p>
      <w:pPr>
        <w:spacing w:after="120"/>
      </w:pPr>
      <w:r>
        <w:t xml:space="preserve">Where everything lives in the project: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api/RetrofitClient.kt</w:t>
      </w:r>
      <w:r>
        <w:rPr>
          <w:rFonts w:ascii="Arial" w:cs="Arial" w:eastAsia="Arial" w:hAnsi="Arial"/>
          <w:sz w:val="22"/>
          <w:szCs w:val="22"/>
        </w:rPr>
        <w:t xml:space="preserve"> — API client, token, OkHttp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api/LajiApiService.kt</w:t>
      </w:r>
      <w:r>
        <w:rPr>
          <w:rFonts w:ascii="Arial" w:cs="Arial" w:eastAsia="Arial" w:hAnsi="Arial"/>
          <w:sz w:val="22"/>
          <w:szCs w:val="22"/>
        </w:rPr>
        <w:t xml:space="preserve"> — all endpoint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api/model/ApiResponses.kt</w:t>
      </w:r>
      <w:r>
        <w:rPr>
          <w:rFonts w:ascii="Arial" w:cs="Arial" w:eastAsia="Arial" w:hAnsi="Arial"/>
          <w:sz w:val="22"/>
          <w:szCs w:val="22"/>
        </w:rPr>
        <w:t xml:space="preserve"> — all data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ui/viewmodel/</w:t>
      </w:r>
      <w:r>
        <w:rPr>
          <w:rFonts w:ascii="Arial" w:cs="Arial" w:eastAsia="Arial" w:hAnsi="Arial"/>
          <w:sz w:val="22"/>
          <w:szCs w:val="22"/>
        </w:rPr>
        <w:t xml:space="preserve"> — SearchViewModel, BrowseViewModel, DetailViewModel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ui/screens/</w:t>
      </w:r>
      <w:r>
        <w:rPr>
          <w:rFonts w:ascii="Arial" w:cs="Arial" w:eastAsia="Arial" w:hAnsi="Arial"/>
          <w:sz w:val="22"/>
          <w:szCs w:val="22"/>
        </w:rPr>
        <w:t xml:space="preserve"> — Compose screens (SearchScreen, BrowseScreen, DetailScreen)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data/repository/</w:t>
      </w:r>
      <w:r>
        <w:rPr>
          <w:rFonts w:ascii="Arial" w:cs="Arial" w:eastAsia="Arial" w:hAnsi="Arial"/>
          <w:sz w:val="22"/>
          <w:szCs w:val="22"/>
        </w:rPr>
        <w:t xml:space="preserve"> — TaxonRepository, ObservationRepository (with Room caching)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BiodiversityApp.kt</w:t>
      </w:r>
      <w:r>
        <w:rPr>
          <w:rFonts w:ascii="Arial" w:cs="Arial" w:eastAsia="Arial" w:hAnsi="Arial"/>
          <w:sz w:val="22"/>
          <w:szCs w:val="22"/>
        </w:rPr>
        <w:t xml:space="preserve"> — Coil image loader setup with authenticated OkHttp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BiodiversityApp —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2026-03-28T11:17:50.744Z</dcterms:created>
  <dcterms:modified xsi:type="dcterms:W3CDTF">2026-03-28T11:17:50.744Z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