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06" w:rsidRPr="00215906" w:rsidRDefault="00215906" w:rsidP="00C71494">
      <w:pPr>
        <w:pStyle w:val="NormalWeb"/>
        <w:rPr>
          <w:rFonts w:ascii="CMBX12" w:hAnsi="CMBX12"/>
          <w:b/>
          <w:sz w:val="28"/>
          <w:szCs w:val="28"/>
        </w:rPr>
      </w:pPr>
      <w:r w:rsidRPr="00215906">
        <w:rPr>
          <w:rFonts w:ascii="CMBX12" w:hAnsi="CMBX12"/>
          <w:b/>
          <w:sz w:val="28"/>
          <w:szCs w:val="28"/>
        </w:rPr>
        <w:t xml:space="preserve">Homework </w:t>
      </w:r>
      <w:r w:rsidR="00895898">
        <w:rPr>
          <w:rFonts w:ascii="CMBX12" w:hAnsi="CMBX12"/>
          <w:b/>
          <w:sz w:val="28"/>
          <w:szCs w:val="28"/>
        </w:rPr>
        <w:t>2</w:t>
      </w:r>
      <w:r w:rsidRPr="00215906">
        <w:rPr>
          <w:rFonts w:ascii="CMBX12" w:hAnsi="CMBX12"/>
          <w:b/>
          <w:sz w:val="28"/>
          <w:szCs w:val="28"/>
        </w:rPr>
        <w:t xml:space="preserve"> Report</w:t>
      </w:r>
    </w:p>
    <w:p w:rsidR="00461447" w:rsidRPr="00461447" w:rsidRDefault="00461447" w:rsidP="00C71494">
      <w:pPr>
        <w:pStyle w:val="NormalWeb"/>
        <w:rPr>
          <w:rFonts w:ascii="CMBX12" w:hAnsi="CMBX12"/>
        </w:rPr>
      </w:pPr>
      <w:r w:rsidRPr="00461447">
        <w:rPr>
          <w:rFonts w:ascii="CMBX12" w:hAnsi="CMBX12"/>
        </w:rPr>
        <w:t>Author: Yanran Li</w:t>
      </w:r>
    </w:p>
    <w:p w:rsidR="00215906" w:rsidRPr="00461447" w:rsidRDefault="00215906" w:rsidP="00C71494">
      <w:pPr>
        <w:pStyle w:val="NormalWeb"/>
        <w:rPr>
          <w:rFonts w:ascii="CMBX12" w:hAnsi="CMBX12"/>
          <w:sz w:val="20"/>
          <w:szCs w:val="20"/>
        </w:rPr>
      </w:pPr>
      <w:r w:rsidRPr="00461447">
        <w:rPr>
          <w:rFonts w:ascii="CMBX12" w:hAnsi="CMBX12"/>
          <w:sz w:val="20"/>
          <w:szCs w:val="20"/>
        </w:rPr>
        <w:t xml:space="preserve">Collaborators: </w:t>
      </w:r>
      <w:proofErr w:type="spellStart"/>
      <w:r w:rsidRPr="00461447">
        <w:rPr>
          <w:rFonts w:ascii="CMBX12" w:hAnsi="CMBX12"/>
          <w:sz w:val="20"/>
          <w:szCs w:val="20"/>
        </w:rPr>
        <w:t>Kexuan</w:t>
      </w:r>
      <w:proofErr w:type="spellEnd"/>
      <w:r w:rsidRPr="00461447">
        <w:rPr>
          <w:rFonts w:ascii="CMBX12" w:hAnsi="CMBX12"/>
          <w:sz w:val="20"/>
          <w:szCs w:val="20"/>
        </w:rPr>
        <w:t xml:space="preserve"> Liang, </w:t>
      </w:r>
      <w:proofErr w:type="spellStart"/>
      <w:r w:rsidRPr="00461447">
        <w:rPr>
          <w:rFonts w:ascii="CMBX12" w:hAnsi="CMBX12"/>
          <w:sz w:val="20"/>
          <w:szCs w:val="20"/>
        </w:rPr>
        <w:t>Yichen</w:t>
      </w:r>
      <w:proofErr w:type="spellEnd"/>
      <w:r w:rsidRPr="00461447">
        <w:rPr>
          <w:rFonts w:ascii="CMBX12" w:hAnsi="CMBX12"/>
          <w:sz w:val="20"/>
          <w:szCs w:val="20"/>
        </w:rPr>
        <w:t xml:space="preserve"> Wang</w:t>
      </w:r>
    </w:p>
    <w:p w:rsidR="00C71494" w:rsidRDefault="00C71494" w:rsidP="00C71494">
      <w:pPr>
        <w:pStyle w:val="NormalWeb"/>
      </w:pPr>
      <w:r>
        <w:rPr>
          <w:rFonts w:ascii="CMBX12" w:hAnsi="CMBX12"/>
          <w:sz w:val="28"/>
          <w:szCs w:val="28"/>
        </w:rPr>
        <w:t xml:space="preserve">Part 1. </w:t>
      </w:r>
    </w:p>
    <w:p w:rsidR="00122E2B" w:rsidRDefault="003276E6" w:rsidP="00895898">
      <w:r>
        <w:t>(</w:t>
      </w:r>
      <w:r w:rsidR="00895898">
        <w:rPr>
          <w:rFonts w:hint="eastAsia"/>
        </w:rPr>
        <w:t>c</w:t>
      </w:r>
      <w:r>
        <w:t xml:space="preserve">). </w:t>
      </w:r>
    </w:p>
    <w:p w:rsidR="0027171F" w:rsidRDefault="0027171F" w:rsidP="00895898">
      <w:pPr>
        <w:rPr>
          <w:rFonts w:ascii="Menlo" w:hAnsi="Menlo" w:cs="Menlo"/>
          <w:color w:val="000000" w:themeColor="text1"/>
          <w:sz w:val="18"/>
          <w:szCs w:val="18"/>
        </w:rPr>
      </w:pPr>
      <w:r w:rsidRPr="0027171F">
        <w:rPr>
          <w:rFonts w:ascii="Menlo" w:hAnsi="Menlo" w:cs="Menlo"/>
          <w:color w:val="000000" w:themeColor="text1"/>
          <w:sz w:val="18"/>
          <w:szCs w:val="18"/>
        </w:rPr>
        <w:t xml:space="preserve">Sentence 1 (completed): The renal dysfunction score changes over time among the black African population. </w:t>
      </w:r>
    </w:p>
    <w:p w:rsidR="0027171F" w:rsidRPr="0027171F" w:rsidRDefault="0027171F" w:rsidP="00895898">
      <w:pPr>
        <w:rPr>
          <w:color w:val="000000" w:themeColor="text1"/>
        </w:rPr>
      </w:pPr>
      <w:r w:rsidRPr="0027171F">
        <w:rPr>
          <w:rFonts w:ascii="Menlo" w:hAnsi="Menlo" w:cs="Menlo"/>
          <w:color w:val="000000" w:themeColor="text1"/>
          <w:sz w:val="18"/>
          <w:szCs w:val="18"/>
        </w:rPr>
        <w:t>Sentence 2 (completed): The cardiovascular dysfunction score changes over time among the elderly women population.</w:t>
      </w:r>
    </w:p>
    <w:p w:rsidR="00895898" w:rsidRDefault="00895898" w:rsidP="00895898"/>
    <w:p w:rsidR="00895898" w:rsidRDefault="00895898" w:rsidP="00895898">
      <w:r>
        <w:t>(d).</w:t>
      </w:r>
    </w:p>
    <w:p w:rsidR="00895898" w:rsidRDefault="0058502D" w:rsidP="00895898">
      <w:r>
        <w:t>One</w:t>
      </w:r>
      <w:r w:rsidR="0027171F" w:rsidRPr="0027171F">
        <w:t xml:space="preserve"> outcome that might result from the use of biased language model representations to automatically extract “ground-truth” labels for a dataset</w:t>
      </w:r>
      <w:r>
        <w:t xml:space="preserve"> is that it might biased the readers’ thought about the settings. Specifically, in a clinical setting, doctors may give wrong judgement after seeing the results from the biased language model.</w:t>
      </w:r>
      <w:r w:rsidR="00D55280">
        <w:t xml:space="preserve"> </w:t>
      </w:r>
      <w:r w:rsidR="00D55280">
        <w:rPr>
          <w:rFonts w:hint="eastAsia"/>
        </w:rPr>
        <w:t>An</w:t>
      </w:r>
      <w:r w:rsidR="00D55280">
        <w:t xml:space="preserve">other example rests that </w:t>
      </w:r>
      <w:r w:rsidR="00D55280" w:rsidRPr="00D55280">
        <w:t xml:space="preserve">the severity of heart failure may be overestimated for black patient, which </w:t>
      </w:r>
      <w:r w:rsidR="00D55280">
        <w:t>will lead</w:t>
      </w:r>
      <w:r w:rsidR="00D55280" w:rsidRPr="00D55280">
        <w:t xml:space="preserve"> </w:t>
      </w:r>
      <w:r w:rsidR="00D55280">
        <w:t>un</w:t>
      </w:r>
      <w:r w:rsidR="00D55280" w:rsidRPr="00D55280">
        <w:t xml:space="preserve">reasonable predicted prognosis and adjustments </w:t>
      </w:r>
      <w:r w:rsidR="00D55280">
        <w:t>from doctors’ treatments</w:t>
      </w:r>
      <w:r w:rsidR="00D55280" w:rsidRPr="00D55280">
        <w:t>.</w:t>
      </w:r>
    </w:p>
    <w:p w:rsidR="00973DD5" w:rsidRDefault="00973DD5" w:rsidP="00895898"/>
    <w:p w:rsidR="00973DD5" w:rsidRDefault="00973DD5" w:rsidP="00895898">
      <w:r>
        <w:t>(g).</w:t>
      </w:r>
    </w:p>
    <w:p w:rsidR="00973DD5" w:rsidRDefault="00973DD5" w:rsidP="00895898">
      <w:r>
        <w:t>Metrics for both</w:t>
      </w:r>
      <w:r w:rsidRPr="00973DD5">
        <w:t xml:space="preserve"> training and test sets</w:t>
      </w:r>
      <w:r>
        <w:t xml:space="preserve"> are:</w:t>
      </w:r>
      <w:r w:rsidRPr="00973DD5">
        <w:t xml:space="preserve"> </w:t>
      </w:r>
    </w:p>
    <w:p w:rsidR="00C35AC4" w:rsidRDefault="00C35AC4" w:rsidP="00895898">
      <w:r>
        <w:t xml:space="preserve">(On the table below, for Precision, Recall and F1-score, the first column represents the </w:t>
      </w:r>
      <w:r w:rsidRPr="00973DD5">
        <w:t>patients do not have hypertension</w:t>
      </w:r>
      <w:r>
        <w:t xml:space="preserve"> and the second </w:t>
      </w:r>
      <w:r>
        <w:t xml:space="preserve">column represents the </w:t>
      </w:r>
      <w:r w:rsidRPr="00973DD5">
        <w:t>patients</w:t>
      </w:r>
      <w:r>
        <w:t xml:space="preserve"> who </w:t>
      </w:r>
      <w:r w:rsidRPr="00973DD5">
        <w:t>have hypertension</w:t>
      </w:r>
      <w:r>
        <w:t>.)</w:t>
      </w:r>
    </w:p>
    <w:p w:rsidR="00973DD5" w:rsidRDefault="00973DD5" w:rsidP="00895898">
      <w:r>
        <w:rPr>
          <w:noProof/>
        </w:rPr>
        <w:drawing>
          <wp:inline distT="0" distB="0" distL="0" distR="0" wp14:anchorId="524B467D" wp14:editId="2CDBFB3C">
            <wp:extent cx="5727700" cy="36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27 at 3.05.1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C4" w:rsidRDefault="00C35AC4" w:rsidP="00895898"/>
    <w:p w:rsidR="00DD75DD" w:rsidRPr="00DD75DD" w:rsidRDefault="00DD75DD" w:rsidP="00DD75DD">
      <w:pPr>
        <w:pStyle w:val="NormalWeb"/>
        <w:tabs>
          <w:tab w:val="left" w:pos="2925"/>
        </w:tabs>
      </w:pPr>
      <w:r>
        <w:t>Our</w:t>
      </w:r>
      <w:r w:rsidRPr="00DD75DD">
        <w:t xml:space="preserve"> logistic regression model</w:t>
      </w:r>
      <w:r>
        <w:t>s</w:t>
      </w:r>
      <w:r w:rsidRPr="00DD75DD">
        <w:t xml:space="preserve"> on both the training and test sets </w:t>
      </w:r>
      <w:r>
        <w:t>are</w:t>
      </w:r>
      <w:r w:rsidRPr="00DD75DD">
        <w:t xml:space="preserve"> not very satisfactory, since the accuracy score is only 0.70</w:t>
      </w:r>
      <w:r>
        <w:t>7</w:t>
      </w:r>
      <w:r w:rsidRPr="00DD75DD">
        <w:t xml:space="preserve"> in the training set and 0.65</w:t>
      </w:r>
      <w:r>
        <w:t>2</w:t>
      </w:r>
      <w:r w:rsidRPr="00DD75DD">
        <w:t xml:space="preserve"> in the test set</w:t>
      </w:r>
      <w:r w:rsidRPr="00DD75DD">
        <w:t>.</w:t>
      </w:r>
    </w:p>
    <w:p w:rsidR="00973DD5" w:rsidRDefault="00973DD5" w:rsidP="00895898">
      <w:r>
        <w:t xml:space="preserve">Our logistic regression </w:t>
      </w:r>
      <w:r w:rsidRPr="00973DD5">
        <w:t xml:space="preserve">model perform </w:t>
      </w:r>
      <w:r>
        <w:t>better in</w:t>
      </w:r>
      <w:r w:rsidRPr="00973DD5">
        <w:t xml:space="preserve"> patients do not have hypertension </w:t>
      </w:r>
      <w:r>
        <w:t xml:space="preserve">than </w:t>
      </w:r>
      <w:r w:rsidRPr="00973DD5">
        <w:t>those who</w:t>
      </w:r>
      <w:r>
        <w:t xml:space="preserve"> do not have. </w:t>
      </w:r>
      <w:r w:rsidR="003A5304">
        <w:t xml:space="preserve">Although the Recall scores for both </w:t>
      </w:r>
      <w:r w:rsidR="003A5304" w:rsidRPr="00973DD5">
        <w:t>patients</w:t>
      </w:r>
      <w:r w:rsidR="003A5304">
        <w:t xml:space="preserve"> who</w:t>
      </w:r>
      <w:r w:rsidR="003A5304" w:rsidRPr="00973DD5">
        <w:t xml:space="preserve"> do not have hypertension </w:t>
      </w:r>
      <w:r w:rsidR="003A5304">
        <w:t xml:space="preserve">than </w:t>
      </w:r>
      <w:r w:rsidR="003A5304" w:rsidRPr="00973DD5">
        <w:t>those who</w:t>
      </w:r>
      <w:r w:rsidR="003A5304">
        <w:t xml:space="preserve"> do not have</w:t>
      </w:r>
      <w:r w:rsidR="003A5304">
        <w:t xml:space="preserve"> are similar in train and test sets, the Precision scores </w:t>
      </w:r>
      <w:proofErr w:type="spellStart"/>
      <w:r w:rsidR="003A5304">
        <w:t>and</w:t>
      </w:r>
      <w:proofErr w:type="spellEnd"/>
      <w:r w:rsidR="003A5304">
        <w:t xml:space="preserve"> F1 scores are much higher for no hypertension ones than hypertension ones.</w:t>
      </w:r>
    </w:p>
    <w:p w:rsidR="00AD7D4B" w:rsidRDefault="00AD7D4B" w:rsidP="00895898"/>
    <w:p w:rsidR="00AD7D4B" w:rsidRDefault="00AD7D4B" w:rsidP="00895898">
      <w:r>
        <w:t>(h).</w:t>
      </w:r>
    </w:p>
    <w:p w:rsidR="00AD7D4B" w:rsidRPr="00AD7D4B" w:rsidRDefault="00AD7D4B" w:rsidP="00AD7D4B">
      <w:pPr>
        <w:shd w:val="clear" w:color="auto" w:fill="FFFFFE"/>
        <w:spacing w:line="285" w:lineRule="atLeast"/>
      </w:pPr>
      <w:r>
        <w:t>For training set, a</w:t>
      </w:r>
      <w:r w:rsidRPr="00AD7D4B">
        <w:t xml:space="preserve">fter </w:t>
      </w:r>
      <w:r w:rsidRPr="00AD7D4B">
        <w:t>tun</w:t>
      </w:r>
      <w:r>
        <w:t>in</w:t>
      </w:r>
      <w:r w:rsidRPr="00AD7D4B">
        <w:t>g</w:t>
      </w:r>
      <w:r w:rsidRPr="00AD7D4B">
        <w:t xml:space="preserve"> the different values of </w:t>
      </w:r>
      <w:proofErr w:type="spellStart"/>
      <w:r w:rsidRPr="00AD7D4B">
        <w:t>n_neighbors</w:t>
      </w:r>
      <w:proofErr w:type="spellEnd"/>
      <w:r w:rsidRPr="00AD7D4B">
        <w:t xml:space="preserve">, and </w:t>
      </w:r>
      <w:proofErr w:type="spellStart"/>
      <w:r w:rsidRPr="00AD7D4B">
        <w:t>min_dis</w:t>
      </w:r>
      <w:r w:rsidRPr="00AD7D4B">
        <w:t>t</w:t>
      </w:r>
      <w:proofErr w:type="spellEnd"/>
      <w:r w:rsidRPr="00AD7D4B">
        <w:t xml:space="preserve">, the best resulting plot </w:t>
      </w:r>
      <w:r w:rsidRPr="00AD7D4B">
        <w:t>from my tuning is:</w:t>
      </w:r>
    </w:p>
    <w:p w:rsidR="00AD7D4B" w:rsidRDefault="00AD7D4B" w:rsidP="00AD7D4B">
      <w:pPr>
        <w:shd w:val="clear" w:color="auto" w:fill="FFFFFE"/>
        <w:spacing w:line="285" w:lineRule="atLeast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315910" cy="163584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0-30 at 4.57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70" cy="16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1C" w:rsidRPr="00AD7D4B" w:rsidRDefault="00843E1C" w:rsidP="00843E1C">
      <w:pPr>
        <w:shd w:val="clear" w:color="auto" w:fill="FFFFFE"/>
        <w:spacing w:line="285" w:lineRule="atLeast"/>
      </w:pPr>
      <w:r>
        <w:t xml:space="preserve">For </w:t>
      </w:r>
      <w:r>
        <w:t>test</w:t>
      </w:r>
      <w:r>
        <w:t xml:space="preserve"> set, a</w:t>
      </w:r>
      <w:r w:rsidRPr="00AD7D4B">
        <w:t>fter tun</w:t>
      </w:r>
      <w:r>
        <w:t>in</w:t>
      </w:r>
      <w:r w:rsidRPr="00AD7D4B">
        <w:t xml:space="preserve">g the different values of </w:t>
      </w:r>
      <w:proofErr w:type="spellStart"/>
      <w:r w:rsidRPr="00AD7D4B">
        <w:t>n_neighbors</w:t>
      </w:r>
      <w:proofErr w:type="spellEnd"/>
      <w:r w:rsidRPr="00AD7D4B">
        <w:t xml:space="preserve">, and </w:t>
      </w:r>
      <w:proofErr w:type="spellStart"/>
      <w:r w:rsidRPr="00AD7D4B">
        <w:t>min_dist</w:t>
      </w:r>
      <w:proofErr w:type="spellEnd"/>
      <w:r w:rsidRPr="00AD7D4B">
        <w:t>, the best resulting plot from my tuning is:</w:t>
      </w:r>
    </w:p>
    <w:p w:rsidR="00843E1C" w:rsidRDefault="00843E1C" w:rsidP="00843E1C">
      <w:pPr>
        <w:shd w:val="clear" w:color="auto" w:fill="FFFFFE"/>
        <w:spacing w:line="285" w:lineRule="atLeast"/>
        <w:rPr>
          <w:color w:val="000000"/>
          <w:sz w:val="21"/>
          <w:szCs w:val="21"/>
        </w:rPr>
      </w:pPr>
    </w:p>
    <w:p w:rsidR="00AD7D4B" w:rsidRPr="00673A72" w:rsidRDefault="00843E1C" w:rsidP="00843E1C">
      <w:pPr>
        <w:shd w:val="clear" w:color="auto" w:fill="FFFFFE"/>
        <w:spacing w:line="285" w:lineRule="atLeast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563738" cy="174439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10-30 at 4.58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23" cy="17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4B" w:rsidRDefault="00AD7D4B" w:rsidP="00895898"/>
    <w:p w:rsidR="00973DD5" w:rsidRDefault="00973DD5" w:rsidP="00895898"/>
    <w:p w:rsidR="00973DD5" w:rsidRDefault="00A04C83" w:rsidP="00895898">
      <w:r>
        <w:t>(</w:t>
      </w:r>
      <w:proofErr w:type="spellStart"/>
      <w:r>
        <w:t>i</w:t>
      </w:r>
      <w:proofErr w:type="spellEnd"/>
      <w:r>
        <w:t>)</w:t>
      </w:r>
      <w:r w:rsidR="006E339E">
        <w:t>.</w:t>
      </w:r>
    </w:p>
    <w:p w:rsidR="007E176C" w:rsidRDefault="00A04C83" w:rsidP="00895898">
      <w:r w:rsidRPr="00A04C83">
        <w:t xml:space="preserve">From the UMAP plots, the classes </w:t>
      </w:r>
      <w:r>
        <w:t xml:space="preserve">don’t </w:t>
      </w:r>
      <w:r w:rsidRPr="00A04C83">
        <w:t>look linearly separable</w:t>
      </w:r>
      <w:r>
        <w:t>.</w:t>
      </w:r>
      <w:r w:rsidRPr="00A04C83">
        <w:t xml:space="preserve"> </w:t>
      </w:r>
      <w:r w:rsidR="00063EF0">
        <w:t>Different color points seem to mix with each other.</w:t>
      </w:r>
    </w:p>
    <w:p w:rsidR="00A04C83" w:rsidRDefault="005D0356" w:rsidP="007E176C">
      <w:pPr>
        <w:pStyle w:val="NormalWeb"/>
        <w:tabs>
          <w:tab w:val="left" w:pos="2925"/>
        </w:tabs>
      </w:pPr>
      <w:r>
        <w:t>From (g), our</w:t>
      </w:r>
      <w:r w:rsidR="007E176C" w:rsidRPr="007E176C">
        <w:t xml:space="preserve"> logistic regression model</w:t>
      </w:r>
      <w:r>
        <w:t>s</w:t>
      </w:r>
      <w:r w:rsidR="007E176C" w:rsidRPr="007E176C">
        <w:t xml:space="preserve"> have </w:t>
      </w:r>
      <w:r>
        <w:t>relatively</w:t>
      </w:r>
      <w:r w:rsidR="007E176C" w:rsidRPr="007E176C">
        <w:t xml:space="preserve"> </w:t>
      </w:r>
      <w:r>
        <w:t>low</w:t>
      </w:r>
      <w:r w:rsidR="007E176C" w:rsidRPr="007E176C">
        <w:t xml:space="preserve"> accuracy score (0.70</w:t>
      </w:r>
      <w:r>
        <w:t>7</w:t>
      </w:r>
      <w:r w:rsidR="007E176C" w:rsidRPr="007E176C">
        <w:t xml:space="preserve"> in the training sets and 0.65</w:t>
      </w:r>
      <w:r>
        <w:t>2</w:t>
      </w:r>
      <w:r w:rsidR="007E176C" w:rsidRPr="007E176C">
        <w:t xml:space="preserve"> in the test sets) and </w:t>
      </w:r>
      <w:proofErr w:type="spellStart"/>
      <w:r w:rsidR="00F45461">
        <w:t>can</w:t>
      </w:r>
      <w:r w:rsidR="007E176C" w:rsidRPr="007E176C">
        <w:t xml:space="preserve"> not</w:t>
      </w:r>
      <w:proofErr w:type="spellEnd"/>
      <w:r w:rsidR="007E176C" w:rsidRPr="007E176C">
        <w:t xml:space="preserve"> perform well in predicting hypertension. </w:t>
      </w:r>
      <w:r w:rsidR="007E176C">
        <w:t>Thus</w:t>
      </w:r>
      <w:r w:rsidR="007E176C" w:rsidRPr="007E176C">
        <w:t xml:space="preserve">, the plots can support the logistic regression model’s hypertension prediction results. </w:t>
      </w:r>
    </w:p>
    <w:p w:rsidR="00A04C83" w:rsidRDefault="00A04C83" w:rsidP="00895898">
      <w:r>
        <w:t>(</w:t>
      </w:r>
      <w:r w:rsidR="006E339E">
        <w:t>j</w:t>
      </w:r>
      <w:r>
        <w:t>)</w:t>
      </w:r>
      <w:r w:rsidR="006E339E">
        <w:t>.</w:t>
      </w:r>
    </w:p>
    <w:p w:rsidR="006E339E" w:rsidRDefault="006E339E" w:rsidP="00895898">
      <w:r>
        <w:t>Train:</w:t>
      </w:r>
    </w:p>
    <w:p w:rsidR="006E339E" w:rsidRPr="00A04C83" w:rsidRDefault="006E339E" w:rsidP="00895898">
      <w:r>
        <w:rPr>
          <w:noProof/>
        </w:rPr>
        <w:drawing>
          <wp:inline distT="0" distB="0" distL="0" distR="0">
            <wp:extent cx="3221764" cy="2103405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27 at 4.54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38" cy="21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9E" w:rsidRDefault="006E339E" w:rsidP="008E4CB1">
      <w:pPr>
        <w:pStyle w:val="NormalWeb"/>
      </w:pPr>
      <w:r>
        <w:t>Test:</w:t>
      </w:r>
    </w:p>
    <w:p w:rsidR="00047553" w:rsidRDefault="006E339E" w:rsidP="008E4CB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59394" cy="2042052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27 at 4.55.0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36" cy="20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9F" w:rsidRDefault="006E339E" w:rsidP="006E339E">
      <w:pPr>
        <w:pStyle w:val="NormalWeb"/>
      </w:pPr>
      <w:r>
        <w:t xml:space="preserve">(k) From the histogram plots, the classes don’t look linearly separable. </w:t>
      </w:r>
      <w:r w:rsidR="00A4129F">
        <w:t>D</w:t>
      </w:r>
      <w:r w:rsidR="00A4129F" w:rsidRPr="00A4129F">
        <w:t>iscrepanc</w:t>
      </w:r>
      <w:r w:rsidR="00A4129F">
        <w:t>ies between 2 groups in both train and test sets</w:t>
      </w:r>
      <w:r w:rsidR="00A4129F" w:rsidRPr="00A4129F">
        <w:t xml:space="preserve"> </w:t>
      </w:r>
      <w:r w:rsidR="00A4129F">
        <w:t>are</w:t>
      </w:r>
      <w:r w:rsidR="00A4129F" w:rsidRPr="00A4129F">
        <w:t xml:space="preserve"> relatively inapparent, and there </w:t>
      </w:r>
      <w:r w:rsidR="00A4129F">
        <w:t xml:space="preserve">are </w:t>
      </w:r>
      <w:r w:rsidR="00A4129F" w:rsidRPr="00A4129F">
        <w:t>considerable overlapp</w:t>
      </w:r>
      <w:r w:rsidR="00A4129F">
        <w:t>ing</w:t>
      </w:r>
      <w:r w:rsidR="00A4129F" w:rsidRPr="00A4129F">
        <w:t xml:space="preserve"> embeddings between the two groups</w:t>
      </w:r>
      <w:r w:rsidR="00A4129F">
        <w:t>.</w:t>
      </w:r>
    </w:p>
    <w:p w:rsidR="006E339E" w:rsidRDefault="006E339E" w:rsidP="006E339E">
      <w:pPr>
        <w:pStyle w:val="NormalWeb"/>
      </w:pPr>
      <w:r>
        <w:t xml:space="preserve">The plots </w:t>
      </w:r>
      <w:r w:rsidR="00E34EA5">
        <w:t>can</w:t>
      </w:r>
      <w:r w:rsidR="00E254CA">
        <w:t xml:space="preserve"> </w:t>
      </w:r>
      <w:r>
        <w:t>support the logistic regression model’s hypertension prediction results</w:t>
      </w:r>
      <w:r w:rsidR="00E34EA5">
        <w:t xml:space="preserve"> since </w:t>
      </w:r>
      <w:r w:rsidR="00E34EA5" w:rsidRPr="00E34EA5">
        <w:t>t</w:t>
      </w:r>
      <w:r w:rsidR="00E34EA5" w:rsidRPr="00E34EA5">
        <w:t>he logistic regression model</w:t>
      </w:r>
      <w:r w:rsidR="00E34EA5" w:rsidRPr="00E34EA5">
        <w:t>s</w:t>
      </w:r>
      <w:r w:rsidR="00E34EA5" w:rsidRPr="00E34EA5">
        <w:t xml:space="preserve"> </w:t>
      </w:r>
      <w:r w:rsidR="00E34EA5" w:rsidRPr="00E34EA5">
        <w:t xml:space="preserve">do </w:t>
      </w:r>
      <w:r w:rsidR="00E34EA5" w:rsidRPr="00E34EA5">
        <w:t xml:space="preserve">not have </w:t>
      </w:r>
      <w:r w:rsidR="00E34EA5" w:rsidRPr="00E34EA5">
        <w:rPr>
          <w:rFonts w:hint="eastAsia"/>
        </w:rPr>
        <w:t>satisfactory</w:t>
      </w:r>
      <w:r w:rsidR="00E34EA5" w:rsidRPr="00E34EA5">
        <w:t xml:space="preserve"> accuracy score</w:t>
      </w:r>
      <w:r w:rsidR="00E34EA5" w:rsidRPr="00E34EA5">
        <w:t>s</w:t>
      </w:r>
      <w:r w:rsidR="00E34EA5" w:rsidRPr="00E34EA5">
        <w:t xml:space="preserve"> (0.70</w:t>
      </w:r>
      <w:r w:rsidR="00E34EA5" w:rsidRPr="00E34EA5">
        <w:t>7</w:t>
      </w:r>
      <w:r w:rsidR="00E34EA5" w:rsidRPr="00E34EA5">
        <w:t xml:space="preserve"> in the training sets and 0.65</w:t>
      </w:r>
      <w:r w:rsidR="00E34EA5" w:rsidRPr="00E34EA5">
        <w:t>2</w:t>
      </w:r>
      <w:r w:rsidR="00E34EA5" w:rsidRPr="00E34EA5">
        <w:t xml:space="preserve"> in the test sets) in predicting hypertension.</w:t>
      </w:r>
      <w:r>
        <w:t>.</w:t>
      </w:r>
    </w:p>
    <w:p w:rsidR="006E339E" w:rsidRDefault="006E339E" w:rsidP="006E339E">
      <w:pPr>
        <w:pStyle w:val="NormalWeb"/>
      </w:pPr>
      <w:r>
        <w:t xml:space="preserve">(l) </w:t>
      </w:r>
      <w:proofErr w:type="spellStart"/>
      <w:r>
        <w:t>ClinicalBERT</w:t>
      </w:r>
      <w:proofErr w:type="spellEnd"/>
      <w:r>
        <w:t xml:space="preserve"> embeddings doesn’t seem like a good choice for automatic label extraction for hypertension</w:t>
      </w:r>
      <w:r w:rsidR="00844C87" w:rsidRPr="009006CF">
        <w:rPr>
          <w:color w:val="000000" w:themeColor="text1"/>
        </w:rPr>
        <w:t xml:space="preserve">. </w:t>
      </w:r>
      <w:r w:rsidR="00CA56B7">
        <w:rPr>
          <w:color w:val="000000" w:themeColor="text1"/>
        </w:rPr>
        <w:t>From</w:t>
      </w:r>
      <w:r w:rsidR="00844C87" w:rsidRPr="009006CF">
        <w:rPr>
          <w:color w:val="000000" w:themeColor="text1"/>
        </w:rPr>
        <w:t xml:space="preserve"> </w:t>
      </w:r>
      <w:r w:rsidR="00844C87">
        <w:rPr>
          <w:color w:val="000000" w:themeColor="text1"/>
        </w:rPr>
        <w:t>our above discussions</w:t>
      </w:r>
      <w:r w:rsidR="00844C87" w:rsidRPr="009006CF">
        <w:rPr>
          <w:color w:val="000000" w:themeColor="text1"/>
        </w:rPr>
        <w:t xml:space="preserve">, plots that projected high-dimensional data down to low-dimensional data showed the hypertension classes </w:t>
      </w:r>
      <w:r w:rsidR="00CA56B7">
        <w:rPr>
          <w:color w:val="000000" w:themeColor="text1"/>
        </w:rPr>
        <w:t xml:space="preserve">are </w:t>
      </w:r>
      <w:r w:rsidR="00844C87" w:rsidRPr="009006CF">
        <w:rPr>
          <w:color w:val="000000" w:themeColor="text1"/>
        </w:rPr>
        <w:t xml:space="preserve">not linearly separable, which may lead to low accuracy </w:t>
      </w:r>
      <w:r w:rsidR="00CA56B7">
        <w:rPr>
          <w:color w:val="000000" w:themeColor="text1"/>
        </w:rPr>
        <w:t>in</w:t>
      </w:r>
      <w:r w:rsidR="00844C87" w:rsidRPr="009006CF">
        <w:rPr>
          <w:color w:val="000000" w:themeColor="text1"/>
        </w:rPr>
        <w:t xml:space="preserve"> prediction since little useful information is available for distinguishing the hypertension statuses. In addition, the performance</w:t>
      </w:r>
      <w:r w:rsidR="00CA56B7">
        <w:rPr>
          <w:color w:val="000000" w:themeColor="text1"/>
        </w:rPr>
        <w:t>s</w:t>
      </w:r>
      <w:r w:rsidR="00844C87" w:rsidRPr="009006CF">
        <w:rPr>
          <w:color w:val="000000" w:themeColor="text1"/>
        </w:rPr>
        <w:t xml:space="preserve"> of </w:t>
      </w:r>
      <w:r w:rsidR="00CA56B7">
        <w:rPr>
          <w:color w:val="000000" w:themeColor="text1"/>
        </w:rPr>
        <w:t>our</w:t>
      </w:r>
      <w:r w:rsidR="00844C87" w:rsidRPr="009006CF">
        <w:rPr>
          <w:color w:val="000000" w:themeColor="text1"/>
        </w:rPr>
        <w:t xml:space="preserve"> logistic model</w:t>
      </w:r>
      <w:r w:rsidR="00CA56B7">
        <w:rPr>
          <w:color w:val="000000" w:themeColor="text1"/>
        </w:rPr>
        <w:t>s in (g)</w:t>
      </w:r>
      <w:r w:rsidR="00844C87" w:rsidRPr="009006CF">
        <w:rPr>
          <w:color w:val="000000" w:themeColor="text1"/>
        </w:rPr>
        <w:t xml:space="preserve"> </w:t>
      </w:r>
      <w:r w:rsidR="00CA56B7">
        <w:rPr>
          <w:color w:val="000000" w:themeColor="text1"/>
        </w:rPr>
        <w:t>are</w:t>
      </w:r>
      <w:r w:rsidR="00844C87" w:rsidRPr="009006CF">
        <w:rPr>
          <w:color w:val="000000" w:themeColor="text1"/>
        </w:rPr>
        <w:t xml:space="preserve"> not </w:t>
      </w:r>
      <w:r w:rsidR="00CA56B7">
        <w:rPr>
          <w:color w:val="000000" w:themeColor="text1"/>
        </w:rPr>
        <w:t>satisfied</w:t>
      </w:r>
      <w:r w:rsidR="00844C87" w:rsidRPr="009006CF">
        <w:rPr>
          <w:color w:val="000000" w:themeColor="text1"/>
        </w:rPr>
        <w:t xml:space="preserve"> for label extraction</w:t>
      </w:r>
      <w:r w:rsidR="00CA56B7">
        <w:rPr>
          <w:color w:val="000000" w:themeColor="text1"/>
        </w:rPr>
        <w:t>.</w:t>
      </w:r>
      <w:r w:rsidR="00CA1F2E">
        <w:rPr>
          <w:color w:val="000000" w:themeColor="text1"/>
        </w:rPr>
        <w:t xml:space="preserve"> Besides, the potential societal biases may educed by </w:t>
      </w:r>
      <w:proofErr w:type="spellStart"/>
      <w:r w:rsidR="00CA1F2E">
        <w:t>ClinicalBERT</w:t>
      </w:r>
      <w:proofErr w:type="spellEnd"/>
      <w:r w:rsidR="00CA1F2E">
        <w:t xml:space="preserve"> embeddings</w:t>
      </w:r>
      <w:r w:rsidR="00CA1F2E">
        <w:t xml:space="preserve"> are also a shortcoming that we should consider when we are seeking </w:t>
      </w:r>
      <w:r w:rsidR="00CA1F2E" w:rsidRPr="00CA1F2E">
        <w:t>a good choice for automatic label extraction for hypertension</w:t>
      </w:r>
      <w:r w:rsidR="00CA1F2E">
        <w:t>.</w:t>
      </w:r>
      <w:bookmarkStart w:id="0" w:name="_GoBack"/>
      <w:bookmarkEnd w:id="0"/>
    </w:p>
    <w:p w:rsidR="006E339E" w:rsidRPr="003951CB" w:rsidRDefault="006E339E" w:rsidP="008E4CB1">
      <w:pPr>
        <w:pStyle w:val="NormalWeb"/>
      </w:pPr>
    </w:p>
    <w:sectPr w:rsidR="006E339E" w:rsidRPr="003951CB" w:rsidSect="007E070D">
      <w:headerReference w:type="default" r:id="rId11"/>
      <w:pgSz w:w="11900" w:h="16840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6D5" w:rsidRDefault="002246D5" w:rsidP="00C71494">
      <w:r>
        <w:separator/>
      </w:r>
    </w:p>
  </w:endnote>
  <w:endnote w:type="continuationSeparator" w:id="0">
    <w:p w:rsidR="002246D5" w:rsidRDefault="002246D5" w:rsidP="00C7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6D5" w:rsidRDefault="002246D5" w:rsidP="00C71494">
      <w:r>
        <w:separator/>
      </w:r>
    </w:p>
  </w:footnote>
  <w:footnote w:type="continuationSeparator" w:id="0">
    <w:p w:rsidR="002246D5" w:rsidRDefault="002246D5" w:rsidP="00C7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494" w:rsidRDefault="00C71494">
    <w:pPr>
      <w:pStyle w:val="Header"/>
    </w:pPr>
    <w:r>
      <w:t>HST953</w:t>
    </w:r>
    <w:r>
      <w:ptab w:relativeTo="margin" w:alignment="center" w:leader="none"/>
    </w:r>
    <w:r>
      <w:t>yanranli@mit.edu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0E"/>
    <w:rsid w:val="0000055F"/>
    <w:rsid w:val="00004B3B"/>
    <w:rsid w:val="0002356C"/>
    <w:rsid w:val="00024EF3"/>
    <w:rsid w:val="00035C40"/>
    <w:rsid w:val="00047553"/>
    <w:rsid w:val="00062BEB"/>
    <w:rsid w:val="00063EF0"/>
    <w:rsid w:val="000A270F"/>
    <w:rsid w:val="000D620F"/>
    <w:rsid w:val="000D73CE"/>
    <w:rsid w:val="00104489"/>
    <w:rsid w:val="00122E2B"/>
    <w:rsid w:val="00136B51"/>
    <w:rsid w:val="001E1734"/>
    <w:rsid w:val="001F7A1C"/>
    <w:rsid w:val="00206D5C"/>
    <w:rsid w:val="00215906"/>
    <w:rsid w:val="00215972"/>
    <w:rsid w:val="002246D5"/>
    <w:rsid w:val="00240DE6"/>
    <w:rsid w:val="0027171F"/>
    <w:rsid w:val="00282832"/>
    <w:rsid w:val="00282E6B"/>
    <w:rsid w:val="002A3CC0"/>
    <w:rsid w:val="002A523F"/>
    <w:rsid w:val="002B2B7A"/>
    <w:rsid w:val="003276E6"/>
    <w:rsid w:val="003951CB"/>
    <w:rsid w:val="003A5304"/>
    <w:rsid w:val="003B3650"/>
    <w:rsid w:val="003B5BED"/>
    <w:rsid w:val="003F6221"/>
    <w:rsid w:val="00450207"/>
    <w:rsid w:val="00461447"/>
    <w:rsid w:val="00465DFA"/>
    <w:rsid w:val="0048181A"/>
    <w:rsid w:val="0050160E"/>
    <w:rsid w:val="00506DF8"/>
    <w:rsid w:val="0052781C"/>
    <w:rsid w:val="00557B16"/>
    <w:rsid w:val="0057060F"/>
    <w:rsid w:val="005819BE"/>
    <w:rsid w:val="0058502D"/>
    <w:rsid w:val="005D0356"/>
    <w:rsid w:val="005E601D"/>
    <w:rsid w:val="00603FEB"/>
    <w:rsid w:val="006E339E"/>
    <w:rsid w:val="007E070D"/>
    <w:rsid w:val="007E176C"/>
    <w:rsid w:val="00827E26"/>
    <w:rsid w:val="00843E1C"/>
    <w:rsid w:val="00844C87"/>
    <w:rsid w:val="00847D98"/>
    <w:rsid w:val="008517C6"/>
    <w:rsid w:val="0085666A"/>
    <w:rsid w:val="00895898"/>
    <w:rsid w:val="008D1A59"/>
    <w:rsid w:val="008E4CB1"/>
    <w:rsid w:val="008F004C"/>
    <w:rsid w:val="00911B2A"/>
    <w:rsid w:val="009707DF"/>
    <w:rsid w:val="00973DD5"/>
    <w:rsid w:val="009E4409"/>
    <w:rsid w:val="00A00156"/>
    <w:rsid w:val="00A04C83"/>
    <w:rsid w:val="00A4129F"/>
    <w:rsid w:val="00AB0B59"/>
    <w:rsid w:val="00AD7D4B"/>
    <w:rsid w:val="00B0259D"/>
    <w:rsid w:val="00BD0F01"/>
    <w:rsid w:val="00C326C4"/>
    <w:rsid w:val="00C35AC4"/>
    <w:rsid w:val="00C65527"/>
    <w:rsid w:val="00C71494"/>
    <w:rsid w:val="00CA1F2E"/>
    <w:rsid w:val="00CA56B7"/>
    <w:rsid w:val="00D14337"/>
    <w:rsid w:val="00D163D6"/>
    <w:rsid w:val="00D43068"/>
    <w:rsid w:val="00D508E1"/>
    <w:rsid w:val="00D55280"/>
    <w:rsid w:val="00D63BB7"/>
    <w:rsid w:val="00D91ED0"/>
    <w:rsid w:val="00D93446"/>
    <w:rsid w:val="00DD75DD"/>
    <w:rsid w:val="00E05C48"/>
    <w:rsid w:val="00E14EED"/>
    <w:rsid w:val="00E254CA"/>
    <w:rsid w:val="00E34EA5"/>
    <w:rsid w:val="00E86F01"/>
    <w:rsid w:val="00ED31E5"/>
    <w:rsid w:val="00F12652"/>
    <w:rsid w:val="00F20D26"/>
    <w:rsid w:val="00F3192E"/>
    <w:rsid w:val="00F45461"/>
    <w:rsid w:val="00F55A72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851F"/>
  <w15:chartTrackingRefBased/>
  <w15:docId w15:val="{2C17E421-0DB3-D443-A6D9-C7990A82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6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49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7149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71494"/>
  </w:style>
  <w:style w:type="paragraph" w:styleId="Footer">
    <w:name w:val="footer"/>
    <w:basedOn w:val="Normal"/>
    <w:link w:val="FooterChar"/>
    <w:uiPriority w:val="99"/>
    <w:unhideWhenUsed/>
    <w:rsid w:val="00C7149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71494"/>
  </w:style>
  <w:style w:type="character" w:customStyle="1" w:styleId="apple-converted-space">
    <w:name w:val="apple-converted-space"/>
    <w:basedOn w:val="DefaultParagraphFont"/>
    <w:rsid w:val="00AB0B59"/>
  </w:style>
  <w:style w:type="character" w:customStyle="1" w:styleId="fipmark">
    <w:name w:val="fip_mark"/>
    <w:basedOn w:val="DefaultParagraphFont"/>
    <w:rsid w:val="0012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Yanran</dc:creator>
  <cp:keywords/>
  <dc:description/>
  <cp:lastModifiedBy>Li, Yanran</cp:lastModifiedBy>
  <cp:revision>173</cp:revision>
  <dcterms:created xsi:type="dcterms:W3CDTF">2022-10-01T18:28:00Z</dcterms:created>
  <dcterms:modified xsi:type="dcterms:W3CDTF">2022-10-31T00:42:00Z</dcterms:modified>
</cp:coreProperties>
</file>