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4D6BE" w14:textId="77777777" w:rsidR="00603E80" w:rsidRPr="002D2C4D" w:rsidRDefault="00864C5E" w:rsidP="00603E80">
      <w:pPr>
        <w:rPr>
          <w:rFonts w:ascii="Arial" w:hAnsi="Arial" w:cs="Arial"/>
          <w:b/>
          <w:sz w:val="20"/>
        </w:rPr>
      </w:pPr>
      <w:r w:rsidRPr="002D2C4D">
        <w:rPr>
          <w:rFonts w:ascii="Arial" w:hAnsi="Arial" w:cs="Arial"/>
          <w:b/>
          <w:sz w:val="20"/>
        </w:rPr>
        <w:t>S</w:t>
      </w:r>
      <w:r w:rsidR="00603E80" w:rsidRPr="002D2C4D">
        <w:rPr>
          <w:rFonts w:ascii="Arial" w:hAnsi="Arial" w:cs="Arial"/>
          <w:b/>
          <w:sz w:val="20"/>
        </w:rPr>
        <w:t>UPPLEMENTAL TABLES AND FIGURES</w:t>
      </w:r>
    </w:p>
    <w:p w14:paraId="5C7EDD89" w14:textId="77777777" w:rsidR="00603E80" w:rsidRPr="002D2C4D" w:rsidRDefault="00603E80" w:rsidP="00603E80">
      <w:pPr>
        <w:rPr>
          <w:rFonts w:ascii="Arial" w:hAnsi="Arial" w:cs="Arial"/>
          <w:b/>
          <w:sz w:val="20"/>
        </w:rPr>
      </w:pPr>
    </w:p>
    <w:p w14:paraId="0A05B88D" w14:textId="77777777" w:rsidR="00603E80" w:rsidRPr="00475DE6" w:rsidRDefault="00475DE6" w:rsidP="00475DE6">
      <w:pPr>
        <w:spacing w:line="360" w:lineRule="auto"/>
        <w:rPr>
          <w:rFonts w:ascii="Arial" w:hAnsi="Arial" w:cs="Arial"/>
          <w:b/>
          <w:sz w:val="16"/>
          <w:szCs w:val="16"/>
        </w:rPr>
      </w:pPr>
      <w:r w:rsidRPr="00475DE6">
        <w:rPr>
          <w:rFonts w:ascii="Arial" w:hAnsi="Arial" w:cs="Arial"/>
          <w:b/>
          <w:i/>
          <w:sz w:val="18"/>
          <w:szCs w:val="24"/>
        </w:rPr>
        <w:t xml:space="preserve">Impact of differential privacy and census tract data source (decennial census vs. American Community Survey) for monitoring health </w:t>
      </w:r>
      <w:r w:rsidRPr="00475DE6">
        <w:rPr>
          <w:rFonts w:ascii="Arial" w:hAnsi="Arial" w:cs="Arial"/>
          <w:b/>
          <w:i/>
          <w:sz w:val="16"/>
          <w:szCs w:val="16"/>
        </w:rPr>
        <w:t xml:space="preserve">inequities </w:t>
      </w:r>
      <w:r w:rsidR="00603E80" w:rsidRPr="00475DE6">
        <w:rPr>
          <w:rFonts w:ascii="Arial" w:hAnsi="Arial" w:cs="Arial"/>
          <w:b/>
          <w:i/>
          <w:sz w:val="16"/>
          <w:szCs w:val="16"/>
        </w:rPr>
        <w:t xml:space="preserve"> </w:t>
      </w:r>
      <w:r w:rsidR="00603E80" w:rsidRPr="00475DE6">
        <w:rPr>
          <w:rFonts w:ascii="Arial" w:hAnsi="Arial" w:cs="Arial"/>
          <w:b/>
          <w:sz w:val="16"/>
          <w:szCs w:val="16"/>
        </w:rPr>
        <w:t xml:space="preserve">(version: </w:t>
      </w:r>
      <w:r>
        <w:rPr>
          <w:rFonts w:ascii="Arial" w:hAnsi="Arial" w:cs="Arial"/>
          <w:b/>
          <w:sz w:val="16"/>
          <w:szCs w:val="16"/>
        </w:rPr>
        <w:t>09/21/2020)</w:t>
      </w:r>
    </w:p>
    <w:p w14:paraId="18859C4B" w14:textId="77777777" w:rsidR="00CC7E92" w:rsidRPr="002D2C4D" w:rsidRDefault="00CC7E92" w:rsidP="00CC7E92">
      <w:pPr>
        <w:rPr>
          <w:rFonts w:ascii="Arial" w:hAnsi="Arial" w:cs="Arial"/>
          <w:sz w:val="18"/>
          <w:szCs w:val="24"/>
        </w:rPr>
      </w:pPr>
      <w:r w:rsidRPr="002D2C4D">
        <w:rPr>
          <w:rFonts w:ascii="Arial" w:hAnsi="Arial" w:cs="Arial"/>
          <w:sz w:val="18"/>
          <w:szCs w:val="24"/>
        </w:rPr>
        <w:t>Nancy Krieger,</w:t>
      </w:r>
      <w:r w:rsidRPr="002D2C4D">
        <w:rPr>
          <w:rFonts w:ascii="Arial" w:hAnsi="Arial" w:cs="Arial"/>
          <w:sz w:val="18"/>
          <w:szCs w:val="24"/>
          <w:vertAlign w:val="superscript"/>
        </w:rPr>
        <w:t>1</w:t>
      </w:r>
      <w:r w:rsidRPr="002D2C4D">
        <w:rPr>
          <w:rFonts w:ascii="Arial" w:hAnsi="Arial" w:cs="Arial"/>
          <w:sz w:val="18"/>
          <w:szCs w:val="24"/>
        </w:rPr>
        <w:t xml:space="preserve"> </w:t>
      </w:r>
      <w:r w:rsidR="00CF24AD" w:rsidRPr="002D2C4D">
        <w:rPr>
          <w:rFonts w:ascii="Arial" w:hAnsi="Arial" w:cs="Arial"/>
          <w:sz w:val="18"/>
          <w:szCs w:val="24"/>
        </w:rPr>
        <w:t>Rachel C. Nethery,</w:t>
      </w:r>
      <w:r w:rsidR="00CF24AD" w:rsidRPr="002D2C4D">
        <w:rPr>
          <w:rFonts w:ascii="Arial" w:hAnsi="Arial" w:cs="Arial"/>
          <w:sz w:val="18"/>
          <w:szCs w:val="24"/>
          <w:vertAlign w:val="superscript"/>
        </w:rPr>
        <w:t>2</w:t>
      </w:r>
      <w:r w:rsidR="00CF24AD" w:rsidRPr="002D2C4D">
        <w:rPr>
          <w:rFonts w:ascii="Arial" w:hAnsi="Arial" w:cs="Arial"/>
          <w:sz w:val="18"/>
          <w:szCs w:val="24"/>
        </w:rPr>
        <w:t xml:space="preserve"> </w:t>
      </w:r>
      <w:r w:rsidRPr="002D2C4D">
        <w:rPr>
          <w:rFonts w:ascii="Arial" w:hAnsi="Arial" w:cs="Arial"/>
          <w:sz w:val="18"/>
          <w:szCs w:val="24"/>
        </w:rPr>
        <w:t>Jarvis T. Chen,</w:t>
      </w:r>
      <w:r w:rsidRPr="002D2C4D">
        <w:rPr>
          <w:rFonts w:ascii="Arial" w:hAnsi="Arial" w:cs="Arial"/>
          <w:sz w:val="18"/>
          <w:szCs w:val="24"/>
          <w:vertAlign w:val="superscript"/>
        </w:rPr>
        <w:t>1</w:t>
      </w:r>
      <w:r w:rsidRPr="002D2C4D">
        <w:rPr>
          <w:rFonts w:ascii="Arial" w:hAnsi="Arial" w:cs="Arial"/>
          <w:sz w:val="18"/>
          <w:szCs w:val="24"/>
        </w:rPr>
        <w:t xml:space="preserve"> Pamela D. Waterman,</w:t>
      </w:r>
      <w:r w:rsidRPr="002D2C4D">
        <w:rPr>
          <w:rFonts w:ascii="Arial" w:hAnsi="Arial" w:cs="Arial"/>
          <w:sz w:val="18"/>
          <w:szCs w:val="24"/>
          <w:vertAlign w:val="superscript"/>
        </w:rPr>
        <w:t>1</w:t>
      </w:r>
      <w:r w:rsidRPr="002D2C4D">
        <w:rPr>
          <w:rFonts w:ascii="Arial" w:hAnsi="Arial" w:cs="Arial"/>
          <w:sz w:val="18"/>
          <w:szCs w:val="24"/>
        </w:rPr>
        <w:t xml:space="preserve"> Emily Wright,</w:t>
      </w:r>
      <w:r w:rsidRPr="002D2C4D">
        <w:rPr>
          <w:rFonts w:ascii="Arial" w:hAnsi="Arial" w:cs="Arial"/>
          <w:sz w:val="18"/>
          <w:szCs w:val="24"/>
          <w:vertAlign w:val="superscript"/>
        </w:rPr>
        <w:t>1</w:t>
      </w:r>
      <w:r w:rsidRPr="002D2C4D">
        <w:rPr>
          <w:rFonts w:ascii="Arial" w:hAnsi="Arial" w:cs="Arial"/>
          <w:sz w:val="18"/>
          <w:szCs w:val="24"/>
        </w:rPr>
        <w:t xml:space="preserve"> Tamara Ru</w:t>
      </w:r>
      <w:r w:rsidR="007B7597" w:rsidRPr="002D2C4D">
        <w:rPr>
          <w:rFonts w:ascii="Arial" w:hAnsi="Arial" w:cs="Arial"/>
          <w:sz w:val="18"/>
          <w:szCs w:val="24"/>
        </w:rPr>
        <w:t>s</w:t>
      </w:r>
      <w:r w:rsidRPr="002D2C4D">
        <w:rPr>
          <w:rFonts w:ascii="Arial" w:hAnsi="Arial" w:cs="Arial"/>
          <w:sz w:val="18"/>
          <w:szCs w:val="24"/>
        </w:rPr>
        <w:t>hovich</w:t>
      </w:r>
      <w:r w:rsidR="00CF24AD" w:rsidRPr="002D2C4D">
        <w:rPr>
          <w:rFonts w:ascii="Arial" w:hAnsi="Arial" w:cs="Arial"/>
          <w:sz w:val="18"/>
          <w:szCs w:val="24"/>
        </w:rPr>
        <w:t>,</w:t>
      </w:r>
      <w:r w:rsidRPr="002D2C4D">
        <w:rPr>
          <w:rFonts w:ascii="Arial" w:hAnsi="Arial" w:cs="Arial"/>
          <w:sz w:val="18"/>
          <w:szCs w:val="24"/>
          <w:vertAlign w:val="superscript"/>
        </w:rPr>
        <w:t>1</w:t>
      </w:r>
      <w:r w:rsidR="00CF24AD" w:rsidRPr="002D2C4D">
        <w:rPr>
          <w:rFonts w:ascii="Arial" w:hAnsi="Arial" w:cs="Arial"/>
          <w:sz w:val="18"/>
          <w:szCs w:val="24"/>
          <w:vertAlign w:val="superscript"/>
        </w:rPr>
        <w:t xml:space="preserve"> </w:t>
      </w:r>
      <w:r w:rsidR="00CF24AD" w:rsidRPr="002D2C4D">
        <w:rPr>
          <w:rFonts w:ascii="Arial" w:hAnsi="Arial" w:cs="Arial"/>
          <w:sz w:val="18"/>
          <w:szCs w:val="24"/>
        </w:rPr>
        <w:t>Brent A. Coull</w:t>
      </w:r>
      <w:r w:rsidR="00CF24AD" w:rsidRPr="002D2C4D">
        <w:rPr>
          <w:rFonts w:ascii="Arial" w:hAnsi="Arial" w:cs="Arial"/>
          <w:sz w:val="18"/>
          <w:szCs w:val="24"/>
          <w:vertAlign w:val="superscript"/>
        </w:rPr>
        <w:t>2,3</w:t>
      </w:r>
    </w:p>
    <w:p w14:paraId="58C99D05" w14:textId="77777777" w:rsidR="00CC7E92" w:rsidRPr="002D2C4D" w:rsidRDefault="00CC7E92" w:rsidP="00CC7E92">
      <w:pPr>
        <w:rPr>
          <w:rFonts w:ascii="Arial" w:hAnsi="Arial" w:cs="Arial"/>
          <w:sz w:val="18"/>
          <w:szCs w:val="24"/>
        </w:rPr>
      </w:pPr>
    </w:p>
    <w:p w14:paraId="4999B65C" w14:textId="77777777" w:rsidR="00CC7E92" w:rsidRPr="002D2C4D" w:rsidRDefault="00CC7E92" w:rsidP="00CC7E92">
      <w:pPr>
        <w:rPr>
          <w:rFonts w:ascii="Arial" w:hAnsi="Arial" w:cs="Arial"/>
          <w:sz w:val="18"/>
          <w:szCs w:val="24"/>
        </w:rPr>
      </w:pPr>
      <w:r w:rsidRPr="002D2C4D">
        <w:rPr>
          <w:rFonts w:ascii="Arial" w:hAnsi="Arial" w:cs="Arial"/>
          <w:sz w:val="18"/>
          <w:szCs w:val="24"/>
          <w:vertAlign w:val="superscript"/>
        </w:rPr>
        <w:t>1</w:t>
      </w:r>
      <w:r w:rsidRPr="002D2C4D">
        <w:rPr>
          <w:rFonts w:ascii="Arial" w:hAnsi="Arial" w:cs="Arial"/>
          <w:sz w:val="18"/>
          <w:szCs w:val="24"/>
        </w:rPr>
        <w:t xml:space="preserve"> Department of Social and Behavioral Sciences, Harvard T.H. Chan School of Public Health, Boston, MA</w:t>
      </w:r>
    </w:p>
    <w:p w14:paraId="28F5D6B1" w14:textId="77777777" w:rsidR="00CC7E92" w:rsidRPr="002D2C4D" w:rsidRDefault="00CC7E92" w:rsidP="00CC7E92">
      <w:pPr>
        <w:rPr>
          <w:rFonts w:ascii="Arial" w:hAnsi="Arial" w:cs="Arial"/>
          <w:sz w:val="18"/>
          <w:szCs w:val="24"/>
        </w:rPr>
      </w:pPr>
      <w:r w:rsidRPr="002D2C4D">
        <w:rPr>
          <w:rFonts w:ascii="Arial" w:hAnsi="Arial" w:cs="Arial"/>
          <w:sz w:val="18"/>
          <w:szCs w:val="24"/>
          <w:vertAlign w:val="superscript"/>
        </w:rPr>
        <w:t>2</w:t>
      </w:r>
      <w:r w:rsidRPr="002D2C4D">
        <w:rPr>
          <w:rFonts w:ascii="Arial" w:hAnsi="Arial" w:cs="Arial"/>
          <w:sz w:val="18"/>
          <w:szCs w:val="24"/>
        </w:rPr>
        <w:t xml:space="preserve"> Department of Biostatistics, Harvard T.H. Chan School of Public Health, Boston MA</w:t>
      </w:r>
    </w:p>
    <w:p w14:paraId="7A3A1405" w14:textId="77777777" w:rsidR="00603E80" w:rsidRPr="002D2C4D" w:rsidRDefault="00CC7E92" w:rsidP="00CC7E92">
      <w:pPr>
        <w:rPr>
          <w:rFonts w:ascii="Arial" w:hAnsi="Arial" w:cs="Arial"/>
          <w:sz w:val="18"/>
          <w:szCs w:val="24"/>
        </w:rPr>
      </w:pPr>
      <w:r w:rsidRPr="002D2C4D">
        <w:rPr>
          <w:rFonts w:ascii="Arial" w:hAnsi="Arial" w:cs="Arial"/>
          <w:sz w:val="18"/>
          <w:szCs w:val="24"/>
          <w:vertAlign w:val="superscript"/>
        </w:rPr>
        <w:t>3</w:t>
      </w:r>
      <w:r w:rsidRPr="002D2C4D">
        <w:rPr>
          <w:rFonts w:ascii="Arial" w:hAnsi="Arial" w:cs="Arial"/>
          <w:sz w:val="18"/>
          <w:szCs w:val="24"/>
        </w:rPr>
        <w:t xml:space="preserve"> Department of Environmental Health, Harvard T.H. Chan School of Public Health, Boston, MA</w:t>
      </w:r>
    </w:p>
    <w:p w14:paraId="211F0E36" w14:textId="77777777" w:rsidR="00CC7E92" w:rsidRPr="002D2C4D" w:rsidRDefault="00CC7E92" w:rsidP="00CC7E92">
      <w:pPr>
        <w:rPr>
          <w:rFonts w:ascii="Arial" w:hAnsi="Arial" w:cs="Arial"/>
          <w:sz w:val="18"/>
          <w:szCs w:val="24"/>
        </w:rPr>
      </w:pPr>
    </w:p>
    <w:p w14:paraId="3F70F3FA" w14:textId="77777777" w:rsidR="00CC7E92" w:rsidRPr="002D2C4D" w:rsidRDefault="00CC7E92" w:rsidP="00CC7E92">
      <w:pPr>
        <w:rPr>
          <w:rFonts w:ascii="Arial" w:hAnsi="Arial" w:cs="Arial"/>
          <w:b/>
          <w:sz w:val="20"/>
        </w:rPr>
      </w:pPr>
    </w:p>
    <w:p w14:paraId="6B4C86CC" w14:textId="77777777" w:rsidR="00CC7E92" w:rsidRPr="002D2C4D" w:rsidRDefault="00603E80" w:rsidP="00CC7E92">
      <w:pPr>
        <w:rPr>
          <w:rFonts w:ascii="Arial" w:hAnsi="Arial" w:cs="Arial"/>
          <w:sz w:val="20"/>
          <w:szCs w:val="20"/>
        </w:rPr>
      </w:pPr>
      <w:r w:rsidRPr="002D2C4D">
        <w:rPr>
          <w:rFonts w:ascii="Arial" w:hAnsi="Arial" w:cs="Arial"/>
          <w:b/>
          <w:sz w:val="20"/>
        </w:rPr>
        <w:t xml:space="preserve">Table </w:t>
      </w:r>
      <w:r w:rsidR="003331CE" w:rsidRPr="002D2C4D">
        <w:rPr>
          <w:rFonts w:ascii="Arial" w:hAnsi="Arial" w:cs="Arial"/>
          <w:b/>
          <w:sz w:val="20"/>
        </w:rPr>
        <w:t>A</w:t>
      </w:r>
      <w:r w:rsidRPr="002D2C4D">
        <w:rPr>
          <w:rFonts w:ascii="Arial" w:hAnsi="Arial" w:cs="Arial"/>
          <w:b/>
          <w:sz w:val="20"/>
        </w:rPr>
        <w:t>.</w:t>
      </w:r>
      <w:r w:rsidRPr="002D2C4D">
        <w:rPr>
          <w:rFonts w:ascii="Arial" w:hAnsi="Arial" w:cs="Arial"/>
          <w:sz w:val="20"/>
        </w:rPr>
        <w:t xml:space="preserve"> </w:t>
      </w:r>
      <w:r w:rsidRPr="002D2C4D">
        <w:rPr>
          <w:rFonts w:ascii="Arial" w:hAnsi="Arial" w:cs="Arial"/>
          <w:sz w:val="20"/>
          <w:szCs w:val="20"/>
        </w:rPr>
        <w:t xml:space="preserve">Counts of Massachusetts population (under age 65) and premature deaths (under age 65), 2008-2012, overall and by race/ethnicity and by gender, with population counts based on three sources of census tract (CT) data for </w:t>
      </w:r>
      <w:r w:rsidR="000129FB" w:rsidRPr="002D2C4D">
        <w:rPr>
          <w:rFonts w:ascii="Arial" w:hAnsi="Arial" w:cs="Arial"/>
          <w:sz w:val="20"/>
          <w:szCs w:val="20"/>
        </w:rPr>
        <w:t>1478</w:t>
      </w:r>
      <w:r w:rsidRPr="002D2C4D">
        <w:rPr>
          <w:rFonts w:ascii="Arial" w:hAnsi="Arial" w:cs="Arial"/>
          <w:sz w:val="20"/>
          <w:szCs w:val="20"/>
        </w:rPr>
        <w:t xml:space="preserve"> CTs: 2010 decennial census</w:t>
      </w:r>
      <w:r w:rsidR="000129FB" w:rsidRPr="002D2C4D">
        <w:rPr>
          <w:rFonts w:ascii="Arial" w:hAnsi="Arial" w:cs="Arial"/>
          <w:sz w:val="20"/>
          <w:szCs w:val="20"/>
        </w:rPr>
        <w:t xml:space="preserve"> (DC)</w:t>
      </w:r>
      <w:r w:rsidRPr="002D2C4D">
        <w:rPr>
          <w:rFonts w:ascii="Arial" w:hAnsi="Arial" w:cs="Arial"/>
          <w:sz w:val="20"/>
          <w:szCs w:val="20"/>
        </w:rPr>
        <w:t xml:space="preserve">, 2010 </w:t>
      </w:r>
      <w:r w:rsidR="000129FB" w:rsidRPr="002D2C4D">
        <w:rPr>
          <w:rFonts w:ascii="Arial" w:hAnsi="Arial" w:cs="Arial"/>
          <w:sz w:val="20"/>
          <w:szCs w:val="20"/>
        </w:rPr>
        <w:t xml:space="preserve">DC </w:t>
      </w:r>
      <w:r w:rsidRPr="002D2C4D">
        <w:rPr>
          <w:rFonts w:ascii="Arial" w:hAnsi="Arial" w:cs="Arial"/>
          <w:sz w:val="20"/>
          <w:szCs w:val="20"/>
        </w:rPr>
        <w:t>with differential privacy</w:t>
      </w:r>
      <w:r w:rsidR="000129FB" w:rsidRPr="002D2C4D">
        <w:rPr>
          <w:rFonts w:ascii="Arial" w:hAnsi="Arial" w:cs="Arial"/>
          <w:sz w:val="20"/>
          <w:szCs w:val="20"/>
        </w:rPr>
        <w:t xml:space="preserve"> (DP)</w:t>
      </w:r>
      <w:r w:rsidRPr="002D2C4D">
        <w:rPr>
          <w:rFonts w:ascii="Arial" w:hAnsi="Arial" w:cs="Arial"/>
          <w:sz w:val="20"/>
          <w:szCs w:val="20"/>
        </w:rPr>
        <w:t xml:space="preserve">, and 2008-2012 5-year American Community Survey </w:t>
      </w:r>
      <w:r w:rsidR="000129FB" w:rsidRPr="002D2C4D">
        <w:rPr>
          <w:rFonts w:ascii="Arial" w:hAnsi="Arial" w:cs="Arial"/>
          <w:sz w:val="20"/>
          <w:szCs w:val="20"/>
        </w:rPr>
        <w:t xml:space="preserve">(ACS) </w:t>
      </w:r>
      <w:r w:rsidRPr="002D2C4D">
        <w:rPr>
          <w:rFonts w:ascii="Arial" w:hAnsi="Arial" w:cs="Arial"/>
          <w:sz w:val="20"/>
          <w:szCs w:val="20"/>
        </w:rPr>
        <w:t>data.</w:t>
      </w:r>
    </w:p>
    <w:p w14:paraId="71DC3D29" w14:textId="77777777" w:rsidR="00CC7E92" w:rsidRPr="002D2C4D" w:rsidRDefault="00CC7E92" w:rsidP="00CC7E92">
      <w:pPr>
        <w:rPr>
          <w:rFonts w:ascii="Arial" w:hAnsi="Arial" w:cs="Arial"/>
          <w:sz w:val="20"/>
          <w:szCs w:val="20"/>
        </w:rPr>
      </w:pPr>
    </w:p>
    <w:p w14:paraId="2923543E" w14:textId="77777777" w:rsidR="00864C5E" w:rsidRPr="002D2C4D" w:rsidRDefault="00603E80" w:rsidP="00864C5E">
      <w:pPr>
        <w:rPr>
          <w:rFonts w:ascii="Arial" w:hAnsi="Arial" w:cs="Arial"/>
          <w:sz w:val="20"/>
        </w:rPr>
      </w:pPr>
      <w:r w:rsidRPr="002D2C4D">
        <w:rPr>
          <w:rFonts w:ascii="Arial" w:hAnsi="Arial" w:cs="Arial"/>
          <w:b/>
          <w:sz w:val="20"/>
        </w:rPr>
        <w:t xml:space="preserve">Table </w:t>
      </w:r>
      <w:r w:rsidR="003331CE" w:rsidRPr="002D2C4D">
        <w:rPr>
          <w:rFonts w:ascii="Arial" w:hAnsi="Arial" w:cs="Arial"/>
          <w:b/>
          <w:sz w:val="20"/>
        </w:rPr>
        <w:t>B</w:t>
      </w:r>
      <w:r w:rsidRPr="002D2C4D">
        <w:rPr>
          <w:rFonts w:ascii="Arial" w:hAnsi="Arial" w:cs="Arial"/>
          <w:b/>
          <w:sz w:val="20"/>
        </w:rPr>
        <w:t>.</w:t>
      </w:r>
      <w:r w:rsidRPr="002D2C4D">
        <w:rPr>
          <w:rFonts w:ascii="Arial" w:hAnsi="Arial" w:cs="Arial"/>
          <w:sz w:val="20"/>
        </w:rPr>
        <w:t xml:space="preserve"> Data sources and methods for generating the census tract characteristics, for Index of Concentration at the Extremes (ICE) and the poverty level.</w:t>
      </w:r>
      <w:r w:rsidR="00864C5E" w:rsidRPr="002D2C4D">
        <w:rPr>
          <w:rFonts w:ascii="Arial" w:hAnsi="Arial" w:cs="Arial"/>
          <w:sz w:val="20"/>
        </w:rPr>
        <w:t xml:space="preserve"> </w:t>
      </w:r>
    </w:p>
    <w:p w14:paraId="4B639C39" w14:textId="77777777" w:rsidR="00864C5E" w:rsidRPr="002D2C4D" w:rsidRDefault="00864C5E" w:rsidP="00864C5E">
      <w:pPr>
        <w:rPr>
          <w:rFonts w:ascii="Arial" w:hAnsi="Arial" w:cs="Arial"/>
          <w:b/>
          <w:sz w:val="20"/>
        </w:rPr>
      </w:pPr>
    </w:p>
    <w:p w14:paraId="476D1E68" w14:textId="77777777" w:rsidR="00603E80" w:rsidRPr="002D2C4D" w:rsidRDefault="00603E80" w:rsidP="00864C5E">
      <w:pPr>
        <w:rPr>
          <w:rFonts w:ascii="Arial" w:hAnsi="Arial" w:cs="Arial"/>
          <w:sz w:val="20"/>
        </w:rPr>
      </w:pPr>
      <w:r w:rsidRPr="002D2C4D">
        <w:rPr>
          <w:rFonts w:ascii="Arial" w:hAnsi="Arial" w:cs="Arial"/>
          <w:b/>
          <w:sz w:val="20"/>
        </w:rPr>
        <w:t xml:space="preserve">Table </w:t>
      </w:r>
      <w:r w:rsidR="003331CE" w:rsidRPr="002D2C4D">
        <w:rPr>
          <w:rFonts w:ascii="Arial" w:hAnsi="Arial" w:cs="Arial"/>
          <w:b/>
          <w:sz w:val="20"/>
        </w:rPr>
        <w:t>C</w:t>
      </w:r>
      <w:r w:rsidRPr="002D2C4D">
        <w:rPr>
          <w:rFonts w:ascii="Arial" w:hAnsi="Arial" w:cs="Arial"/>
          <w:b/>
          <w:sz w:val="20"/>
        </w:rPr>
        <w:t>.</w:t>
      </w:r>
      <w:r w:rsidRPr="002D2C4D">
        <w:rPr>
          <w:rFonts w:ascii="Arial" w:hAnsi="Arial" w:cs="Arial"/>
          <w:sz w:val="20"/>
        </w:rPr>
        <w:t xml:space="preserve"> </w:t>
      </w:r>
      <w:r w:rsidR="0021774F" w:rsidRPr="002D2C4D">
        <w:rPr>
          <w:rFonts w:ascii="Arial" w:hAnsi="Arial" w:cs="Arial"/>
          <w:sz w:val="20"/>
          <w:szCs w:val="20"/>
        </w:rPr>
        <w:t xml:space="preserve">Age-standardized average annual premature mortality rates (death before age 65 per 100,000, standardized to the Year 2000 standard million) computed using the 3 different census tract (CT) denominators: 2010 decennial census (DC), 2010 </w:t>
      </w:r>
      <w:r w:rsidR="000129FB" w:rsidRPr="002D2C4D">
        <w:rPr>
          <w:rFonts w:ascii="Arial" w:hAnsi="Arial" w:cs="Arial"/>
          <w:sz w:val="20"/>
          <w:szCs w:val="20"/>
        </w:rPr>
        <w:t xml:space="preserve">DC </w:t>
      </w:r>
      <w:r w:rsidR="0021774F" w:rsidRPr="002D2C4D">
        <w:rPr>
          <w:rFonts w:ascii="Arial" w:hAnsi="Arial" w:cs="Arial"/>
          <w:sz w:val="20"/>
          <w:szCs w:val="20"/>
        </w:rPr>
        <w:t>with differential privacy (DP), 2008-2012 5-year estimate for American Community Survey (ACS), for the total population and by race/ethnicity and by gender, overall and by quintile for the ICE for racialized economic segregation and by poverty level, Massachusetts, 2008-2012.</w:t>
      </w:r>
    </w:p>
    <w:p w14:paraId="4034649B" w14:textId="77777777" w:rsidR="00864C5E" w:rsidRPr="002D2C4D" w:rsidRDefault="00864C5E" w:rsidP="00864C5E">
      <w:pPr>
        <w:rPr>
          <w:rFonts w:ascii="Arial" w:hAnsi="Arial" w:cs="Arial"/>
          <w:sz w:val="20"/>
        </w:rPr>
      </w:pPr>
    </w:p>
    <w:p w14:paraId="35046C92" w14:textId="77777777" w:rsidR="00603E80" w:rsidRPr="002D2C4D" w:rsidRDefault="00603E80">
      <w:pPr>
        <w:rPr>
          <w:rFonts w:ascii="Arial" w:hAnsi="Arial" w:cs="Arial"/>
          <w:b/>
          <w:sz w:val="20"/>
          <w:szCs w:val="24"/>
        </w:rPr>
      </w:pPr>
    </w:p>
    <w:tbl>
      <w:tblPr>
        <w:tblStyle w:val="TableGrid"/>
        <w:tblW w:w="5000" w:type="pct"/>
        <w:tblLook w:val="04A0" w:firstRow="1" w:lastRow="0" w:firstColumn="1" w:lastColumn="0" w:noHBand="0" w:noVBand="1"/>
      </w:tblPr>
      <w:tblGrid>
        <w:gridCol w:w="3324"/>
        <w:gridCol w:w="2432"/>
        <w:gridCol w:w="2340"/>
        <w:gridCol w:w="2789"/>
        <w:gridCol w:w="3505"/>
      </w:tblGrid>
      <w:tr w:rsidR="00D02CC4" w:rsidRPr="002D2C4D" w14:paraId="13C2C843" w14:textId="77777777" w:rsidTr="00DA454D">
        <w:tc>
          <w:tcPr>
            <w:tcW w:w="5000" w:type="pct"/>
            <w:gridSpan w:val="5"/>
            <w:shd w:val="clear" w:color="auto" w:fill="auto"/>
          </w:tcPr>
          <w:p w14:paraId="05C5E3DA" w14:textId="77777777" w:rsidR="00D02CC4" w:rsidRPr="002D2C4D" w:rsidRDefault="00D02CC4" w:rsidP="003331CE">
            <w:pPr>
              <w:rPr>
                <w:rFonts w:ascii="Arial" w:hAnsi="Arial" w:cs="Arial"/>
                <w:b/>
                <w:sz w:val="20"/>
                <w:szCs w:val="20"/>
              </w:rPr>
            </w:pPr>
            <w:r w:rsidRPr="002D2C4D">
              <w:rPr>
                <w:rFonts w:ascii="Arial" w:hAnsi="Arial" w:cs="Arial"/>
                <w:b/>
                <w:sz w:val="20"/>
                <w:szCs w:val="20"/>
              </w:rPr>
              <w:t xml:space="preserve">Table </w:t>
            </w:r>
            <w:r w:rsidR="003331CE" w:rsidRPr="002D2C4D">
              <w:rPr>
                <w:rFonts w:ascii="Arial" w:hAnsi="Arial" w:cs="Arial"/>
                <w:b/>
                <w:sz w:val="20"/>
                <w:szCs w:val="20"/>
              </w:rPr>
              <w:t>A</w:t>
            </w:r>
            <w:r w:rsidRPr="002D2C4D">
              <w:rPr>
                <w:rFonts w:ascii="Arial" w:hAnsi="Arial" w:cs="Arial"/>
                <w:b/>
                <w:sz w:val="20"/>
                <w:szCs w:val="20"/>
              </w:rPr>
              <w:t xml:space="preserve">. Counts of Massachusetts population (under age 65) and premature deaths (under age 65), 2008-2012, overall and by race/ethnicity and by gender, with population counts based on three sources of census tract (CT) data for </w:t>
            </w:r>
            <w:r w:rsidR="000129FB" w:rsidRPr="002D2C4D">
              <w:rPr>
                <w:rFonts w:ascii="Arial" w:hAnsi="Arial" w:cs="Arial"/>
                <w:b/>
                <w:sz w:val="20"/>
                <w:szCs w:val="20"/>
              </w:rPr>
              <w:t>1478</w:t>
            </w:r>
            <w:r w:rsidRPr="002D2C4D">
              <w:rPr>
                <w:rFonts w:ascii="Arial" w:hAnsi="Arial" w:cs="Arial"/>
                <w:b/>
                <w:sz w:val="20"/>
                <w:szCs w:val="20"/>
              </w:rPr>
              <w:t xml:space="preserve"> CTs: 2010 decennial census</w:t>
            </w:r>
            <w:r w:rsidR="000129FB" w:rsidRPr="002D2C4D">
              <w:rPr>
                <w:rFonts w:ascii="Arial" w:hAnsi="Arial" w:cs="Arial"/>
                <w:b/>
                <w:sz w:val="20"/>
                <w:szCs w:val="20"/>
              </w:rPr>
              <w:t xml:space="preserve"> (DC)</w:t>
            </w:r>
            <w:r w:rsidRPr="002D2C4D">
              <w:rPr>
                <w:rFonts w:ascii="Arial" w:hAnsi="Arial" w:cs="Arial"/>
                <w:b/>
                <w:sz w:val="20"/>
                <w:szCs w:val="20"/>
              </w:rPr>
              <w:t xml:space="preserve">, 2010 </w:t>
            </w:r>
            <w:r w:rsidR="000129FB" w:rsidRPr="002D2C4D">
              <w:rPr>
                <w:rFonts w:ascii="Arial" w:hAnsi="Arial" w:cs="Arial"/>
                <w:b/>
                <w:sz w:val="20"/>
                <w:szCs w:val="20"/>
              </w:rPr>
              <w:t xml:space="preserve">DC </w:t>
            </w:r>
            <w:r w:rsidRPr="002D2C4D">
              <w:rPr>
                <w:rFonts w:ascii="Arial" w:hAnsi="Arial" w:cs="Arial"/>
                <w:b/>
                <w:sz w:val="20"/>
                <w:szCs w:val="20"/>
              </w:rPr>
              <w:t>with differential privacy</w:t>
            </w:r>
            <w:r w:rsidR="000129FB" w:rsidRPr="002D2C4D">
              <w:rPr>
                <w:rFonts w:ascii="Arial" w:hAnsi="Arial" w:cs="Arial"/>
                <w:b/>
                <w:sz w:val="20"/>
                <w:szCs w:val="20"/>
              </w:rPr>
              <w:t xml:space="preserve"> (DP)</w:t>
            </w:r>
            <w:r w:rsidRPr="002D2C4D">
              <w:rPr>
                <w:rFonts w:ascii="Arial" w:hAnsi="Arial" w:cs="Arial"/>
                <w:b/>
                <w:sz w:val="20"/>
                <w:szCs w:val="20"/>
              </w:rPr>
              <w:t xml:space="preserve">, and 2008-2012 5-year American Community Survey </w:t>
            </w:r>
            <w:r w:rsidR="000129FB" w:rsidRPr="002D2C4D">
              <w:rPr>
                <w:rFonts w:ascii="Arial" w:hAnsi="Arial" w:cs="Arial"/>
                <w:b/>
                <w:sz w:val="20"/>
                <w:szCs w:val="20"/>
              </w:rPr>
              <w:t xml:space="preserve">(ACS) </w:t>
            </w:r>
            <w:r w:rsidRPr="002D2C4D">
              <w:rPr>
                <w:rFonts w:ascii="Arial" w:hAnsi="Arial" w:cs="Arial"/>
                <w:b/>
                <w:sz w:val="20"/>
                <w:szCs w:val="20"/>
              </w:rPr>
              <w:t>data.</w:t>
            </w:r>
          </w:p>
        </w:tc>
      </w:tr>
      <w:tr w:rsidR="00BC5B66" w:rsidRPr="002D2C4D" w14:paraId="2F665D12" w14:textId="77777777" w:rsidTr="00DA454D">
        <w:tc>
          <w:tcPr>
            <w:tcW w:w="1155" w:type="pct"/>
            <w:vMerge w:val="restart"/>
            <w:shd w:val="clear" w:color="auto" w:fill="auto"/>
          </w:tcPr>
          <w:p w14:paraId="3289704F" w14:textId="77777777" w:rsidR="00BC5B66" w:rsidRPr="002D2C4D" w:rsidRDefault="00BC5B66">
            <w:pPr>
              <w:rPr>
                <w:rFonts w:ascii="Arial" w:hAnsi="Arial" w:cs="Arial"/>
                <w:b/>
                <w:sz w:val="18"/>
                <w:szCs w:val="18"/>
              </w:rPr>
            </w:pPr>
            <w:r w:rsidRPr="002D2C4D">
              <w:rPr>
                <w:rFonts w:ascii="Arial" w:hAnsi="Arial" w:cs="Arial"/>
                <w:b/>
                <w:sz w:val="18"/>
                <w:szCs w:val="18"/>
              </w:rPr>
              <w:t>Group</w:t>
            </w:r>
          </w:p>
        </w:tc>
        <w:tc>
          <w:tcPr>
            <w:tcW w:w="2627" w:type="pct"/>
            <w:gridSpan w:val="3"/>
            <w:shd w:val="clear" w:color="auto" w:fill="auto"/>
          </w:tcPr>
          <w:p w14:paraId="5DA6427E" w14:textId="77777777" w:rsidR="00BC5B66" w:rsidRPr="002D2C4D" w:rsidRDefault="00BC5B66" w:rsidP="00BC5B66">
            <w:pPr>
              <w:jc w:val="center"/>
              <w:rPr>
                <w:rFonts w:ascii="Arial" w:hAnsi="Arial" w:cs="Arial"/>
                <w:b/>
                <w:sz w:val="18"/>
                <w:szCs w:val="18"/>
              </w:rPr>
            </w:pPr>
            <w:r w:rsidRPr="002D2C4D">
              <w:rPr>
                <w:rFonts w:ascii="Arial" w:hAnsi="Arial" w:cs="Arial"/>
                <w:b/>
                <w:sz w:val="18"/>
                <w:szCs w:val="18"/>
              </w:rPr>
              <w:t>Population count (age &lt; 65 y; census tract data): N</w:t>
            </w:r>
          </w:p>
        </w:tc>
        <w:tc>
          <w:tcPr>
            <w:tcW w:w="1218" w:type="pct"/>
            <w:shd w:val="clear" w:color="auto" w:fill="auto"/>
          </w:tcPr>
          <w:p w14:paraId="4E51B3AA" w14:textId="77777777" w:rsidR="00BC5B66" w:rsidRPr="002D2C4D" w:rsidRDefault="00BC5B66" w:rsidP="00BC5B66">
            <w:pPr>
              <w:jc w:val="center"/>
              <w:rPr>
                <w:rFonts w:ascii="Arial" w:hAnsi="Arial" w:cs="Arial"/>
                <w:b/>
                <w:sz w:val="18"/>
                <w:szCs w:val="18"/>
              </w:rPr>
            </w:pPr>
            <w:r w:rsidRPr="002D2C4D">
              <w:rPr>
                <w:rFonts w:ascii="Arial" w:hAnsi="Arial" w:cs="Arial"/>
                <w:b/>
                <w:sz w:val="18"/>
                <w:szCs w:val="18"/>
              </w:rPr>
              <w:t xml:space="preserve">Premature deaths (age &lt; 65 </w:t>
            </w:r>
            <w:proofErr w:type="spellStart"/>
            <w:r w:rsidRPr="002D2C4D">
              <w:rPr>
                <w:rFonts w:ascii="Arial" w:hAnsi="Arial" w:cs="Arial"/>
                <w:b/>
                <w:sz w:val="18"/>
                <w:szCs w:val="18"/>
              </w:rPr>
              <w:t>yrs</w:t>
            </w:r>
            <w:proofErr w:type="spellEnd"/>
            <w:r w:rsidRPr="002D2C4D">
              <w:rPr>
                <w:rFonts w:ascii="Arial" w:hAnsi="Arial" w:cs="Arial"/>
                <w:b/>
                <w:sz w:val="18"/>
                <w:szCs w:val="18"/>
              </w:rPr>
              <w:t>): N</w:t>
            </w:r>
          </w:p>
        </w:tc>
      </w:tr>
      <w:tr w:rsidR="00BC5B66" w:rsidRPr="002D2C4D" w14:paraId="5197F649" w14:textId="77777777" w:rsidTr="00DA454D">
        <w:tc>
          <w:tcPr>
            <w:tcW w:w="1155" w:type="pct"/>
            <w:vMerge/>
            <w:shd w:val="clear" w:color="auto" w:fill="auto"/>
          </w:tcPr>
          <w:p w14:paraId="050D4CFD" w14:textId="77777777" w:rsidR="00BC5B66" w:rsidRPr="002D2C4D" w:rsidRDefault="00BC5B66">
            <w:pPr>
              <w:rPr>
                <w:rFonts w:ascii="Arial" w:hAnsi="Arial" w:cs="Arial"/>
                <w:b/>
                <w:sz w:val="18"/>
                <w:szCs w:val="18"/>
              </w:rPr>
            </w:pPr>
          </w:p>
        </w:tc>
        <w:tc>
          <w:tcPr>
            <w:tcW w:w="845" w:type="pct"/>
            <w:shd w:val="clear" w:color="auto" w:fill="auto"/>
          </w:tcPr>
          <w:p w14:paraId="6A4F4A64" w14:textId="77777777" w:rsidR="00BC5B66" w:rsidRPr="002D2C4D" w:rsidRDefault="00BC5B66" w:rsidP="00BC5B66">
            <w:pPr>
              <w:jc w:val="center"/>
              <w:rPr>
                <w:rFonts w:ascii="Arial" w:hAnsi="Arial" w:cs="Arial"/>
                <w:b/>
                <w:sz w:val="18"/>
                <w:szCs w:val="18"/>
              </w:rPr>
            </w:pPr>
            <w:r w:rsidRPr="002D2C4D">
              <w:rPr>
                <w:rFonts w:ascii="Arial" w:hAnsi="Arial" w:cs="Arial"/>
                <w:b/>
                <w:sz w:val="18"/>
                <w:szCs w:val="18"/>
              </w:rPr>
              <w:t>2010 decennial census</w:t>
            </w:r>
          </w:p>
        </w:tc>
        <w:tc>
          <w:tcPr>
            <w:tcW w:w="813" w:type="pct"/>
            <w:shd w:val="clear" w:color="auto" w:fill="auto"/>
          </w:tcPr>
          <w:p w14:paraId="7EE5DF47" w14:textId="77777777" w:rsidR="00BC5B66" w:rsidRPr="002D2C4D" w:rsidRDefault="00BC5B66" w:rsidP="00BC5B66">
            <w:pPr>
              <w:jc w:val="center"/>
              <w:rPr>
                <w:rFonts w:ascii="Arial" w:hAnsi="Arial" w:cs="Arial"/>
                <w:b/>
                <w:sz w:val="18"/>
                <w:szCs w:val="18"/>
              </w:rPr>
            </w:pPr>
            <w:r w:rsidRPr="002D2C4D">
              <w:rPr>
                <w:rFonts w:ascii="Arial" w:hAnsi="Arial" w:cs="Arial"/>
                <w:b/>
                <w:sz w:val="18"/>
                <w:szCs w:val="18"/>
              </w:rPr>
              <w:t>2010 decennial census with differential privacy</w:t>
            </w:r>
          </w:p>
        </w:tc>
        <w:tc>
          <w:tcPr>
            <w:tcW w:w="969" w:type="pct"/>
            <w:shd w:val="clear" w:color="auto" w:fill="auto"/>
          </w:tcPr>
          <w:p w14:paraId="53B397C9" w14:textId="77777777" w:rsidR="00BC5B66" w:rsidRPr="002D2C4D" w:rsidRDefault="00BC5B66" w:rsidP="00BC5B66">
            <w:pPr>
              <w:jc w:val="center"/>
              <w:rPr>
                <w:rFonts w:ascii="Arial" w:hAnsi="Arial" w:cs="Arial"/>
                <w:b/>
                <w:sz w:val="18"/>
                <w:szCs w:val="18"/>
              </w:rPr>
            </w:pPr>
            <w:r w:rsidRPr="002D2C4D">
              <w:rPr>
                <w:rFonts w:ascii="Arial" w:hAnsi="Arial" w:cs="Arial"/>
                <w:b/>
                <w:sz w:val="18"/>
                <w:szCs w:val="18"/>
              </w:rPr>
              <w:t>2008-2012 5-year American Community Survey average annual estimate</w:t>
            </w:r>
          </w:p>
        </w:tc>
        <w:tc>
          <w:tcPr>
            <w:tcW w:w="1218" w:type="pct"/>
            <w:shd w:val="clear" w:color="auto" w:fill="auto"/>
          </w:tcPr>
          <w:p w14:paraId="2BD2D090" w14:textId="77777777" w:rsidR="00BC5B66" w:rsidRPr="002D2C4D" w:rsidRDefault="00BC5B66" w:rsidP="00BC5B66">
            <w:pPr>
              <w:jc w:val="center"/>
              <w:rPr>
                <w:rFonts w:ascii="Arial" w:hAnsi="Arial" w:cs="Arial"/>
                <w:b/>
                <w:sz w:val="18"/>
                <w:szCs w:val="18"/>
              </w:rPr>
            </w:pPr>
          </w:p>
        </w:tc>
      </w:tr>
      <w:tr w:rsidR="00DA454D" w:rsidRPr="002D2C4D" w14:paraId="44EAB9D6" w14:textId="77777777" w:rsidTr="00134C7B">
        <w:trPr>
          <w:trHeight w:val="458"/>
        </w:trPr>
        <w:tc>
          <w:tcPr>
            <w:tcW w:w="1155" w:type="pct"/>
            <w:shd w:val="clear" w:color="auto" w:fill="auto"/>
          </w:tcPr>
          <w:p w14:paraId="4DD01D6B" w14:textId="77777777" w:rsidR="00DA454D" w:rsidRPr="002D2C4D" w:rsidRDefault="00DA454D" w:rsidP="00DA454D">
            <w:pPr>
              <w:rPr>
                <w:rFonts w:ascii="Arial" w:hAnsi="Arial" w:cs="Arial"/>
                <w:sz w:val="18"/>
                <w:szCs w:val="18"/>
              </w:rPr>
            </w:pPr>
            <w:r w:rsidRPr="002D2C4D">
              <w:rPr>
                <w:rFonts w:ascii="Arial" w:hAnsi="Arial" w:cs="Arial"/>
                <w:sz w:val="18"/>
                <w:szCs w:val="18"/>
              </w:rPr>
              <w:t>Total population</w:t>
            </w:r>
          </w:p>
        </w:tc>
        <w:tc>
          <w:tcPr>
            <w:tcW w:w="845" w:type="pct"/>
            <w:shd w:val="clear" w:color="auto" w:fill="auto"/>
            <w:vAlign w:val="bottom"/>
          </w:tcPr>
          <w:p w14:paraId="440575FA"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5,644,905</w:t>
            </w:r>
          </w:p>
        </w:tc>
        <w:tc>
          <w:tcPr>
            <w:tcW w:w="813" w:type="pct"/>
            <w:shd w:val="clear" w:color="auto" w:fill="auto"/>
            <w:vAlign w:val="bottom"/>
          </w:tcPr>
          <w:p w14:paraId="208BC513"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5,644,877</w:t>
            </w:r>
          </w:p>
        </w:tc>
        <w:tc>
          <w:tcPr>
            <w:tcW w:w="969" w:type="pct"/>
            <w:shd w:val="clear" w:color="auto" w:fill="auto"/>
            <w:vAlign w:val="bottom"/>
          </w:tcPr>
          <w:p w14:paraId="2D1427CB"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5,649,516</w:t>
            </w:r>
          </w:p>
        </w:tc>
        <w:tc>
          <w:tcPr>
            <w:tcW w:w="1218" w:type="pct"/>
            <w:shd w:val="clear" w:color="auto" w:fill="auto"/>
            <w:vAlign w:val="bottom"/>
          </w:tcPr>
          <w:p w14:paraId="794771EE"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55,560</w:t>
            </w:r>
          </w:p>
        </w:tc>
      </w:tr>
      <w:tr w:rsidR="00DA454D" w:rsidRPr="002D2C4D" w14:paraId="773D7CBB" w14:textId="77777777" w:rsidTr="00DA454D">
        <w:tc>
          <w:tcPr>
            <w:tcW w:w="1155" w:type="pct"/>
            <w:shd w:val="clear" w:color="auto" w:fill="auto"/>
          </w:tcPr>
          <w:p w14:paraId="7BE822AD" w14:textId="77777777" w:rsidR="00DA454D" w:rsidRPr="002D2C4D" w:rsidRDefault="00DA454D" w:rsidP="00DA454D">
            <w:pPr>
              <w:rPr>
                <w:rFonts w:ascii="Arial" w:hAnsi="Arial" w:cs="Arial"/>
                <w:b/>
                <w:sz w:val="18"/>
                <w:szCs w:val="18"/>
              </w:rPr>
            </w:pPr>
            <w:r w:rsidRPr="002D2C4D">
              <w:rPr>
                <w:rFonts w:ascii="Arial" w:hAnsi="Arial" w:cs="Arial"/>
                <w:b/>
                <w:sz w:val="18"/>
                <w:szCs w:val="18"/>
              </w:rPr>
              <w:t>Race/ethnicity:</w:t>
            </w:r>
          </w:p>
        </w:tc>
        <w:tc>
          <w:tcPr>
            <w:tcW w:w="845" w:type="pct"/>
            <w:shd w:val="clear" w:color="auto" w:fill="auto"/>
          </w:tcPr>
          <w:p w14:paraId="1387422F" w14:textId="77777777" w:rsidR="00DA454D" w:rsidRPr="002D2C4D" w:rsidRDefault="00DA454D" w:rsidP="00DA454D">
            <w:pPr>
              <w:jc w:val="center"/>
              <w:rPr>
                <w:rFonts w:ascii="Arial" w:hAnsi="Arial" w:cs="Arial"/>
                <w:sz w:val="18"/>
                <w:szCs w:val="18"/>
              </w:rPr>
            </w:pPr>
          </w:p>
        </w:tc>
        <w:tc>
          <w:tcPr>
            <w:tcW w:w="813" w:type="pct"/>
            <w:shd w:val="clear" w:color="auto" w:fill="auto"/>
          </w:tcPr>
          <w:p w14:paraId="4702B7F3" w14:textId="77777777" w:rsidR="00DA454D" w:rsidRPr="002D2C4D" w:rsidRDefault="00DA454D" w:rsidP="00DA454D">
            <w:pPr>
              <w:jc w:val="center"/>
              <w:rPr>
                <w:rFonts w:ascii="Arial" w:hAnsi="Arial" w:cs="Arial"/>
                <w:sz w:val="18"/>
                <w:szCs w:val="18"/>
              </w:rPr>
            </w:pPr>
          </w:p>
        </w:tc>
        <w:tc>
          <w:tcPr>
            <w:tcW w:w="969" w:type="pct"/>
            <w:shd w:val="clear" w:color="auto" w:fill="auto"/>
          </w:tcPr>
          <w:p w14:paraId="4E57CBEE" w14:textId="77777777" w:rsidR="00DA454D" w:rsidRPr="002D2C4D" w:rsidRDefault="00DA454D" w:rsidP="00DA454D">
            <w:pPr>
              <w:jc w:val="center"/>
              <w:rPr>
                <w:rFonts w:ascii="Arial" w:hAnsi="Arial" w:cs="Arial"/>
                <w:sz w:val="18"/>
                <w:szCs w:val="18"/>
              </w:rPr>
            </w:pPr>
          </w:p>
        </w:tc>
        <w:tc>
          <w:tcPr>
            <w:tcW w:w="1218" w:type="pct"/>
            <w:shd w:val="clear" w:color="auto" w:fill="auto"/>
          </w:tcPr>
          <w:p w14:paraId="19373D75" w14:textId="77777777" w:rsidR="00DA454D" w:rsidRPr="002D2C4D" w:rsidRDefault="00DA454D" w:rsidP="00DA454D">
            <w:pPr>
              <w:jc w:val="center"/>
              <w:rPr>
                <w:rFonts w:ascii="Arial" w:hAnsi="Arial" w:cs="Arial"/>
                <w:sz w:val="18"/>
                <w:szCs w:val="18"/>
              </w:rPr>
            </w:pPr>
          </w:p>
        </w:tc>
      </w:tr>
      <w:tr w:rsidR="00DA454D" w:rsidRPr="002D2C4D" w14:paraId="1C979D17" w14:textId="77777777" w:rsidTr="00134C7B">
        <w:tc>
          <w:tcPr>
            <w:tcW w:w="1155" w:type="pct"/>
            <w:shd w:val="clear" w:color="auto" w:fill="auto"/>
          </w:tcPr>
          <w:p w14:paraId="0CE6F9DD" w14:textId="77777777" w:rsidR="00DA454D" w:rsidRPr="002D2C4D" w:rsidRDefault="00DA454D" w:rsidP="00DA454D">
            <w:pPr>
              <w:rPr>
                <w:rFonts w:ascii="Arial" w:hAnsi="Arial" w:cs="Arial"/>
                <w:sz w:val="18"/>
                <w:szCs w:val="18"/>
              </w:rPr>
            </w:pPr>
            <w:r w:rsidRPr="002D2C4D">
              <w:rPr>
                <w:rFonts w:ascii="Arial" w:hAnsi="Arial" w:cs="Arial"/>
                <w:sz w:val="18"/>
                <w:szCs w:val="18"/>
              </w:rPr>
              <w:t xml:space="preserve">   White non-Hispanic</w:t>
            </w:r>
          </w:p>
        </w:tc>
        <w:tc>
          <w:tcPr>
            <w:tcW w:w="845" w:type="pct"/>
            <w:shd w:val="clear" w:color="auto" w:fill="auto"/>
            <w:vAlign w:val="bottom"/>
          </w:tcPr>
          <w:p w14:paraId="140C445E"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4,176,344</w:t>
            </w:r>
          </w:p>
        </w:tc>
        <w:tc>
          <w:tcPr>
            <w:tcW w:w="813" w:type="pct"/>
            <w:shd w:val="clear" w:color="auto" w:fill="auto"/>
            <w:vAlign w:val="bottom"/>
          </w:tcPr>
          <w:p w14:paraId="35A77CA7"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4,176,277</w:t>
            </w:r>
          </w:p>
        </w:tc>
        <w:tc>
          <w:tcPr>
            <w:tcW w:w="969" w:type="pct"/>
            <w:shd w:val="clear" w:color="auto" w:fill="auto"/>
            <w:vAlign w:val="bottom"/>
          </w:tcPr>
          <w:p w14:paraId="7565D67A"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4,190,431</w:t>
            </w:r>
          </w:p>
        </w:tc>
        <w:tc>
          <w:tcPr>
            <w:tcW w:w="1218" w:type="pct"/>
            <w:shd w:val="clear" w:color="auto" w:fill="auto"/>
            <w:vAlign w:val="bottom"/>
          </w:tcPr>
          <w:p w14:paraId="5EE1EEEB"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45,795</w:t>
            </w:r>
          </w:p>
        </w:tc>
      </w:tr>
      <w:tr w:rsidR="00DA454D" w:rsidRPr="002D2C4D" w14:paraId="4280B0D4" w14:textId="77777777" w:rsidTr="00134C7B">
        <w:tc>
          <w:tcPr>
            <w:tcW w:w="1155" w:type="pct"/>
            <w:shd w:val="clear" w:color="auto" w:fill="auto"/>
          </w:tcPr>
          <w:p w14:paraId="7F724E86" w14:textId="77777777" w:rsidR="00DA454D" w:rsidRPr="002D2C4D" w:rsidRDefault="00DA454D" w:rsidP="003331CE">
            <w:pPr>
              <w:rPr>
                <w:rFonts w:ascii="Arial" w:hAnsi="Arial" w:cs="Arial"/>
                <w:sz w:val="18"/>
                <w:szCs w:val="18"/>
              </w:rPr>
            </w:pPr>
            <w:r w:rsidRPr="002D2C4D">
              <w:rPr>
                <w:rFonts w:ascii="Arial" w:hAnsi="Arial" w:cs="Arial"/>
                <w:sz w:val="18"/>
                <w:szCs w:val="18"/>
              </w:rPr>
              <w:t xml:space="preserve">   Black </w:t>
            </w:r>
          </w:p>
        </w:tc>
        <w:tc>
          <w:tcPr>
            <w:tcW w:w="845" w:type="pct"/>
            <w:shd w:val="clear" w:color="auto" w:fill="auto"/>
            <w:vAlign w:val="bottom"/>
          </w:tcPr>
          <w:p w14:paraId="5F3B5C58"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399,579</w:t>
            </w:r>
          </w:p>
        </w:tc>
        <w:tc>
          <w:tcPr>
            <w:tcW w:w="813" w:type="pct"/>
            <w:shd w:val="clear" w:color="auto" w:fill="auto"/>
            <w:vAlign w:val="bottom"/>
          </w:tcPr>
          <w:p w14:paraId="03528AF1"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400,523</w:t>
            </w:r>
          </w:p>
        </w:tc>
        <w:tc>
          <w:tcPr>
            <w:tcW w:w="969" w:type="pct"/>
            <w:shd w:val="clear" w:color="auto" w:fill="auto"/>
            <w:vAlign w:val="bottom"/>
          </w:tcPr>
          <w:p w14:paraId="10A8F368"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411,538</w:t>
            </w:r>
          </w:p>
        </w:tc>
        <w:tc>
          <w:tcPr>
            <w:tcW w:w="1218" w:type="pct"/>
            <w:shd w:val="clear" w:color="auto" w:fill="auto"/>
            <w:vAlign w:val="bottom"/>
          </w:tcPr>
          <w:p w14:paraId="3C8E8492"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4,505</w:t>
            </w:r>
          </w:p>
        </w:tc>
      </w:tr>
      <w:tr w:rsidR="00DA454D" w:rsidRPr="002D2C4D" w14:paraId="5F7B703C" w14:textId="77777777" w:rsidTr="00134C7B">
        <w:tc>
          <w:tcPr>
            <w:tcW w:w="1155" w:type="pct"/>
            <w:shd w:val="clear" w:color="auto" w:fill="auto"/>
          </w:tcPr>
          <w:p w14:paraId="5E0C7C0C" w14:textId="77777777" w:rsidR="00DA454D" w:rsidRPr="002D2C4D" w:rsidRDefault="00DA454D" w:rsidP="00DA454D">
            <w:pPr>
              <w:rPr>
                <w:rFonts w:ascii="Arial" w:hAnsi="Arial" w:cs="Arial"/>
                <w:sz w:val="18"/>
                <w:szCs w:val="18"/>
              </w:rPr>
            </w:pPr>
            <w:r w:rsidRPr="002D2C4D">
              <w:rPr>
                <w:rFonts w:ascii="Arial" w:hAnsi="Arial" w:cs="Arial"/>
                <w:sz w:val="18"/>
                <w:szCs w:val="18"/>
              </w:rPr>
              <w:t xml:space="preserve">   Hispanic</w:t>
            </w:r>
          </w:p>
        </w:tc>
        <w:tc>
          <w:tcPr>
            <w:tcW w:w="845" w:type="pct"/>
            <w:shd w:val="clear" w:color="auto" w:fill="auto"/>
            <w:vAlign w:val="bottom"/>
          </w:tcPr>
          <w:p w14:paraId="1FFFB9B2"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600,518</w:t>
            </w:r>
          </w:p>
        </w:tc>
        <w:tc>
          <w:tcPr>
            <w:tcW w:w="813" w:type="pct"/>
            <w:shd w:val="clear" w:color="auto" w:fill="auto"/>
            <w:vAlign w:val="bottom"/>
          </w:tcPr>
          <w:p w14:paraId="30839345"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598,917</w:t>
            </w:r>
          </w:p>
        </w:tc>
        <w:tc>
          <w:tcPr>
            <w:tcW w:w="969" w:type="pct"/>
            <w:shd w:val="clear" w:color="auto" w:fill="auto"/>
            <w:vAlign w:val="bottom"/>
          </w:tcPr>
          <w:p w14:paraId="42B57AFC"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602,571</w:t>
            </w:r>
          </w:p>
        </w:tc>
        <w:tc>
          <w:tcPr>
            <w:tcW w:w="1218" w:type="pct"/>
            <w:shd w:val="clear" w:color="auto" w:fill="auto"/>
            <w:vAlign w:val="bottom"/>
          </w:tcPr>
          <w:p w14:paraId="473BE2DF"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3,701</w:t>
            </w:r>
          </w:p>
        </w:tc>
      </w:tr>
      <w:tr w:rsidR="00DA454D" w:rsidRPr="002D2C4D" w14:paraId="46036F50" w14:textId="77777777" w:rsidTr="00134C7B">
        <w:tc>
          <w:tcPr>
            <w:tcW w:w="1155" w:type="pct"/>
            <w:shd w:val="clear" w:color="auto" w:fill="auto"/>
          </w:tcPr>
          <w:p w14:paraId="1D8D84DE" w14:textId="77777777" w:rsidR="00DA454D" w:rsidRPr="002D2C4D" w:rsidRDefault="00DA454D" w:rsidP="00DA454D">
            <w:pPr>
              <w:rPr>
                <w:rFonts w:ascii="Arial" w:hAnsi="Arial" w:cs="Arial"/>
                <w:sz w:val="18"/>
                <w:szCs w:val="18"/>
              </w:rPr>
            </w:pPr>
            <w:r w:rsidRPr="002D2C4D">
              <w:rPr>
                <w:rFonts w:ascii="Arial" w:hAnsi="Arial" w:cs="Arial"/>
                <w:sz w:val="18"/>
                <w:szCs w:val="18"/>
              </w:rPr>
              <w:t xml:space="preserve">   Asian and Pacific Islander</w:t>
            </w:r>
          </w:p>
        </w:tc>
        <w:tc>
          <w:tcPr>
            <w:tcW w:w="845" w:type="pct"/>
            <w:shd w:val="clear" w:color="auto" w:fill="auto"/>
            <w:vAlign w:val="bottom"/>
          </w:tcPr>
          <w:p w14:paraId="592EEEAC"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327,495</w:t>
            </w:r>
          </w:p>
        </w:tc>
        <w:tc>
          <w:tcPr>
            <w:tcW w:w="813" w:type="pct"/>
            <w:shd w:val="clear" w:color="auto" w:fill="auto"/>
            <w:vAlign w:val="bottom"/>
          </w:tcPr>
          <w:p w14:paraId="788714E6"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327,369</w:t>
            </w:r>
          </w:p>
        </w:tc>
        <w:tc>
          <w:tcPr>
            <w:tcW w:w="969" w:type="pct"/>
            <w:shd w:val="clear" w:color="auto" w:fill="auto"/>
            <w:vAlign w:val="bottom"/>
          </w:tcPr>
          <w:p w14:paraId="7139A247"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333,853</w:t>
            </w:r>
          </w:p>
        </w:tc>
        <w:tc>
          <w:tcPr>
            <w:tcW w:w="1218" w:type="pct"/>
            <w:shd w:val="clear" w:color="auto" w:fill="auto"/>
            <w:vAlign w:val="bottom"/>
          </w:tcPr>
          <w:p w14:paraId="4B137F32"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1,185</w:t>
            </w:r>
          </w:p>
        </w:tc>
      </w:tr>
      <w:tr w:rsidR="00DA454D" w:rsidRPr="002D2C4D" w14:paraId="08FAC340" w14:textId="77777777" w:rsidTr="00134C7B">
        <w:tc>
          <w:tcPr>
            <w:tcW w:w="1155" w:type="pct"/>
            <w:shd w:val="clear" w:color="auto" w:fill="auto"/>
          </w:tcPr>
          <w:p w14:paraId="0CD23B37" w14:textId="77777777" w:rsidR="00DA454D" w:rsidRPr="002D2C4D" w:rsidRDefault="00DA454D" w:rsidP="00DA454D">
            <w:pPr>
              <w:rPr>
                <w:rFonts w:ascii="Arial" w:hAnsi="Arial" w:cs="Arial"/>
                <w:sz w:val="18"/>
                <w:szCs w:val="18"/>
              </w:rPr>
            </w:pPr>
            <w:r w:rsidRPr="002D2C4D">
              <w:rPr>
                <w:rFonts w:ascii="Arial" w:hAnsi="Arial" w:cs="Arial"/>
                <w:sz w:val="18"/>
                <w:szCs w:val="18"/>
              </w:rPr>
              <w:t xml:space="preserve">   American Indian and Alaska Native</w:t>
            </w:r>
          </w:p>
        </w:tc>
        <w:tc>
          <w:tcPr>
            <w:tcW w:w="845" w:type="pct"/>
            <w:shd w:val="clear" w:color="auto" w:fill="auto"/>
            <w:vAlign w:val="bottom"/>
          </w:tcPr>
          <w:p w14:paraId="783656B6"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17,477</w:t>
            </w:r>
          </w:p>
        </w:tc>
        <w:tc>
          <w:tcPr>
            <w:tcW w:w="813" w:type="pct"/>
            <w:shd w:val="clear" w:color="auto" w:fill="auto"/>
            <w:vAlign w:val="bottom"/>
          </w:tcPr>
          <w:p w14:paraId="57A98AFD"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17,328</w:t>
            </w:r>
          </w:p>
        </w:tc>
        <w:tc>
          <w:tcPr>
            <w:tcW w:w="969" w:type="pct"/>
            <w:shd w:val="clear" w:color="auto" w:fill="auto"/>
            <w:vAlign w:val="bottom"/>
          </w:tcPr>
          <w:p w14:paraId="1E45E3F4"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11,673</w:t>
            </w:r>
          </w:p>
        </w:tc>
        <w:tc>
          <w:tcPr>
            <w:tcW w:w="1218" w:type="pct"/>
            <w:shd w:val="clear" w:color="auto" w:fill="auto"/>
            <w:vAlign w:val="bottom"/>
          </w:tcPr>
          <w:p w14:paraId="7A46CB86" w14:textId="77777777" w:rsidR="00DA454D" w:rsidRPr="002D2C4D" w:rsidRDefault="00DA454D" w:rsidP="00DA454D">
            <w:pPr>
              <w:jc w:val="center"/>
              <w:rPr>
                <w:rFonts w:ascii="Arial" w:hAnsi="Arial" w:cs="Arial"/>
                <w:sz w:val="18"/>
                <w:szCs w:val="18"/>
              </w:rPr>
            </w:pPr>
            <w:r w:rsidRPr="002D2C4D">
              <w:rPr>
                <w:rFonts w:ascii="Arial" w:hAnsi="Arial" w:cs="Arial"/>
                <w:color w:val="000000"/>
                <w:sz w:val="18"/>
                <w:szCs w:val="18"/>
              </w:rPr>
              <w:t>91</w:t>
            </w:r>
          </w:p>
        </w:tc>
      </w:tr>
      <w:tr w:rsidR="00DA454D" w:rsidRPr="002D2C4D" w14:paraId="7F9163D2" w14:textId="77777777" w:rsidTr="00DA454D">
        <w:tc>
          <w:tcPr>
            <w:tcW w:w="1155" w:type="pct"/>
            <w:shd w:val="clear" w:color="auto" w:fill="auto"/>
          </w:tcPr>
          <w:p w14:paraId="17213390" w14:textId="77777777" w:rsidR="00DA454D" w:rsidRPr="002D2C4D" w:rsidRDefault="00DA454D" w:rsidP="00DA454D">
            <w:pPr>
              <w:rPr>
                <w:rFonts w:ascii="Arial" w:hAnsi="Arial" w:cs="Arial"/>
                <w:b/>
                <w:sz w:val="18"/>
                <w:szCs w:val="18"/>
              </w:rPr>
            </w:pPr>
            <w:r w:rsidRPr="002D2C4D">
              <w:rPr>
                <w:rFonts w:ascii="Arial" w:hAnsi="Arial" w:cs="Arial"/>
                <w:b/>
                <w:sz w:val="18"/>
                <w:szCs w:val="18"/>
              </w:rPr>
              <w:t>Sex/Gender</w:t>
            </w:r>
          </w:p>
        </w:tc>
        <w:tc>
          <w:tcPr>
            <w:tcW w:w="845" w:type="pct"/>
            <w:shd w:val="clear" w:color="auto" w:fill="auto"/>
          </w:tcPr>
          <w:p w14:paraId="6FC3CF76" w14:textId="77777777" w:rsidR="00DA454D" w:rsidRPr="002D2C4D" w:rsidRDefault="00DA454D" w:rsidP="00DA454D">
            <w:pPr>
              <w:jc w:val="center"/>
              <w:rPr>
                <w:rFonts w:ascii="Arial" w:hAnsi="Arial" w:cs="Arial"/>
                <w:sz w:val="18"/>
                <w:szCs w:val="18"/>
              </w:rPr>
            </w:pPr>
          </w:p>
        </w:tc>
        <w:tc>
          <w:tcPr>
            <w:tcW w:w="813" w:type="pct"/>
            <w:shd w:val="clear" w:color="auto" w:fill="auto"/>
          </w:tcPr>
          <w:p w14:paraId="45FACBE4" w14:textId="77777777" w:rsidR="00DA454D" w:rsidRPr="002D2C4D" w:rsidRDefault="00DA454D" w:rsidP="00DA454D">
            <w:pPr>
              <w:jc w:val="center"/>
              <w:rPr>
                <w:rFonts w:ascii="Arial" w:hAnsi="Arial" w:cs="Arial"/>
                <w:sz w:val="18"/>
                <w:szCs w:val="18"/>
              </w:rPr>
            </w:pPr>
          </w:p>
        </w:tc>
        <w:tc>
          <w:tcPr>
            <w:tcW w:w="969" w:type="pct"/>
            <w:shd w:val="clear" w:color="auto" w:fill="auto"/>
          </w:tcPr>
          <w:p w14:paraId="416CC491" w14:textId="77777777" w:rsidR="00DA454D" w:rsidRPr="002D2C4D" w:rsidRDefault="00DA454D" w:rsidP="00DA454D">
            <w:pPr>
              <w:jc w:val="center"/>
              <w:rPr>
                <w:rFonts w:ascii="Arial" w:hAnsi="Arial" w:cs="Arial"/>
                <w:sz w:val="18"/>
                <w:szCs w:val="18"/>
              </w:rPr>
            </w:pPr>
          </w:p>
        </w:tc>
        <w:tc>
          <w:tcPr>
            <w:tcW w:w="1218" w:type="pct"/>
            <w:shd w:val="clear" w:color="auto" w:fill="auto"/>
          </w:tcPr>
          <w:p w14:paraId="04BDC73F" w14:textId="77777777" w:rsidR="00DA454D" w:rsidRPr="002D2C4D" w:rsidRDefault="00DA454D" w:rsidP="00DA454D">
            <w:pPr>
              <w:jc w:val="center"/>
              <w:rPr>
                <w:rFonts w:ascii="Arial" w:hAnsi="Arial" w:cs="Arial"/>
                <w:sz w:val="18"/>
                <w:szCs w:val="18"/>
              </w:rPr>
            </w:pPr>
          </w:p>
        </w:tc>
      </w:tr>
      <w:tr w:rsidR="00DA454D" w:rsidRPr="002D2C4D" w14:paraId="14E4B453" w14:textId="77777777" w:rsidTr="00134C7B">
        <w:tc>
          <w:tcPr>
            <w:tcW w:w="1155" w:type="pct"/>
            <w:shd w:val="clear" w:color="auto" w:fill="auto"/>
          </w:tcPr>
          <w:p w14:paraId="07AF6860" w14:textId="77777777" w:rsidR="00DA454D" w:rsidRPr="002D2C4D" w:rsidRDefault="00DA454D" w:rsidP="00DA454D">
            <w:pPr>
              <w:rPr>
                <w:rFonts w:ascii="Arial" w:hAnsi="Arial" w:cs="Arial"/>
                <w:sz w:val="18"/>
                <w:szCs w:val="18"/>
              </w:rPr>
            </w:pPr>
            <w:r w:rsidRPr="002D2C4D">
              <w:rPr>
                <w:rFonts w:ascii="Arial" w:hAnsi="Arial" w:cs="Arial"/>
                <w:sz w:val="18"/>
                <w:szCs w:val="18"/>
              </w:rPr>
              <w:t xml:space="preserve">  Women</w:t>
            </w:r>
          </w:p>
        </w:tc>
        <w:tc>
          <w:tcPr>
            <w:tcW w:w="845" w:type="pct"/>
            <w:shd w:val="clear" w:color="auto" w:fill="auto"/>
            <w:vAlign w:val="bottom"/>
          </w:tcPr>
          <w:p w14:paraId="6F43F2BB"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2,854,702</w:t>
            </w:r>
          </w:p>
        </w:tc>
        <w:tc>
          <w:tcPr>
            <w:tcW w:w="813" w:type="pct"/>
            <w:shd w:val="clear" w:color="auto" w:fill="auto"/>
            <w:vAlign w:val="bottom"/>
          </w:tcPr>
          <w:p w14:paraId="1CC3D131"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2,854,801</w:t>
            </w:r>
          </w:p>
        </w:tc>
        <w:tc>
          <w:tcPr>
            <w:tcW w:w="969" w:type="pct"/>
            <w:shd w:val="clear" w:color="auto" w:fill="auto"/>
            <w:vAlign w:val="bottom"/>
          </w:tcPr>
          <w:p w14:paraId="1F3D15F3"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2,855,204</w:t>
            </w:r>
          </w:p>
        </w:tc>
        <w:tc>
          <w:tcPr>
            <w:tcW w:w="1218" w:type="pct"/>
            <w:shd w:val="clear" w:color="auto" w:fill="auto"/>
            <w:vAlign w:val="bottom"/>
          </w:tcPr>
          <w:p w14:paraId="057FDA41"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21,023</w:t>
            </w:r>
          </w:p>
        </w:tc>
      </w:tr>
      <w:tr w:rsidR="00DA454D" w:rsidRPr="002D2C4D" w14:paraId="1E414905" w14:textId="77777777" w:rsidTr="00134C7B">
        <w:tc>
          <w:tcPr>
            <w:tcW w:w="1155" w:type="pct"/>
            <w:shd w:val="clear" w:color="auto" w:fill="auto"/>
          </w:tcPr>
          <w:p w14:paraId="24E69D49" w14:textId="77777777" w:rsidR="00DA454D" w:rsidRPr="002D2C4D" w:rsidRDefault="00DA454D" w:rsidP="00DA454D">
            <w:pPr>
              <w:rPr>
                <w:rFonts w:ascii="Arial" w:hAnsi="Arial" w:cs="Arial"/>
                <w:sz w:val="18"/>
                <w:szCs w:val="18"/>
              </w:rPr>
            </w:pPr>
            <w:r w:rsidRPr="002D2C4D">
              <w:rPr>
                <w:rFonts w:ascii="Arial" w:hAnsi="Arial" w:cs="Arial"/>
                <w:sz w:val="18"/>
                <w:szCs w:val="18"/>
              </w:rPr>
              <w:t xml:space="preserve">   Men</w:t>
            </w:r>
          </w:p>
        </w:tc>
        <w:tc>
          <w:tcPr>
            <w:tcW w:w="845" w:type="pct"/>
            <w:shd w:val="clear" w:color="auto" w:fill="auto"/>
            <w:vAlign w:val="bottom"/>
          </w:tcPr>
          <w:p w14:paraId="3E2CB7C9"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2,790,203</w:t>
            </w:r>
          </w:p>
        </w:tc>
        <w:tc>
          <w:tcPr>
            <w:tcW w:w="813" w:type="pct"/>
            <w:shd w:val="clear" w:color="auto" w:fill="auto"/>
            <w:vAlign w:val="bottom"/>
          </w:tcPr>
          <w:p w14:paraId="549371AF"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2,790,076</w:t>
            </w:r>
          </w:p>
        </w:tc>
        <w:tc>
          <w:tcPr>
            <w:tcW w:w="969" w:type="pct"/>
            <w:shd w:val="clear" w:color="auto" w:fill="auto"/>
            <w:vAlign w:val="bottom"/>
          </w:tcPr>
          <w:p w14:paraId="377D3458"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2,794,312</w:t>
            </w:r>
          </w:p>
        </w:tc>
        <w:tc>
          <w:tcPr>
            <w:tcW w:w="1218" w:type="pct"/>
            <w:shd w:val="clear" w:color="auto" w:fill="auto"/>
            <w:vAlign w:val="bottom"/>
          </w:tcPr>
          <w:p w14:paraId="594DF1C7" w14:textId="77777777" w:rsidR="00DA454D" w:rsidRPr="002D2C4D" w:rsidRDefault="00DA454D" w:rsidP="00DA454D">
            <w:pPr>
              <w:jc w:val="center"/>
              <w:rPr>
                <w:rFonts w:ascii="Arial" w:hAnsi="Arial" w:cs="Arial"/>
                <w:color w:val="000000"/>
                <w:sz w:val="18"/>
                <w:szCs w:val="18"/>
              </w:rPr>
            </w:pPr>
            <w:r w:rsidRPr="002D2C4D">
              <w:rPr>
                <w:rFonts w:ascii="Arial" w:hAnsi="Arial" w:cs="Arial"/>
                <w:color w:val="000000"/>
                <w:sz w:val="18"/>
                <w:szCs w:val="18"/>
              </w:rPr>
              <w:t>34,537</w:t>
            </w:r>
          </w:p>
        </w:tc>
      </w:tr>
    </w:tbl>
    <w:p w14:paraId="499B039B" w14:textId="77777777" w:rsidR="00D02CC4" w:rsidRPr="002D2C4D" w:rsidRDefault="00D02CC4">
      <w:pPr>
        <w:rPr>
          <w:sz w:val="24"/>
          <w:szCs w:val="24"/>
        </w:rPr>
      </w:pPr>
    </w:p>
    <w:p w14:paraId="5AE63363" w14:textId="77777777" w:rsidR="00B910F5" w:rsidRPr="002D2C4D" w:rsidRDefault="00B910F5">
      <w:pPr>
        <w:rPr>
          <w:sz w:val="24"/>
          <w:szCs w:val="24"/>
        </w:rPr>
        <w:sectPr w:rsidR="00B910F5" w:rsidRPr="002D2C4D" w:rsidSect="00864C5E">
          <w:footerReference w:type="default" r:id="rId7"/>
          <w:pgSz w:w="15840" w:h="12240" w:orient="landscape"/>
          <w:pgMar w:top="720" w:right="720" w:bottom="720" w:left="720" w:header="720" w:footer="720" w:gutter="0"/>
          <w:cols w:space="720"/>
          <w:docGrid w:linePitch="360"/>
        </w:sectPr>
      </w:pPr>
    </w:p>
    <w:p w14:paraId="4C4E5440" w14:textId="77777777" w:rsidR="00B910F5" w:rsidRPr="002D2C4D" w:rsidRDefault="00B910F5">
      <w:pPr>
        <w:rPr>
          <w:sz w:val="24"/>
          <w:szCs w:val="24"/>
        </w:rPr>
      </w:pPr>
    </w:p>
    <w:p w14:paraId="7402FBAE" w14:textId="77777777" w:rsidR="006A3DD4" w:rsidRPr="002D2C4D" w:rsidRDefault="006A3DD4">
      <w:pPr>
        <w:rPr>
          <w:sz w:val="24"/>
          <w:szCs w:val="24"/>
        </w:rPr>
      </w:pPr>
    </w:p>
    <w:tbl>
      <w:tblPr>
        <w:tblStyle w:val="TableGrid"/>
        <w:tblW w:w="5000" w:type="pct"/>
        <w:tblCellMar>
          <w:left w:w="14" w:type="dxa"/>
          <w:right w:w="14" w:type="dxa"/>
        </w:tblCellMar>
        <w:tblLook w:val="04A0" w:firstRow="1" w:lastRow="0" w:firstColumn="1" w:lastColumn="0" w:noHBand="0" w:noVBand="1"/>
      </w:tblPr>
      <w:tblGrid>
        <w:gridCol w:w="1795"/>
        <w:gridCol w:w="2075"/>
        <w:gridCol w:w="2104"/>
        <w:gridCol w:w="2104"/>
        <w:gridCol w:w="1059"/>
        <w:gridCol w:w="1045"/>
        <w:gridCol w:w="2104"/>
        <w:gridCol w:w="2104"/>
      </w:tblGrid>
      <w:tr w:rsidR="007816F2" w:rsidRPr="002D2C4D" w14:paraId="52765D76" w14:textId="77777777" w:rsidTr="00864C5E">
        <w:trPr>
          <w:trHeight w:val="144"/>
        </w:trPr>
        <w:tc>
          <w:tcPr>
            <w:tcW w:w="5000" w:type="pct"/>
            <w:gridSpan w:val="8"/>
          </w:tcPr>
          <w:p w14:paraId="317E39A6" w14:textId="77777777" w:rsidR="007816F2" w:rsidRPr="002D2C4D" w:rsidRDefault="007816F2" w:rsidP="000F7E43">
            <w:pPr>
              <w:rPr>
                <w:rFonts w:ascii="Arial" w:hAnsi="Arial" w:cs="Arial"/>
                <w:color w:val="FF0000"/>
                <w:sz w:val="18"/>
                <w:szCs w:val="18"/>
              </w:rPr>
            </w:pPr>
            <w:r w:rsidRPr="002D2C4D">
              <w:rPr>
                <w:rFonts w:ascii="Arial" w:hAnsi="Arial" w:cs="Arial"/>
                <w:b/>
                <w:sz w:val="18"/>
                <w:szCs w:val="18"/>
              </w:rPr>
              <w:t xml:space="preserve">Table </w:t>
            </w:r>
            <w:r w:rsidR="000F7E43" w:rsidRPr="002D2C4D">
              <w:rPr>
                <w:rFonts w:ascii="Arial" w:hAnsi="Arial" w:cs="Arial"/>
                <w:b/>
                <w:sz w:val="18"/>
                <w:szCs w:val="18"/>
              </w:rPr>
              <w:t>B</w:t>
            </w:r>
            <w:r w:rsidRPr="002D2C4D">
              <w:rPr>
                <w:rFonts w:ascii="Arial" w:hAnsi="Arial" w:cs="Arial"/>
                <w:b/>
                <w:sz w:val="18"/>
                <w:szCs w:val="18"/>
              </w:rPr>
              <w:t>. Data sources and methods for generating the census tract characteristics, for Index of Concentration at the Extremes (ICE) and the poverty level.</w:t>
            </w:r>
          </w:p>
        </w:tc>
      </w:tr>
      <w:tr w:rsidR="00134C7B" w:rsidRPr="002D2C4D" w14:paraId="38819AB2" w14:textId="77777777" w:rsidTr="00864C5E">
        <w:trPr>
          <w:trHeight w:val="905"/>
        </w:trPr>
        <w:tc>
          <w:tcPr>
            <w:tcW w:w="624" w:type="pct"/>
            <w:vMerge w:val="restart"/>
          </w:tcPr>
          <w:p w14:paraId="21EC4EA3" w14:textId="77777777" w:rsidR="00134C7B" w:rsidRPr="002D2C4D" w:rsidRDefault="00134C7B" w:rsidP="007816F2">
            <w:pPr>
              <w:rPr>
                <w:rFonts w:ascii="Arial" w:hAnsi="Arial" w:cs="Arial"/>
                <w:b/>
                <w:sz w:val="18"/>
                <w:szCs w:val="18"/>
              </w:rPr>
            </w:pPr>
            <w:r w:rsidRPr="002D2C4D">
              <w:rPr>
                <w:rFonts w:ascii="Arial" w:hAnsi="Arial" w:cs="Arial"/>
                <w:b/>
                <w:sz w:val="18"/>
                <w:szCs w:val="18"/>
              </w:rPr>
              <w:t>Index of Concentration at the Extremes (ICE), using American Community Survey (ACS) census tract data (5 year estimate, 2008-2020; 2010 normalized boundaries)</w:t>
            </w:r>
          </w:p>
        </w:tc>
        <w:tc>
          <w:tcPr>
            <w:tcW w:w="4376" w:type="pct"/>
            <w:gridSpan w:val="7"/>
          </w:tcPr>
          <w:p w14:paraId="019183BB" w14:textId="77777777" w:rsidR="00134C7B" w:rsidRPr="002D2C4D" w:rsidRDefault="00134C7B" w:rsidP="00864C5E">
            <w:pPr>
              <w:tabs>
                <w:tab w:val="left" w:pos="720"/>
                <w:tab w:val="left" w:pos="1440"/>
                <w:tab w:val="left" w:pos="2160"/>
              </w:tabs>
              <w:spacing w:before="60" w:line="240" w:lineRule="exact"/>
              <w:rPr>
                <w:rFonts w:ascii="Arial" w:hAnsi="Arial" w:cs="Arial"/>
                <w:sz w:val="18"/>
                <w:szCs w:val="18"/>
              </w:rPr>
            </w:pPr>
            <w:r w:rsidRPr="002D2C4D">
              <w:rPr>
                <w:rFonts w:ascii="Arial" w:hAnsi="Arial" w:cs="Arial"/>
                <w:sz w:val="18"/>
                <w:szCs w:val="18"/>
              </w:rPr>
              <w:t xml:space="preserve">The formula for the Index of Concentration at the Extremes (ICE) is as follows: </w:t>
            </w:r>
          </w:p>
          <w:p w14:paraId="46775F78" w14:textId="77777777" w:rsidR="00134C7B" w:rsidRPr="002D2C4D" w:rsidRDefault="00134C7B" w:rsidP="00864C5E">
            <w:pPr>
              <w:tabs>
                <w:tab w:val="left" w:pos="720"/>
                <w:tab w:val="left" w:pos="1440"/>
                <w:tab w:val="left" w:pos="2160"/>
              </w:tabs>
              <w:spacing w:before="60" w:line="240" w:lineRule="exact"/>
              <w:rPr>
                <w:rFonts w:ascii="Arial" w:hAnsi="Arial" w:cs="Arial"/>
                <w:i/>
                <w:iCs/>
                <w:sz w:val="18"/>
                <w:szCs w:val="18"/>
                <w:vertAlign w:val="subscript"/>
              </w:rPr>
            </w:pPr>
            <w:r w:rsidRPr="002D2C4D">
              <w:rPr>
                <w:rFonts w:ascii="Arial" w:hAnsi="Arial" w:cs="Arial"/>
                <w:sz w:val="18"/>
                <w:szCs w:val="18"/>
              </w:rPr>
              <w:t xml:space="preserve">           </w:t>
            </w:r>
            <w:proofErr w:type="spellStart"/>
            <w:r w:rsidRPr="002D2C4D">
              <w:rPr>
                <w:rFonts w:ascii="Arial" w:hAnsi="Arial" w:cs="Arial"/>
                <w:i/>
                <w:iCs/>
                <w:sz w:val="18"/>
                <w:szCs w:val="18"/>
              </w:rPr>
              <w:t>ICE</w:t>
            </w:r>
            <w:r w:rsidRPr="002D2C4D">
              <w:rPr>
                <w:rFonts w:ascii="Arial" w:hAnsi="Arial" w:cs="Arial"/>
                <w:i/>
                <w:iCs/>
                <w:sz w:val="18"/>
                <w:szCs w:val="18"/>
                <w:vertAlign w:val="subscript"/>
              </w:rPr>
              <w:t>i</w:t>
            </w:r>
            <w:proofErr w:type="spellEnd"/>
            <w:r w:rsidRPr="002D2C4D">
              <w:rPr>
                <w:rFonts w:ascii="Arial" w:hAnsi="Arial" w:cs="Arial"/>
                <w:i/>
                <w:iCs/>
                <w:sz w:val="18"/>
                <w:szCs w:val="18"/>
              </w:rPr>
              <w:t xml:space="preserve"> = (A</w:t>
            </w:r>
            <w:r w:rsidRPr="002D2C4D">
              <w:rPr>
                <w:rFonts w:ascii="Arial" w:hAnsi="Arial" w:cs="Arial"/>
                <w:i/>
                <w:iCs/>
                <w:sz w:val="18"/>
                <w:szCs w:val="18"/>
                <w:vertAlign w:val="subscript"/>
              </w:rPr>
              <w:t>i</w:t>
            </w:r>
            <w:r w:rsidRPr="002D2C4D">
              <w:rPr>
                <w:rFonts w:ascii="Arial" w:hAnsi="Arial" w:cs="Arial"/>
                <w:i/>
                <w:iCs/>
                <w:sz w:val="18"/>
                <w:szCs w:val="18"/>
              </w:rPr>
              <w:t xml:space="preserve"> – P</w:t>
            </w:r>
            <w:r w:rsidRPr="002D2C4D">
              <w:rPr>
                <w:rFonts w:ascii="Arial" w:hAnsi="Arial" w:cs="Arial"/>
                <w:i/>
                <w:iCs/>
                <w:sz w:val="18"/>
                <w:szCs w:val="18"/>
                <w:vertAlign w:val="subscript"/>
              </w:rPr>
              <w:t>i</w:t>
            </w:r>
            <w:r w:rsidRPr="002D2C4D">
              <w:rPr>
                <w:rFonts w:ascii="Arial" w:hAnsi="Arial" w:cs="Arial"/>
                <w:i/>
                <w:iCs/>
                <w:sz w:val="18"/>
                <w:szCs w:val="18"/>
              </w:rPr>
              <w:t>)/</w:t>
            </w:r>
            <w:proofErr w:type="spellStart"/>
            <w:r w:rsidRPr="002D2C4D">
              <w:rPr>
                <w:rFonts w:ascii="Arial" w:hAnsi="Arial" w:cs="Arial"/>
                <w:i/>
                <w:iCs/>
                <w:sz w:val="18"/>
                <w:szCs w:val="18"/>
              </w:rPr>
              <w:t>T</w:t>
            </w:r>
            <w:r w:rsidRPr="002D2C4D">
              <w:rPr>
                <w:rFonts w:ascii="Arial" w:hAnsi="Arial" w:cs="Arial"/>
                <w:i/>
                <w:iCs/>
                <w:sz w:val="18"/>
                <w:szCs w:val="18"/>
                <w:vertAlign w:val="subscript"/>
              </w:rPr>
              <w:t>i</w:t>
            </w:r>
            <w:proofErr w:type="spellEnd"/>
          </w:p>
          <w:p w14:paraId="6C9663D2" w14:textId="77777777" w:rsidR="00134C7B" w:rsidRPr="002D2C4D" w:rsidRDefault="00134C7B" w:rsidP="00864C5E">
            <w:pPr>
              <w:widowControl w:val="0"/>
              <w:autoSpaceDE w:val="0"/>
              <w:autoSpaceDN w:val="0"/>
              <w:adjustRightInd w:val="0"/>
              <w:spacing w:before="60" w:line="240" w:lineRule="exact"/>
              <w:rPr>
                <w:rFonts w:ascii="Arial" w:hAnsi="Arial" w:cs="Arial"/>
                <w:sz w:val="18"/>
                <w:szCs w:val="18"/>
              </w:rPr>
            </w:pPr>
            <w:r w:rsidRPr="002D2C4D">
              <w:rPr>
                <w:rFonts w:ascii="Arial" w:hAnsi="Arial" w:cs="Arial"/>
                <w:sz w:val="18"/>
                <w:szCs w:val="18"/>
              </w:rPr>
              <w:t xml:space="preserve">where </w:t>
            </w:r>
            <w:r w:rsidRPr="002D2C4D">
              <w:rPr>
                <w:rFonts w:ascii="Arial" w:hAnsi="Arial" w:cs="Arial"/>
                <w:i/>
                <w:iCs/>
                <w:sz w:val="18"/>
                <w:szCs w:val="18"/>
              </w:rPr>
              <w:t>A</w:t>
            </w:r>
            <w:r w:rsidRPr="002D2C4D">
              <w:rPr>
                <w:rFonts w:ascii="Arial" w:hAnsi="Arial" w:cs="Arial"/>
                <w:i/>
                <w:iCs/>
                <w:sz w:val="18"/>
                <w:szCs w:val="18"/>
                <w:vertAlign w:val="subscript"/>
              </w:rPr>
              <w:t>i</w:t>
            </w:r>
            <w:r w:rsidRPr="002D2C4D">
              <w:rPr>
                <w:rFonts w:ascii="Arial" w:hAnsi="Arial" w:cs="Arial"/>
                <w:i/>
                <w:iCs/>
                <w:sz w:val="18"/>
                <w:szCs w:val="18"/>
              </w:rPr>
              <w:t>,</w:t>
            </w:r>
            <w:r w:rsidRPr="002D2C4D">
              <w:rPr>
                <w:rFonts w:ascii="Arial" w:hAnsi="Arial" w:cs="Arial"/>
                <w:i/>
                <w:iCs/>
                <w:sz w:val="18"/>
                <w:szCs w:val="18"/>
                <w:vertAlign w:val="subscript"/>
              </w:rPr>
              <w:t xml:space="preserve"> </w:t>
            </w:r>
            <w:r w:rsidRPr="002D2C4D">
              <w:rPr>
                <w:rFonts w:ascii="Arial" w:hAnsi="Arial" w:cs="Arial"/>
                <w:i/>
                <w:iCs/>
                <w:sz w:val="18"/>
                <w:szCs w:val="18"/>
              </w:rPr>
              <w:t>P</w:t>
            </w:r>
            <w:r w:rsidRPr="002D2C4D">
              <w:rPr>
                <w:rFonts w:ascii="Arial" w:hAnsi="Arial" w:cs="Arial"/>
                <w:i/>
                <w:iCs/>
                <w:sz w:val="18"/>
                <w:szCs w:val="18"/>
                <w:vertAlign w:val="subscript"/>
              </w:rPr>
              <w:t xml:space="preserve">i </w:t>
            </w:r>
            <w:r w:rsidRPr="002D2C4D">
              <w:rPr>
                <w:rFonts w:ascii="Arial" w:hAnsi="Arial" w:cs="Arial"/>
                <w:iCs/>
                <w:sz w:val="18"/>
                <w:szCs w:val="18"/>
              </w:rPr>
              <w:t xml:space="preserve">and </w:t>
            </w:r>
            <w:proofErr w:type="spellStart"/>
            <w:r w:rsidRPr="002D2C4D">
              <w:rPr>
                <w:rFonts w:ascii="Arial" w:hAnsi="Arial" w:cs="Arial"/>
                <w:i/>
                <w:iCs/>
                <w:sz w:val="18"/>
                <w:szCs w:val="18"/>
              </w:rPr>
              <w:t>T</w:t>
            </w:r>
            <w:r w:rsidRPr="002D2C4D">
              <w:rPr>
                <w:rFonts w:ascii="Arial" w:hAnsi="Arial" w:cs="Arial"/>
                <w:i/>
                <w:iCs/>
                <w:sz w:val="18"/>
                <w:szCs w:val="18"/>
                <w:vertAlign w:val="subscript"/>
              </w:rPr>
              <w:t>i</w:t>
            </w:r>
            <w:proofErr w:type="spellEnd"/>
            <w:r w:rsidRPr="002D2C4D">
              <w:rPr>
                <w:rFonts w:ascii="Arial" w:hAnsi="Arial" w:cs="Arial"/>
                <w:i/>
                <w:iCs/>
                <w:sz w:val="18"/>
                <w:szCs w:val="18"/>
                <w:vertAlign w:val="subscript"/>
              </w:rPr>
              <w:t xml:space="preserve"> </w:t>
            </w:r>
            <w:r w:rsidRPr="002D2C4D">
              <w:rPr>
                <w:rFonts w:ascii="Arial" w:hAnsi="Arial" w:cs="Arial"/>
                <w:sz w:val="18"/>
                <w:szCs w:val="18"/>
              </w:rPr>
              <w:t xml:space="preserve">correspond, respectively, to the number of persons in the </w:t>
            </w:r>
            <w:proofErr w:type="spellStart"/>
            <w:r w:rsidRPr="002D2C4D">
              <w:rPr>
                <w:rFonts w:ascii="Arial" w:hAnsi="Arial" w:cs="Arial"/>
                <w:i/>
                <w:sz w:val="18"/>
                <w:szCs w:val="18"/>
              </w:rPr>
              <w:t>i</w:t>
            </w:r>
            <w:r w:rsidRPr="002D2C4D">
              <w:rPr>
                <w:rFonts w:ascii="Arial" w:hAnsi="Arial" w:cs="Arial"/>
                <w:sz w:val="18"/>
                <w:szCs w:val="18"/>
              </w:rPr>
              <w:t>th</w:t>
            </w:r>
            <w:proofErr w:type="spellEnd"/>
            <w:r w:rsidRPr="002D2C4D">
              <w:rPr>
                <w:rFonts w:ascii="Arial" w:hAnsi="Arial" w:cs="Arial"/>
                <w:sz w:val="18"/>
                <w:szCs w:val="18"/>
              </w:rPr>
              <w:t xml:space="preserve"> geographic area who are categorized as belonging to: the most privileged extreme, the most deprived extreme, and the total population whose privilege level was measured. The ICE thus ranges from -1 to 1, delineating areas in which 100% of the population is in the most extreme group for deprivation to 100% in the most extreme group for privilege. </w:t>
            </w:r>
          </w:p>
          <w:p w14:paraId="608063CD" w14:textId="77777777" w:rsidR="00134C7B" w:rsidRPr="002D2C4D" w:rsidRDefault="00134C7B" w:rsidP="00844A44">
            <w:pPr>
              <w:widowControl w:val="0"/>
              <w:autoSpaceDE w:val="0"/>
              <w:autoSpaceDN w:val="0"/>
              <w:adjustRightInd w:val="0"/>
              <w:spacing w:before="60" w:line="240" w:lineRule="exact"/>
              <w:rPr>
                <w:rFonts w:ascii="Arial" w:hAnsi="Arial" w:cs="Arial"/>
                <w:sz w:val="18"/>
                <w:szCs w:val="18"/>
              </w:rPr>
            </w:pPr>
            <w:r w:rsidRPr="002D2C4D">
              <w:rPr>
                <w:rFonts w:ascii="Arial" w:hAnsi="Arial" w:cs="Arial"/>
                <w:sz w:val="18"/>
                <w:szCs w:val="18"/>
              </w:rPr>
              <w:t xml:space="preserve">For example, for the ICE for racialized economic segregation, </w:t>
            </w:r>
            <w:r w:rsidRPr="002D2C4D">
              <w:rPr>
                <w:rFonts w:ascii="Arial" w:hAnsi="Arial" w:cs="Arial"/>
                <w:i/>
                <w:iCs/>
                <w:sz w:val="18"/>
                <w:szCs w:val="18"/>
              </w:rPr>
              <w:t>A</w:t>
            </w:r>
            <w:r w:rsidRPr="002D2C4D">
              <w:rPr>
                <w:rFonts w:ascii="Arial" w:hAnsi="Arial" w:cs="Arial"/>
                <w:i/>
                <w:iCs/>
                <w:sz w:val="18"/>
                <w:szCs w:val="18"/>
                <w:vertAlign w:val="subscript"/>
              </w:rPr>
              <w:t>i</w:t>
            </w:r>
            <w:r w:rsidRPr="002D2C4D">
              <w:rPr>
                <w:rFonts w:ascii="Arial" w:hAnsi="Arial" w:cs="Arial"/>
                <w:i/>
                <w:iCs/>
                <w:sz w:val="18"/>
                <w:szCs w:val="18"/>
              </w:rPr>
              <w:t xml:space="preserve"> </w:t>
            </w:r>
            <w:r w:rsidRPr="002D2C4D">
              <w:rPr>
                <w:rFonts w:ascii="Arial" w:hAnsi="Arial" w:cs="Arial"/>
                <w:sz w:val="18"/>
                <w:szCs w:val="18"/>
              </w:rPr>
              <w:t>= number of white (only) households in the top income quintile for households (20</w:t>
            </w:r>
            <w:r w:rsidRPr="002D2C4D">
              <w:rPr>
                <w:rFonts w:ascii="Arial" w:hAnsi="Arial" w:cs="Arial"/>
                <w:sz w:val="18"/>
                <w:szCs w:val="18"/>
                <w:vertAlign w:val="superscript"/>
              </w:rPr>
              <w:t>th</w:t>
            </w:r>
            <w:r w:rsidRPr="002D2C4D">
              <w:rPr>
                <w:rFonts w:ascii="Arial" w:hAnsi="Arial" w:cs="Arial"/>
                <w:sz w:val="18"/>
                <w:szCs w:val="18"/>
              </w:rPr>
              <w:t xml:space="preserve"> percentile) in neighborhood </w:t>
            </w:r>
            <w:r w:rsidRPr="002D2C4D">
              <w:rPr>
                <w:rFonts w:ascii="Arial" w:hAnsi="Arial" w:cs="Arial"/>
                <w:i/>
                <w:iCs/>
                <w:sz w:val="18"/>
                <w:szCs w:val="18"/>
              </w:rPr>
              <w:t>i; P</w:t>
            </w:r>
            <w:r w:rsidRPr="002D2C4D">
              <w:rPr>
                <w:rFonts w:ascii="Arial" w:hAnsi="Arial" w:cs="Arial"/>
                <w:i/>
                <w:iCs/>
                <w:sz w:val="18"/>
                <w:szCs w:val="18"/>
                <w:vertAlign w:val="subscript"/>
              </w:rPr>
              <w:t>i</w:t>
            </w:r>
            <w:r w:rsidRPr="002D2C4D">
              <w:rPr>
                <w:rFonts w:ascii="Arial" w:hAnsi="Arial" w:cs="Arial"/>
                <w:i/>
                <w:iCs/>
                <w:sz w:val="18"/>
                <w:szCs w:val="18"/>
              </w:rPr>
              <w:t xml:space="preserve"> </w:t>
            </w:r>
            <w:r w:rsidRPr="002D2C4D">
              <w:rPr>
                <w:rFonts w:ascii="Arial" w:hAnsi="Arial" w:cs="Arial"/>
                <w:sz w:val="18"/>
                <w:szCs w:val="18"/>
              </w:rPr>
              <w:t>= number of black (only) households in the bottom income quintile for households (80</w:t>
            </w:r>
            <w:r w:rsidRPr="002D2C4D">
              <w:rPr>
                <w:rFonts w:ascii="Arial" w:hAnsi="Arial" w:cs="Arial"/>
                <w:sz w:val="18"/>
                <w:szCs w:val="18"/>
                <w:vertAlign w:val="superscript"/>
              </w:rPr>
              <w:t>th</w:t>
            </w:r>
            <w:r w:rsidRPr="002D2C4D">
              <w:rPr>
                <w:rFonts w:ascii="Arial" w:hAnsi="Arial" w:cs="Arial"/>
                <w:sz w:val="18"/>
                <w:szCs w:val="18"/>
              </w:rPr>
              <w:t xml:space="preserve"> percentile) in neighborhood </w:t>
            </w:r>
            <w:proofErr w:type="spellStart"/>
            <w:r w:rsidRPr="002D2C4D">
              <w:rPr>
                <w:rFonts w:ascii="Arial" w:hAnsi="Arial" w:cs="Arial"/>
                <w:i/>
                <w:iCs/>
                <w:sz w:val="18"/>
                <w:szCs w:val="18"/>
              </w:rPr>
              <w:t>i</w:t>
            </w:r>
            <w:proofErr w:type="spellEnd"/>
            <w:r w:rsidRPr="002D2C4D">
              <w:rPr>
                <w:rFonts w:ascii="Arial" w:hAnsi="Arial" w:cs="Arial"/>
                <w:iCs/>
                <w:sz w:val="18"/>
                <w:szCs w:val="18"/>
              </w:rPr>
              <w:t xml:space="preserve">; and </w:t>
            </w:r>
            <w:proofErr w:type="spellStart"/>
            <w:r w:rsidRPr="002D2C4D">
              <w:rPr>
                <w:rFonts w:ascii="Arial" w:hAnsi="Arial" w:cs="Arial"/>
                <w:i/>
                <w:iCs/>
                <w:sz w:val="18"/>
                <w:szCs w:val="18"/>
              </w:rPr>
              <w:t>T</w:t>
            </w:r>
            <w:r w:rsidRPr="002D2C4D">
              <w:rPr>
                <w:rFonts w:ascii="Arial" w:hAnsi="Arial" w:cs="Arial"/>
                <w:i/>
                <w:iCs/>
                <w:sz w:val="18"/>
                <w:szCs w:val="18"/>
                <w:vertAlign w:val="subscript"/>
              </w:rPr>
              <w:t>i</w:t>
            </w:r>
            <w:proofErr w:type="spellEnd"/>
            <w:r w:rsidRPr="002D2C4D">
              <w:rPr>
                <w:rFonts w:ascii="Arial" w:hAnsi="Arial" w:cs="Arial"/>
                <w:i/>
                <w:iCs/>
                <w:sz w:val="18"/>
                <w:szCs w:val="18"/>
              </w:rPr>
              <w:t xml:space="preserve"> </w:t>
            </w:r>
            <w:r w:rsidRPr="002D2C4D">
              <w:rPr>
                <w:rFonts w:ascii="Arial" w:hAnsi="Arial" w:cs="Arial"/>
                <w:sz w:val="18"/>
                <w:szCs w:val="18"/>
              </w:rPr>
              <w:t xml:space="preserve">= total households across all income percentiles in neighborhood </w:t>
            </w:r>
            <w:r w:rsidRPr="002D2C4D">
              <w:rPr>
                <w:rFonts w:ascii="Arial" w:hAnsi="Arial" w:cs="Arial"/>
                <w:i/>
                <w:iCs/>
                <w:sz w:val="18"/>
                <w:szCs w:val="18"/>
              </w:rPr>
              <w:t>i</w:t>
            </w:r>
            <w:r w:rsidRPr="002D2C4D">
              <w:rPr>
                <w:rFonts w:ascii="Arial" w:hAnsi="Arial" w:cs="Arial"/>
                <w:sz w:val="18"/>
                <w:szCs w:val="18"/>
              </w:rPr>
              <w:t xml:space="preserve">. The ICE for racialized economic segregation presented here focuses on the US black and white populations because they are the two US racial/ethnic groups that have consistently exhibited the most extreme residential racial segregation. </w:t>
            </w:r>
          </w:p>
        </w:tc>
      </w:tr>
      <w:tr w:rsidR="00134C7B" w:rsidRPr="002D2C4D" w14:paraId="3417C69E" w14:textId="77777777" w:rsidTr="00864C5E">
        <w:trPr>
          <w:trHeight w:val="225"/>
        </w:trPr>
        <w:tc>
          <w:tcPr>
            <w:tcW w:w="624" w:type="pct"/>
            <w:vMerge/>
          </w:tcPr>
          <w:p w14:paraId="5F1875BB" w14:textId="77777777" w:rsidR="00134C7B" w:rsidRPr="002D2C4D" w:rsidRDefault="00134C7B" w:rsidP="00864C5E">
            <w:pPr>
              <w:rPr>
                <w:rFonts w:ascii="Arial" w:hAnsi="Arial" w:cs="Arial"/>
                <w:b/>
                <w:sz w:val="18"/>
                <w:szCs w:val="18"/>
              </w:rPr>
            </w:pPr>
          </w:p>
        </w:tc>
        <w:tc>
          <w:tcPr>
            <w:tcW w:w="721" w:type="pct"/>
          </w:tcPr>
          <w:p w14:paraId="48696352" w14:textId="77777777" w:rsidR="00134C7B" w:rsidRPr="002D2C4D" w:rsidRDefault="00134C7B" w:rsidP="00864C5E">
            <w:pPr>
              <w:rPr>
                <w:rFonts w:ascii="Arial" w:hAnsi="Arial" w:cs="Arial"/>
                <w:b/>
                <w:sz w:val="18"/>
                <w:szCs w:val="18"/>
              </w:rPr>
            </w:pPr>
            <w:r w:rsidRPr="002D2C4D">
              <w:rPr>
                <w:rFonts w:ascii="Arial" w:hAnsi="Arial" w:cs="Arial"/>
                <w:b/>
                <w:sz w:val="18"/>
                <w:szCs w:val="18"/>
              </w:rPr>
              <w:t>Component</w:t>
            </w:r>
          </w:p>
        </w:tc>
        <w:tc>
          <w:tcPr>
            <w:tcW w:w="3655" w:type="pct"/>
            <w:gridSpan w:val="6"/>
          </w:tcPr>
          <w:p w14:paraId="0E141935" w14:textId="77777777" w:rsidR="00134C7B" w:rsidRPr="002D2C4D" w:rsidRDefault="00134C7B" w:rsidP="00864C5E">
            <w:pPr>
              <w:jc w:val="center"/>
              <w:rPr>
                <w:rFonts w:ascii="Arial" w:hAnsi="Arial" w:cs="Arial"/>
                <w:b/>
                <w:sz w:val="18"/>
                <w:szCs w:val="18"/>
              </w:rPr>
            </w:pPr>
            <w:r w:rsidRPr="002D2C4D">
              <w:rPr>
                <w:rFonts w:ascii="Arial" w:hAnsi="Arial" w:cs="Arial"/>
                <w:b/>
                <w:sz w:val="18"/>
                <w:szCs w:val="18"/>
              </w:rPr>
              <w:t>Index of Concentration at the Extremes (ICE) measure: racialized economic segregation</w:t>
            </w:r>
          </w:p>
        </w:tc>
      </w:tr>
      <w:tr w:rsidR="00134C7B" w:rsidRPr="002D2C4D" w14:paraId="445DE0D5" w14:textId="77777777" w:rsidTr="007816F2">
        <w:trPr>
          <w:trHeight w:val="225"/>
        </w:trPr>
        <w:tc>
          <w:tcPr>
            <w:tcW w:w="624" w:type="pct"/>
            <w:vMerge/>
          </w:tcPr>
          <w:p w14:paraId="0F2B765D" w14:textId="77777777" w:rsidR="00134C7B" w:rsidRPr="002D2C4D" w:rsidRDefault="00134C7B" w:rsidP="00864C5E">
            <w:pPr>
              <w:rPr>
                <w:rFonts w:ascii="Arial" w:hAnsi="Arial" w:cs="Arial"/>
                <w:b/>
                <w:sz w:val="18"/>
                <w:szCs w:val="18"/>
              </w:rPr>
            </w:pPr>
          </w:p>
        </w:tc>
        <w:tc>
          <w:tcPr>
            <w:tcW w:w="721" w:type="pct"/>
          </w:tcPr>
          <w:p w14:paraId="116894E5" w14:textId="77777777" w:rsidR="00134C7B" w:rsidRPr="002D2C4D" w:rsidRDefault="00134C7B" w:rsidP="00864C5E">
            <w:pPr>
              <w:rPr>
                <w:rFonts w:ascii="Arial" w:hAnsi="Arial" w:cs="Arial"/>
                <w:b/>
                <w:sz w:val="18"/>
                <w:szCs w:val="18"/>
              </w:rPr>
            </w:pPr>
            <w:r w:rsidRPr="002D2C4D">
              <w:rPr>
                <w:rFonts w:ascii="Arial" w:hAnsi="Arial" w:cs="Arial"/>
                <w:b/>
                <w:sz w:val="18"/>
                <w:szCs w:val="18"/>
              </w:rPr>
              <w:t>Privileged group</w:t>
            </w:r>
          </w:p>
        </w:tc>
        <w:tc>
          <w:tcPr>
            <w:tcW w:w="3655" w:type="pct"/>
            <w:gridSpan w:val="6"/>
          </w:tcPr>
          <w:p w14:paraId="7424D720" w14:textId="77777777" w:rsidR="00134C7B" w:rsidRPr="002D2C4D" w:rsidRDefault="00134C7B" w:rsidP="00864C5E">
            <w:pPr>
              <w:rPr>
                <w:rFonts w:ascii="Arial" w:hAnsi="Arial" w:cs="Arial"/>
                <w:sz w:val="18"/>
                <w:szCs w:val="18"/>
              </w:rPr>
            </w:pPr>
            <w:r w:rsidRPr="002D2C4D">
              <w:rPr>
                <w:rFonts w:ascii="Arial" w:hAnsi="Arial" w:cs="Arial"/>
                <w:sz w:val="18"/>
                <w:szCs w:val="18"/>
              </w:rPr>
              <w:t>White high-income households (upper 20</w:t>
            </w:r>
            <w:r w:rsidRPr="002D2C4D">
              <w:rPr>
                <w:rFonts w:ascii="Arial" w:hAnsi="Arial" w:cs="Arial"/>
                <w:sz w:val="18"/>
                <w:szCs w:val="18"/>
                <w:vertAlign w:val="superscript"/>
              </w:rPr>
              <w:t>th</w:t>
            </w:r>
            <w:r w:rsidRPr="002D2C4D">
              <w:rPr>
                <w:rFonts w:ascii="Arial" w:hAnsi="Arial" w:cs="Arial"/>
                <w:sz w:val="18"/>
                <w:szCs w:val="18"/>
              </w:rPr>
              <w:t xml:space="preserve"> percentile for US household income)</w:t>
            </w:r>
          </w:p>
        </w:tc>
      </w:tr>
      <w:tr w:rsidR="00134C7B" w:rsidRPr="002D2C4D" w14:paraId="4E661075" w14:textId="77777777" w:rsidTr="007816F2">
        <w:trPr>
          <w:trHeight w:val="225"/>
        </w:trPr>
        <w:tc>
          <w:tcPr>
            <w:tcW w:w="624" w:type="pct"/>
            <w:vMerge/>
          </w:tcPr>
          <w:p w14:paraId="60872F1B" w14:textId="77777777" w:rsidR="00134C7B" w:rsidRPr="002D2C4D" w:rsidRDefault="00134C7B" w:rsidP="00864C5E">
            <w:pPr>
              <w:rPr>
                <w:rFonts w:ascii="Arial" w:hAnsi="Arial" w:cs="Arial"/>
                <w:b/>
                <w:sz w:val="18"/>
                <w:szCs w:val="18"/>
              </w:rPr>
            </w:pPr>
          </w:p>
        </w:tc>
        <w:tc>
          <w:tcPr>
            <w:tcW w:w="721" w:type="pct"/>
          </w:tcPr>
          <w:p w14:paraId="3D2715F2" w14:textId="77777777" w:rsidR="00134C7B" w:rsidRPr="002D2C4D" w:rsidRDefault="00134C7B" w:rsidP="00864C5E">
            <w:pPr>
              <w:rPr>
                <w:rFonts w:ascii="Arial" w:hAnsi="Arial" w:cs="Arial"/>
                <w:b/>
                <w:sz w:val="18"/>
                <w:szCs w:val="18"/>
              </w:rPr>
            </w:pPr>
            <w:r w:rsidRPr="002D2C4D">
              <w:rPr>
                <w:rFonts w:ascii="Arial" w:hAnsi="Arial" w:cs="Arial"/>
                <w:b/>
                <w:sz w:val="18"/>
                <w:szCs w:val="18"/>
              </w:rPr>
              <w:t>Deprived group</w:t>
            </w:r>
          </w:p>
        </w:tc>
        <w:tc>
          <w:tcPr>
            <w:tcW w:w="3655" w:type="pct"/>
            <w:gridSpan w:val="6"/>
          </w:tcPr>
          <w:p w14:paraId="1F81B76A" w14:textId="77777777" w:rsidR="00134C7B" w:rsidRPr="002D2C4D" w:rsidRDefault="00134C7B" w:rsidP="00864C5E">
            <w:pPr>
              <w:rPr>
                <w:rFonts w:ascii="Arial" w:hAnsi="Arial" w:cs="Arial"/>
                <w:sz w:val="18"/>
                <w:szCs w:val="18"/>
              </w:rPr>
            </w:pPr>
            <w:r w:rsidRPr="002D2C4D">
              <w:rPr>
                <w:rFonts w:ascii="Arial" w:hAnsi="Arial" w:cs="Arial"/>
                <w:sz w:val="18"/>
                <w:szCs w:val="18"/>
              </w:rPr>
              <w:t>Black low-income households (bottom 80</w:t>
            </w:r>
            <w:r w:rsidRPr="002D2C4D">
              <w:rPr>
                <w:rFonts w:ascii="Arial" w:hAnsi="Arial" w:cs="Arial"/>
                <w:sz w:val="18"/>
                <w:szCs w:val="18"/>
                <w:vertAlign w:val="superscript"/>
              </w:rPr>
              <w:t>th</w:t>
            </w:r>
            <w:r w:rsidRPr="002D2C4D">
              <w:rPr>
                <w:rFonts w:ascii="Arial" w:hAnsi="Arial" w:cs="Arial"/>
                <w:sz w:val="18"/>
                <w:szCs w:val="18"/>
              </w:rPr>
              <w:t xml:space="preserve"> percentile for US household income)</w:t>
            </w:r>
          </w:p>
        </w:tc>
      </w:tr>
      <w:tr w:rsidR="00134C7B" w:rsidRPr="002D2C4D" w14:paraId="72CEE9F4" w14:textId="77777777" w:rsidTr="007816F2">
        <w:trPr>
          <w:trHeight w:val="225"/>
        </w:trPr>
        <w:tc>
          <w:tcPr>
            <w:tcW w:w="624" w:type="pct"/>
            <w:vMerge/>
          </w:tcPr>
          <w:p w14:paraId="3C924620" w14:textId="77777777" w:rsidR="00134C7B" w:rsidRPr="002D2C4D" w:rsidRDefault="00134C7B" w:rsidP="00864C5E">
            <w:pPr>
              <w:rPr>
                <w:rFonts w:ascii="Arial" w:hAnsi="Arial" w:cs="Arial"/>
                <w:b/>
                <w:sz w:val="18"/>
                <w:szCs w:val="18"/>
              </w:rPr>
            </w:pPr>
          </w:p>
        </w:tc>
        <w:tc>
          <w:tcPr>
            <w:tcW w:w="721" w:type="pct"/>
          </w:tcPr>
          <w:p w14:paraId="5299097F" w14:textId="77777777" w:rsidR="00134C7B" w:rsidRPr="002D2C4D" w:rsidRDefault="00134C7B" w:rsidP="00864C5E">
            <w:pPr>
              <w:rPr>
                <w:rFonts w:ascii="Arial" w:hAnsi="Arial" w:cs="Arial"/>
                <w:b/>
                <w:sz w:val="18"/>
                <w:szCs w:val="18"/>
              </w:rPr>
            </w:pPr>
            <w:r w:rsidRPr="002D2C4D">
              <w:rPr>
                <w:rFonts w:ascii="Arial" w:hAnsi="Arial" w:cs="Arial"/>
                <w:b/>
                <w:sz w:val="18"/>
                <w:szCs w:val="18"/>
              </w:rPr>
              <w:t>Formula, with census variable categories</w:t>
            </w:r>
          </w:p>
        </w:tc>
        <w:tc>
          <w:tcPr>
            <w:tcW w:w="3655" w:type="pct"/>
            <w:gridSpan w:val="6"/>
          </w:tcPr>
          <w:p w14:paraId="540E3F1A" w14:textId="77777777" w:rsidR="00134C7B" w:rsidRPr="002D2C4D" w:rsidRDefault="00134C7B" w:rsidP="00864C5E">
            <w:pPr>
              <w:rPr>
                <w:rFonts w:ascii="Arial" w:hAnsi="Arial" w:cs="Arial"/>
                <w:sz w:val="18"/>
                <w:szCs w:val="18"/>
              </w:rPr>
            </w:pPr>
            <w:r w:rsidRPr="002D2C4D">
              <w:rPr>
                <w:rFonts w:ascii="Arial" w:hAnsi="Arial" w:cs="Arial"/>
                <w:sz w:val="18"/>
                <w:szCs w:val="18"/>
              </w:rPr>
              <w:t>B19001A_(VD14 + VD15 + VD16 + VD17) - B19001B_(VD02 + VD03 + VD04 + VD05)/</w:t>
            </w:r>
            <w:r w:rsidRPr="002D2C4D">
              <w:t xml:space="preserve"> </w:t>
            </w:r>
            <w:r w:rsidRPr="002D2C4D">
              <w:rPr>
                <w:rFonts w:ascii="Arial" w:hAnsi="Arial" w:cs="Arial"/>
                <w:sz w:val="18"/>
                <w:szCs w:val="18"/>
              </w:rPr>
              <w:t>B19001(VD01)</w:t>
            </w:r>
          </w:p>
          <w:p w14:paraId="4197ACD9" w14:textId="77777777" w:rsidR="00134C7B" w:rsidRPr="002D2C4D" w:rsidRDefault="00134C7B" w:rsidP="00121882">
            <w:pPr>
              <w:rPr>
                <w:rFonts w:ascii="Arial" w:hAnsi="Arial" w:cs="Arial"/>
                <w:sz w:val="18"/>
                <w:szCs w:val="18"/>
              </w:rPr>
            </w:pPr>
          </w:p>
        </w:tc>
      </w:tr>
      <w:tr w:rsidR="00134C7B" w:rsidRPr="002D2C4D" w14:paraId="64A009A9" w14:textId="77777777" w:rsidTr="007816F2">
        <w:trPr>
          <w:trHeight w:val="420"/>
        </w:trPr>
        <w:tc>
          <w:tcPr>
            <w:tcW w:w="624" w:type="pct"/>
            <w:vMerge/>
          </w:tcPr>
          <w:p w14:paraId="06F22FC7" w14:textId="77777777" w:rsidR="00134C7B" w:rsidRPr="002D2C4D" w:rsidRDefault="00134C7B" w:rsidP="00864C5E">
            <w:pPr>
              <w:rPr>
                <w:rFonts w:ascii="Arial" w:hAnsi="Arial" w:cs="Arial"/>
                <w:b/>
                <w:sz w:val="18"/>
                <w:szCs w:val="18"/>
              </w:rPr>
            </w:pPr>
          </w:p>
        </w:tc>
        <w:tc>
          <w:tcPr>
            <w:tcW w:w="721" w:type="pct"/>
            <w:vMerge w:val="restart"/>
          </w:tcPr>
          <w:p w14:paraId="141F9BC5" w14:textId="77777777" w:rsidR="00134C7B" w:rsidRPr="002D2C4D" w:rsidRDefault="00134C7B" w:rsidP="007816F2">
            <w:pPr>
              <w:rPr>
                <w:rFonts w:ascii="Arial" w:hAnsi="Arial" w:cs="Arial"/>
                <w:b/>
                <w:sz w:val="18"/>
                <w:szCs w:val="18"/>
              </w:rPr>
            </w:pPr>
            <w:r w:rsidRPr="002D2C4D">
              <w:rPr>
                <w:rFonts w:ascii="Arial" w:hAnsi="Arial" w:cs="Arial"/>
                <w:b/>
                <w:sz w:val="18"/>
                <w:szCs w:val="18"/>
              </w:rPr>
              <w:t xml:space="preserve">Quintile </w:t>
            </w:r>
            <w:proofErr w:type="spellStart"/>
            <w:r w:rsidRPr="002D2C4D">
              <w:rPr>
                <w:rFonts w:ascii="Arial" w:hAnsi="Arial" w:cs="Arial"/>
                <w:b/>
                <w:sz w:val="18"/>
                <w:szCs w:val="18"/>
              </w:rPr>
              <w:t>cutpoints</w:t>
            </w:r>
            <w:proofErr w:type="spellEnd"/>
            <w:r w:rsidRPr="002D2C4D">
              <w:rPr>
                <w:rFonts w:ascii="Arial" w:hAnsi="Arial" w:cs="Arial"/>
                <w:b/>
                <w:sz w:val="18"/>
                <w:szCs w:val="18"/>
              </w:rPr>
              <w:t xml:space="preserve"> (based on Massachusetts distribution)</w:t>
            </w:r>
          </w:p>
        </w:tc>
        <w:tc>
          <w:tcPr>
            <w:tcW w:w="731" w:type="pct"/>
          </w:tcPr>
          <w:p w14:paraId="1BA78A11" w14:textId="77777777" w:rsidR="00134C7B" w:rsidRPr="002D2C4D" w:rsidRDefault="00134C7B" w:rsidP="007816F2">
            <w:pPr>
              <w:jc w:val="center"/>
              <w:rPr>
                <w:rFonts w:ascii="Arial" w:hAnsi="Arial" w:cs="Arial"/>
                <w:b/>
                <w:sz w:val="18"/>
                <w:szCs w:val="18"/>
              </w:rPr>
            </w:pPr>
            <w:r w:rsidRPr="002D2C4D">
              <w:rPr>
                <w:rFonts w:ascii="Arial" w:hAnsi="Arial" w:cs="Arial"/>
                <w:b/>
                <w:sz w:val="18"/>
                <w:szCs w:val="18"/>
              </w:rPr>
              <w:t>T1 (lowest)</w:t>
            </w:r>
          </w:p>
        </w:tc>
        <w:tc>
          <w:tcPr>
            <w:tcW w:w="731" w:type="pct"/>
          </w:tcPr>
          <w:p w14:paraId="05687C2E" w14:textId="77777777" w:rsidR="00134C7B" w:rsidRPr="002D2C4D" w:rsidRDefault="00134C7B" w:rsidP="007816F2">
            <w:pPr>
              <w:jc w:val="center"/>
              <w:rPr>
                <w:rFonts w:ascii="Arial" w:hAnsi="Arial" w:cs="Arial"/>
                <w:b/>
                <w:sz w:val="18"/>
                <w:szCs w:val="18"/>
              </w:rPr>
            </w:pPr>
            <w:r w:rsidRPr="002D2C4D">
              <w:rPr>
                <w:rFonts w:ascii="Arial" w:hAnsi="Arial" w:cs="Arial"/>
                <w:b/>
                <w:sz w:val="18"/>
                <w:szCs w:val="18"/>
              </w:rPr>
              <w:t>T2</w:t>
            </w:r>
          </w:p>
        </w:tc>
        <w:tc>
          <w:tcPr>
            <w:tcW w:w="731" w:type="pct"/>
            <w:gridSpan w:val="2"/>
          </w:tcPr>
          <w:p w14:paraId="1470A790" w14:textId="77777777" w:rsidR="00134C7B" w:rsidRPr="002D2C4D" w:rsidRDefault="00134C7B" w:rsidP="007816F2">
            <w:pPr>
              <w:jc w:val="center"/>
              <w:rPr>
                <w:rFonts w:ascii="Arial" w:hAnsi="Arial" w:cs="Arial"/>
                <w:b/>
                <w:sz w:val="18"/>
                <w:szCs w:val="18"/>
              </w:rPr>
            </w:pPr>
            <w:r w:rsidRPr="002D2C4D">
              <w:rPr>
                <w:rFonts w:ascii="Arial" w:hAnsi="Arial" w:cs="Arial"/>
                <w:b/>
                <w:sz w:val="18"/>
                <w:szCs w:val="18"/>
              </w:rPr>
              <w:t>T3</w:t>
            </w:r>
          </w:p>
        </w:tc>
        <w:tc>
          <w:tcPr>
            <w:tcW w:w="731" w:type="pct"/>
          </w:tcPr>
          <w:p w14:paraId="40D8F14A" w14:textId="77777777" w:rsidR="00134C7B" w:rsidRPr="002D2C4D" w:rsidRDefault="00134C7B" w:rsidP="007816F2">
            <w:pPr>
              <w:jc w:val="center"/>
              <w:rPr>
                <w:rFonts w:ascii="Arial" w:hAnsi="Arial" w:cs="Arial"/>
                <w:b/>
                <w:sz w:val="18"/>
                <w:szCs w:val="18"/>
              </w:rPr>
            </w:pPr>
            <w:r w:rsidRPr="002D2C4D">
              <w:rPr>
                <w:rFonts w:ascii="Arial" w:hAnsi="Arial" w:cs="Arial"/>
                <w:b/>
                <w:sz w:val="18"/>
                <w:szCs w:val="18"/>
              </w:rPr>
              <w:t>T4</w:t>
            </w:r>
          </w:p>
        </w:tc>
        <w:tc>
          <w:tcPr>
            <w:tcW w:w="731" w:type="pct"/>
          </w:tcPr>
          <w:p w14:paraId="5DAD83A4" w14:textId="77777777" w:rsidR="00134C7B" w:rsidRPr="002D2C4D" w:rsidRDefault="00134C7B" w:rsidP="007816F2">
            <w:pPr>
              <w:jc w:val="center"/>
              <w:rPr>
                <w:rFonts w:ascii="Arial" w:hAnsi="Arial" w:cs="Arial"/>
                <w:b/>
                <w:sz w:val="18"/>
                <w:szCs w:val="18"/>
              </w:rPr>
            </w:pPr>
            <w:r w:rsidRPr="002D2C4D">
              <w:rPr>
                <w:rFonts w:ascii="Arial" w:hAnsi="Arial" w:cs="Arial"/>
                <w:b/>
                <w:sz w:val="18"/>
                <w:szCs w:val="18"/>
              </w:rPr>
              <w:t>T5 (highest)</w:t>
            </w:r>
          </w:p>
        </w:tc>
      </w:tr>
      <w:tr w:rsidR="00134C7B" w:rsidRPr="002D2C4D" w14:paraId="6201B507" w14:textId="77777777" w:rsidTr="00134C7B">
        <w:trPr>
          <w:trHeight w:val="420"/>
        </w:trPr>
        <w:tc>
          <w:tcPr>
            <w:tcW w:w="624" w:type="pct"/>
            <w:vMerge/>
          </w:tcPr>
          <w:p w14:paraId="6A9F857D" w14:textId="77777777" w:rsidR="00134C7B" w:rsidRPr="002D2C4D" w:rsidRDefault="00134C7B" w:rsidP="00EF42E1">
            <w:pPr>
              <w:rPr>
                <w:rFonts w:ascii="Arial" w:hAnsi="Arial" w:cs="Arial"/>
                <w:b/>
                <w:sz w:val="18"/>
                <w:szCs w:val="18"/>
              </w:rPr>
            </w:pPr>
          </w:p>
        </w:tc>
        <w:tc>
          <w:tcPr>
            <w:tcW w:w="721" w:type="pct"/>
            <w:vMerge/>
          </w:tcPr>
          <w:p w14:paraId="04D0F83C" w14:textId="77777777" w:rsidR="00134C7B" w:rsidRPr="002D2C4D" w:rsidRDefault="00134C7B" w:rsidP="00EF42E1">
            <w:pPr>
              <w:rPr>
                <w:rFonts w:ascii="Arial" w:hAnsi="Arial" w:cs="Arial"/>
                <w:b/>
                <w:sz w:val="18"/>
                <w:szCs w:val="18"/>
              </w:rPr>
            </w:pPr>
          </w:p>
        </w:tc>
        <w:tc>
          <w:tcPr>
            <w:tcW w:w="731" w:type="pct"/>
            <w:vAlign w:val="bottom"/>
          </w:tcPr>
          <w:p w14:paraId="5FCFD7E2" w14:textId="77777777" w:rsidR="00134C7B" w:rsidRPr="002D2C4D" w:rsidRDefault="00134C7B" w:rsidP="00EF42E1">
            <w:pPr>
              <w:jc w:val="center"/>
              <w:rPr>
                <w:rFonts w:ascii="Arial" w:hAnsi="Arial" w:cs="Arial"/>
                <w:color w:val="000000"/>
                <w:sz w:val="18"/>
                <w:szCs w:val="18"/>
              </w:rPr>
            </w:pPr>
            <w:r w:rsidRPr="002D2C4D">
              <w:rPr>
                <w:rFonts w:ascii="Arial" w:hAnsi="Arial" w:cs="Arial"/>
                <w:color w:val="000000"/>
                <w:sz w:val="18"/>
                <w:szCs w:val="18"/>
              </w:rPr>
              <w:t>-1.00 to 0.104</w:t>
            </w:r>
          </w:p>
        </w:tc>
        <w:tc>
          <w:tcPr>
            <w:tcW w:w="731" w:type="pct"/>
            <w:vAlign w:val="bottom"/>
          </w:tcPr>
          <w:p w14:paraId="4399DAE2" w14:textId="77777777" w:rsidR="00134C7B" w:rsidRPr="002D2C4D" w:rsidRDefault="00134C7B" w:rsidP="00EF42E1">
            <w:pPr>
              <w:jc w:val="center"/>
              <w:rPr>
                <w:rFonts w:ascii="Arial" w:hAnsi="Arial" w:cs="Arial"/>
                <w:color w:val="000000"/>
                <w:sz w:val="18"/>
                <w:szCs w:val="18"/>
              </w:rPr>
            </w:pPr>
            <w:r w:rsidRPr="002D2C4D">
              <w:rPr>
                <w:rFonts w:ascii="Arial" w:hAnsi="Arial" w:cs="Arial"/>
                <w:color w:val="000000"/>
                <w:sz w:val="18"/>
                <w:szCs w:val="18"/>
              </w:rPr>
              <w:t>0.105 to 0.229</w:t>
            </w:r>
          </w:p>
        </w:tc>
        <w:tc>
          <w:tcPr>
            <w:tcW w:w="731" w:type="pct"/>
            <w:gridSpan w:val="2"/>
            <w:vAlign w:val="bottom"/>
          </w:tcPr>
          <w:p w14:paraId="006EEB85" w14:textId="77777777" w:rsidR="00134C7B" w:rsidRPr="002D2C4D" w:rsidRDefault="00134C7B" w:rsidP="00EF42E1">
            <w:pPr>
              <w:jc w:val="center"/>
              <w:rPr>
                <w:rFonts w:ascii="Arial" w:hAnsi="Arial" w:cs="Arial"/>
                <w:color w:val="000000"/>
                <w:sz w:val="18"/>
                <w:szCs w:val="18"/>
              </w:rPr>
            </w:pPr>
            <w:r w:rsidRPr="002D2C4D">
              <w:rPr>
                <w:rFonts w:ascii="Arial" w:hAnsi="Arial" w:cs="Arial"/>
                <w:color w:val="000000"/>
                <w:sz w:val="18"/>
                <w:szCs w:val="18"/>
              </w:rPr>
              <w:t>0.230 to 0.324</w:t>
            </w:r>
          </w:p>
        </w:tc>
        <w:tc>
          <w:tcPr>
            <w:tcW w:w="731" w:type="pct"/>
            <w:vAlign w:val="bottom"/>
          </w:tcPr>
          <w:p w14:paraId="3A4DF182" w14:textId="77777777" w:rsidR="00134C7B" w:rsidRPr="002D2C4D" w:rsidRDefault="00134C7B" w:rsidP="00EF42E1">
            <w:pPr>
              <w:jc w:val="center"/>
              <w:rPr>
                <w:rFonts w:ascii="Arial" w:hAnsi="Arial" w:cs="Arial"/>
                <w:color w:val="000000"/>
                <w:sz w:val="18"/>
                <w:szCs w:val="18"/>
              </w:rPr>
            </w:pPr>
            <w:r w:rsidRPr="002D2C4D">
              <w:rPr>
                <w:rFonts w:ascii="Arial" w:hAnsi="Arial" w:cs="Arial"/>
                <w:color w:val="000000"/>
                <w:sz w:val="18"/>
                <w:szCs w:val="18"/>
              </w:rPr>
              <w:t>0.325 to 0.426</w:t>
            </w:r>
          </w:p>
        </w:tc>
        <w:tc>
          <w:tcPr>
            <w:tcW w:w="731" w:type="pct"/>
            <w:vAlign w:val="bottom"/>
          </w:tcPr>
          <w:p w14:paraId="5B36D7CD" w14:textId="77777777" w:rsidR="00134C7B" w:rsidRPr="002D2C4D" w:rsidRDefault="00134C7B" w:rsidP="003331CE">
            <w:pPr>
              <w:jc w:val="center"/>
              <w:rPr>
                <w:rFonts w:ascii="Arial" w:hAnsi="Arial" w:cs="Arial"/>
                <w:color w:val="000000"/>
                <w:sz w:val="18"/>
                <w:szCs w:val="18"/>
              </w:rPr>
            </w:pPr>
            <w:r w:rsidRPr="002D2C4D">
              <w:rPr>
                <w:rFonts w:ascii="Arial" w:hAnsi="Arial" w:cs="Arial"/>
                <w:color w:val="000000"/>
                <w:sz w:val="18"/>
                <w:szCs w:val="18"/>
              </w:rPr>
              <w:t>0.427 to 1.00</w:t>
            </w:r>
          </w:p>
        </w:tc>
      </w:tr>
      <w:tr w:rsidR="00134C7B" w:rsidRPr="002D2C4D" w14:paraId="58AA58D6" w14:textId="77777777" w:rsidTr="002D2C4D">
        <w:trPr>
          <w:trHeight w:val="101"/>
        </w:trPr>
        <w:tc>
          <w:tcPr>
            <w:tcW w:w="624" w:type="pct"/>
            <w:vMerge/>
          </w:tcPr>
          <w:p w14:paraId="768ABA69" w14:textId="77777777" w:rsidR="00134C7B" w:rsidRPr="002D2C4D" w:rsidRDefault="00134C7B" w:rsidP="007816F2">
            <w:pPr>
              <w:rPr>
                <w:rFonts w:ascii="Arial" w:hAnsi="Arial" w:cs="Arial"/>
                <w:b/>
                <w:sz w:val="18"/>
                <w:szCs w:val="18"/>
              </w:rPr>
            </w:pPr>
          </w:p>
        </w:tc>
        <w:tc>
          <w:tcPr>
            <w:tcW w:w="4376" w:type="pct"/>
            <w:gridSpan w:val="7"/>
          </w:tcPr>
          <w:p w14:paraId="431E4B6D" w14:textId="77777777" w:rsidR="006E6804" w:rsidRPr="002D2C4D" w:rsidRDefault="006E6804" w:rsidP="002D2C4D">
            <w:pPr>
              <w:rPr>
                <w:rFonts w:ascii="Arial" w:hAnsi="Arial" w:cs="Arial"/>
                <w:b/>
                <w:sz w:val="18"/>
                <w:szCs w:val="18"/>
              </w:rPr>
            </w:pPr>
          </w:p>
          <w:p w14:paraId="7C40630B" w14:textId="77777777" w:rsidR="00134C7B" w:rsidRPr="002D2C4D" w:rsidRDefault="000F64B3" w:rsidP="002D2C4D">
            <w:pPr>
              <w:rPr>
                <w:rFonts w:ascii="Arial" w:hAnsi="Arial" w:cs="Arial"/>
                <w:b/>
                <w:sz w:val="18"/>
                <w:szCs w:val="18"/>
              </w:rPr>
            </w:pPr>
            <w:r w:rsidRPr="002D2C4D">
              <w:rPr>
                <w:rFonts w:ascii="Arial" w:hAnsi="Arial" w:cs="Arial"/>
                <w:b/>
                <w:sz w:val="18"/>
                <w:szCs w:val="18"/>
              </w:rPr>
              <w:t xml:space="preserve">Population health analyses </w:t>
            </w:r>
            <w:r w:rsidR="00134C7B" w:rsidRPr="002D2C4D">
              <w:rPr>
                <w:rFonts w:ascii="Arial" w:hAnsi="Arial" w:cs="Arial"/>
                <w:b/>
                <w:sz w:val="18"/>
                <w:szCs w:val="18"/>
              </w:rPr>
              <w:t>using the ICE for racialized economic segregation</w:t>
            </w:r>
            <w:r w:rsidRPr="002D2C4D">
              <w:rPr>
                <w:rFonts w:ascii="Arial" w:hAnsi="Arial" w:cs="Arial"/>
                <w:b/>
                <w:sz w:val="18"/>
                <w:szCs w:val="18"/>
              </w:rPr>
              <w:t xml:space="preserve">: origins and selected examples </w:t>
            </w:r>
          </w:p>
          <w:p w14:paraId="4D24A404" w14:textId="77777777" w:rsidR="00134C7B" w:rsidRPr="002D2C4D" w:rsidRDefault="00134C7B" w:rsidP="002D2C4D">
            <w:pPr>
              <w:rPr>
                <w:rFonts w:ascii="Arial" w:hAnsi="Arial" w:cs="Arial"/>
                <w:b/>
                <w:sz w:val="18"/>
                <w:szCs w:val="18"/>
              </w:rPr>
            </w:pPr>
          </w:p>
          <w:p w14:paraId="11B51395" w14:textId="77777777" w:rsidR="00134C7B" w:rsidRPr="002D2C4D" w:rsidRDefault="00134C7B" w:rsidP="002D2C4D">
            <w:pPr>
              <w:rPr>
                <w:rFonts w:ascii="Arial" w:hAnsi="Arial" w:cs="Arial"/>
                <w:b/>
                <w:sz w:val="18"/>
                <w:szCs w:val="18"/>
              </w:rPr>
            </w:pPr>
            <w:r w:rsidRPr="002D2C4D">
              <w:rPr>
                <w:rFonts w:ascii="Arial" w:hAnsi="Arial" w:cs="Arial"/>
                <w:b/>
                <w:sz w:val="18"/>
                <w:szCs w:val="18"/>
              </w:rPr>
              <w:t>1) Study that introduced the ICE for racialized economic segregation</w:t>
            </w:r>
            <w:r w:rsidR="00297808" w:rsidRPr="002D2C4D">
              <w:rPr>
                <w:rFonts w:ascii="Arial" w:hAnsi="Arial" w:cs="Arial"/>
                <w:b/>
                <w:sz w:val="18"/>
                <w:szCs w:val="18"/>
              </w:rPr>
              <w:t xml:space="preserve"> and for racial segregation </w:t>
            </w:r>
          </w:p>
          <w:p w14:paraId="6ABD04B5" w14:textId="77777777" w:rsidR="00134C7B" w:rsidRPr="002D2C4D" w:rsidRDefault="00134C7B" w:rsidP="002D2C4D">
            <w:pPr>
              <w:rPr>
                <w:rFonts w:ascii="Arial" w:hAnsi="Arial" w:cs="Arial"/>
                <w:b/>
                <w:sz w:val="18"/>
                <w:szCs w:val="18"/>
              </w:rPr>
            </w:pPr>
          </w:p>
          <w:p w14:paraId="706A7BD4" w14:textId="77777777" w:rsidR="00E66844" w:rsidRPr="002D2C4D" w:rsidRDefault="00E66844" w:rsidP="002D2C4D">
            <w:pPr>
              <w:ind w:left="720"/>
              <w:rPr>
                <w:rFonts w:ascii="Arial" w:eastAsia="Times New Roman" w:hAnsi="Arial" w:cs="Arial"/>
                <w:sz w:val="20"/>
                <w:szCs w:val="24"/>
              </w:rPr>
            </w:pPr>
            <w:r w:rsidRPr="002D2C4D">
              <w:rPr>
                <w:rFonts w:ascii="Arial" w:eastAsia="Times New Roman" w:hAnsi="Arial" w:cs="Arial"/>
                <w:sz w:val="20"/>
                <w:szCs w:val="24"/>
              </w:rPr>
              <w:t xml:space="preserve">Krieger N, Waterman PD, </w:t>
            </w:r>
            <w:proofErr w:type="spellStart"/>
            <w:r w:rsidRPr="002D2C4D">
              <w:rPr>
                <w:rFonts w:ascii="Arial" w:eastAsia="Times New Roman" w:hAnsi="Arial" w:cs="Arial"/>
                <w:sz w:val="20"/>
                <w:szCs w:val="24"/>
              </w:rPr>
              <w:t>Gryparis</w:t>
            </w:r>
            <w:proofErr w:type="spellEnd"/>
            <w:r w:rsidRPr="002D2C4D">
              <w:rPr>
                <w:rFonts w:ascii="Arial" w:eastAsia="Times New Roman" w:hAnsi="Arial" w:cs="Arial"/>
                <w:sz w:val="20"/>
                <w:szCs w:val="24"/>
              </w:rPr>
              <w:t xml:space="preserve"> A, </w:t>
            </w:r>
            <w:proofErr w:type="spellStart"/>
            <w:r w:rsidRPr="002D2C4D">
              <w:rPr>
                <w:rFonts w:ascii="Arial" w:eastAsia="Times New Roman" w:hAnsi="Arial" w:cs="Arial"/>
                <w:sz w:val="20"/>
                <w:szCs w:val="24"/>
              </w:rPr>
              <w:t>Coull</w:t>
            </w:r>
            <w:proofErr w:type="spellEnd"/>
            <w:r w:rsidRPr="002D2C4D">
              <w:rPr>
                <w:rFonts w:ascii="Arial" w:eastAsia="Times New Roman" w:hAnsi="Arial" w:cs="Arial"/>
                <w:sz w:val="20"/>
                <w:szCs w:val="24"/>
              </w:rPr>
              <w:t xml:space="preserve"> BA. Black carbon exposure, socioeconomic and racial/ethnic spatial polarization, and the Index of Concentration at the Extremes (ICE). Health Place. 2015 </w:t>
            </w:r>
            <w:proofErr w:type="gramStart"/>
            <w:r w:rsidRPr="002D2C4D">
              <w:rPr>
                <w:rFonts w:ascii="Arial" w:eastAsia="Times New Roman" w:hAnsi="Arial" w:cs="Arial"/>
                <w:sz w:val="20"/>
                <w:szCs w:val="24"/>
              </w:rPr>
              <w:t>Jul;34:215</w:t>
            </w:r>
            <w:proofErr w:type="gramEnd"/>
            <w:r w:rsidRPr="002D2C4D">
              <w:rPr>
                <w:rFonts w:ascii="Arial" w:eastAsia="Times New Roman" w:hAnsi="Arial" w:cs="Arial"/>
                <w:sz w:val="20"/>
                <w:szCs w:val="24"/>
              </w:rPr>
              <w:t xml:space="preserve">-28. </w:t>
            </w:r>
            <w:proofErr w:type="spellStart"/>
            <w:r w:rsidRPr="002D2C4D">
              <w:rPr>
                <w:rFonts w:ascii="Arial" w:eastAsia="Times New Roman" w:hAnsi="Arial" w:cs="Arial"/>
                <w:sz w:val="20"/>
                <w:szCs w:val="24"/>
              </w:rPr>
              <w:t>doi</w:t>
            </w:r>
            <w:proofErr w:type="spellEnd"/>
            <w:r w:rsidRPr="002D2C4D">
              <w:rPr>
                <w:rFonts w:ascii="Arial" w:eastAsia="Times New Roman" w:hAnsi="Arial" w:cs="Arial"/>
                <w:sz w:val="20"/>
                <w:szCs w:val="24"/>
              </w:rPr>
              <w:t xml:space="preserve">: 10.1016/j.healthplace.2015.05.008. </w:t>
            </w:r>
            <w:proofErr w:type="spellStart"/>
            <w:r w:rsidRPr="002D2C4D">
              <w:rPr>
                <w:rFonts w:ascii="Arial" w:eastAsia="Times New Roman" w:hAnsi="Arial" w:cs="Arial"/>
                <w:sz w:val="20"/>
                <w:szCs w:val="24"/>
              </w:rPr>
              <w:t>Epub</w:t>
            </w:r>
            <w:proofErr w:type="spellEnd"/>
            <w:r w:rsidRPr="002D2C4D">
              <w:rPr>
                <w:rFonts w:ascii="Arial" w:eastAsia="Times New Roman" w:hAnsi="Arial" w:cs="Arial"/>
                <w:sz w:val="20"/>
                <w:szCs w:val="24"/>
              </w:rPr>
              <w:t xml:space="preserve"> 2015 Jun 18. PMID: 26093080; PMCID: PMC4681506.</w:t>
            </w:r>
          </w:p>
          <w:p w14:paraId="401D5952" w14:textId="77777777" w:rsidR="00134C7B" w:rsidRPr="002D2C4D" w:rsidRDefault="00134C7B" w:rsidP="002D2C4D">
            <w:pPr>
              <w:rPr>
                <w:rFonts w:ascii="Arial" w:hAnsi="Arial" w:cs="Arial"/>
                <w:b/>
                <w:sz w:val="18"/>
                <w:szCs w:val="18"/>
              </w:rPr>
            </w:pPr>
          </w:p>
          <w:p w14:paraId="40F86872" w14:textId="77777777" w:rsidR="00134C7B" w:rsidRPr="002D2C4D" w:rsidRDefault="00134C7B" w:rsidP="002D2C4D">
            <w:pPr>
              <w:rPr>
                <w:rFonts w:ascii="Arial" w:hAnsi="Arial" w:cs="Arial"/>
                <w:b/>
                <w:sz w:val="18"/>
                <w:szCs w:val="18"/>
              </w:rPr>
            </w:pPr>
            <w:r w:rsidRPr="002D2C4D">
              <w:rPr>
                <w:rFonts w:ascii="Arial" w:hAnsi="Arial" w:cs="Arial"/>
                <w:b/>
                <w:sz w:val="18"/>
                <w:szCs w:val="18"/>
              </w:rPr>
              <w:t>2) Studies providing evidence of the utility of the ICE for racialized economic segregation, in relation to capturing health inequities not captured solely by economic or racial measures of residential segregation</w:t>
            </w:r>
            <w:r w:rsidR="00733765" w:rsidRPr="002D2C4D">
              <w:rPr>
                <w:rFonts w:ascii="Arial" w:hAnsi="Arial" w:cs="Arial"/>
                <w:b/>
                <w:sz w:val="18"/>
                <w:szCs w:val="18"/>
              </w:rPr>
              <w:t xml:space="preserve"> or spatial social polarization</w:t>
            </w:r>
            <w:r w:rsidR="00297808" w:rsidRPr="002D2C4D">
              <w:rPr>
                <w:rFonts w:ascii="Arial" w:hAnsi="Arial" w:cs="Arial"/>
                <w:b/>
                <w:sz w:val="18"/>
                <w:szCs w:val="18"/>
              </w:rPr>
              <w:t xml:space="preserve"> </w:t>
            </w:r>
          </w:p>
          <w:p w14:paraId="14CBA619" w14:textId="77777777" w:rsidR="00134C7B" w:rsidRPr="002D2C4D" w:rsidRDefault="00134C7B" w:rsidP="002D2C4D">
            <w:pPr>
              <w:rPr>
                <w:rFonts w:ascii="Arial" w:hAnsi="Arial" w:cs="Arial"/>
                <w:b/>
                <w:sz w:val="18"/>
                <w:szCs w:val="18"/>
              </w:rPr>
            </w:pPr>
          </w:p>
          <w:p w14:paraId="63AFC7E6" w14:textId="77777777" w:rsidR="00733765" w:rsidRPr="002D2C4D" w:rsidRDefault="00733765" w:rsidP="002D2C4D">
            <w:pPr>
              <w:rPr>
                <w:rFonts w:ascii="Arial" w:hAnsi="Arial" w:cs="Arial"/>
                <w:b/>
                <w:sz w:val="18"/>
                <w:szCs w:val="18"/>
              </w:rPr>
            </w:pPr>
            <w:r w:rsidRPr="002D2C4D">
              <w:rPr>
                <w:rFonts w:ascii="Arial" w:hAnsi="Arial" w:cs="Arial"/>
                <w:b/>
                <w:sz w:val="18"/>
                <w:szCs w:val="18"/>
              </w:rPr>
              <w:t xml:space="preserve">a) by team who originated use of this measure </w:t>
            </w:r>
            <w:r w:rsidR="00C26FDE" w:rsidRPr="002D2C4D">
              <w:rPr>
                <w:rFonts w:ascii="Arial" w:hAnsi="Arial" w:cs="Arial"/>
                <w:b/>
                <w:sz w:val="18"/>
                <w:szCs w:val="18"/>
              </w:rPr>
              <w:t>(chronological order)</w:t>
            </w:r>
          </w:p>
          <w:p w14:paraId="6994B2F2" w14:textId="77777777" w:rsidR="00733765" w:rsidRPr="002D2C4D" w:rsidRDefault="00733765" w:rsidP="002D2C4D">
            <w:pPr>
              <w:rPr>
                <w:rFonts w:ascii="Arial" w:hAnsi="Arial" w:cs="Arial"/>
                <w:b/>
                <w:sz w:val="18"/>
                <w:szCs w:val="18"/>
              </w:rPr>
            </w:pPr>
          </w:p>
          <w:p w14:paraId="08A1D971" w14:textId="77777777" w:rsidR="00E66844" w:rsidRPr="002D2C4D" w:rsidRDefault="00E66844" w:rsidP="002D2C4D">
            <w:pPr>
              <w:pStyle w:val="ListParagraph"/>
              <w:numPr>
                <w:ilvl w:val="0"/>
                <w:numId w:val="4"/>
              </w:numPr>
              <w:rPr>
                <w:rFonts w:ascii="Arial" w:hAnsi="Arial" w:cs="Arial"/>
                <w:sz w:val="20"/>
                <w:szCs w:val="20"/>
              </w:rPr>
            </w:pPr>
            <w:r w:rsidRPr="002D2C4D">
              <w:rPr>
                <w:rFonts w:ascii="Arial" w:hAnsi="Arial" w:cs="Arial"/>
                <w:sz w:val="20"/>
                <w:szCs w:val="20"/>
              </w:rPr>
              <w:t xml:space="preserve">Feldman JM, Waterman PD, Coull BA, Krieger N. Spatial social </w:t>
            </w:r>
            <w:proofErr w:type="spellStart"/>
            <w:r w:rsidRPr="002D2C4D">
              <w:rPr>
                <w:rFonts w:ascii="Arial" w:hAnsi="Arial" w:cs="Arial"/>
                <w:sz w:val="20"/>
                <w:szCs w:val="20"/>
              </w:rPr>
              <w:t>polarisation</w:t>
            </w:r>
            <w:proofErr w:type="spellEnd"/>
            <w:r w:rsidRPr="002D2C4D">
              <w:rPr>
                <w:rFonts w:ascii="Arial" w:hAnsi="Arial" w:cs="Arial"/>
                <w:sz w:val="20"/>
                <w:szCs w:val="20"/>
              </w:rPr>
              <w:t xml:space="preserve">: using the Index of Concentration at the Extremes jointly for income and race/ethnicity to </w:t>
            </w:r>
            <w:proofErr w:type="spellStart"/>
            <w:r w:rsidRPr="002D2C4D">
              <w:rPr>
                <w:rFonts w:ascii="Arial" w:hAnsi="Arial" w:cs="Arial"/>
                <w:sz w:val="20"/>
                <w:szCs w:val="20"/>
              </w:rPr>
              <w:t>analyse</w:t>
            </w:r>
            <w:proofErr w:type="spellEnd"/>
            <w:r w:rsidRPr="002D2C4D">
              <w:rPr>
                <w:rFonts w:ascii="Arial" w:hAnsi="Arial" w:cs="Arial"/>
                <w:sz w:val="20"/>
                <w:szCs w:val="20"/>
              </w:rPr>
              <w:t xml:space="preserve"> risk of hypertension. J Epidemiol Community Health. 2015 Dec;69(12):1199-207. </w:t>
            </w:r>
            <w:proofErr w:type="spellStart"/>
            <w:r w:rsidRPr="002D2C4D">
              <w:rPr>
                <w:rFonts w:ascii="Arial" w:hAnsi="Arial" w:cs="Arial"/>
                <w:sz w:val="20"/>
                <w:szCs w:val="20"/>
              </w:rPr>
              <w:t>doi</w:t>
            </w:r>
            <w:proofErr w:type="spellEnd"/>
            <w:r w:rsidRPr="002D2C4D">
              <w:rPr>
                <w:rFonts w:ascii="Arial" w:hAnsi="Arial" w:cs="Arial"/>
                <w:sz w:val="20"/>
                <w:szCs w:val="20"/>
              </w:rPr>
              <w:t xml:space="preserve">: 10.1136/jech-2015-205728. </w:t>
            </w:r>
            <w:proofErr w:type="spellStart"/>
            <w:r w:rsidRPr="002D2C4D">
              <w:rPr>
                <w:rFonts w:ascii="Arial" w:hAnsi="Arial" w:cs="Arial"/>
                <w:sz w:val="20"/>
                <w:szCs w:val="20"/>
              </w:rPr>
              <w:t>Epub</w:t>
            </w:r>
            <w:proofErr w:type="spellEnd"/>
            <w:r w:rsidRPr="002D2C4D">
              <w:rPr>
                <w:rFonts w:ascii="Arial" w:hAnsi="Arial" w:cs="Arial"/>
                <w:sz w:val="20"/>
                <w:szCs w:val="20"/>
              </w:rPr>
              <w:t xml:space="preserve"> 2015 Jul 1. PMID: 26136082; PMCID: PMC4878399.</w:t>
            </w:r>
          </w:p>
          <w:p w14:paraId="441F6A44" w14:textId="77777777" w:rsidR="00134C7B" w:rsidRPr="002D2C4D" w:rsidRDefault="00134C7B" w:rsidP="002D2C4D">
            <w:pPr>
              <w:ind w:firstLine="60"/>
              <w:rPr>
                <w:rFonts w:ascii="Arial" w:hAnsi="Arial" w:cs="Arial"/>
                <w:sz w:val="20"/>
                <w:szCs w:val="20"/>
              </w:rPr>
            </w:pPr>
          </w:p>
          <w:p w14:paraId="043C7E9C" w14:textId="77777777" w:rsidR="00E66844" w:rsidRPr="002D2C4D" w:rsidRDefault="00E66844" w:rsidP="002D2C4D">
            <w:pPr>
              <w:pStyle w:val="ListParagraph"/>
              <w:numPr>
                <w:ilvl w:val="0"/>
                <w:numId w:val="4"/>
              </w:numPr>
              <w:rPr>
                <w:rFonts w:ascii="Arial" w:eastAsia="Times New Roman" w:hAnsi="Arial" w:cs="Arial"/>
                <w:sz w:val="20"/>
                <w:szCs w:val="20"/>
              </w:rPr>
            </w:pPr>
            <w:r w:rsidRPr="002D2C4D">
              <w:rPr>
                <w:rFonts w:ascii="Arial" w:eastAsia="Times New Roman" w:hAnsi="Arial" w:cs="Arial"/>
                <w:sz w:val="20"/>
                <w:szCs w:val="20"/>
              </w:rPr>
              <w:t xml:space="preserve">Krieger N, Waterman PD, </w:t>
            </w:r>
            <w:proofErr w:type="spellStart"/>
            <w:r w:rsidRPr="002D2C4D">
              <w:rPr>
                <w:rFonts w:ascii="Arial" w:eastAsia="Times New Roman" w:hAnsi="Arial" w:cs="Arial"/>
                <w:sz w:val="20"/>
                <w:szCs w:val="20"/>
              </w:rPr>
              <w:t>Spasojevic</w:t>
            </w:r>
            <w:proofErr w:type="spellEnd"/>
            <w:r w:rsidRPr="002D2C4D">
              <w:rPr>
                <w:rFonts w:ascii="Arial" w:eastAsia="Times New Roman" w:hAnsi="Arial" w:cs="Arial"/>
                <w:sz w:val="20"/>
                <w:szCs w:val="20"/>
              </w:rPr>
              <w:t xml:space="preserve"> J, Li W, Maduro G, Van Wye G. Public Health Monitoring of Privilege and Deprivation With the Index of Concentration at the Extremes. Am J Public Health. 2016 Feb;106(2):256-63.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10.2105/AJPH.2015.302955.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2015 Dec 21. PMID: 26691119; PMCID: PMC4815605.</w:t>
            </w:r>
          </w:p>
          <w:p w14:paraId="1FD1DA3A" w14:textId="77777777" w:rsidR="00134C7B" w:rsidRPr="002D2C4D" w:rsidRDefault="00134C7B" w:rsidP="002D2C4D">
            <w:pPr>
              <w:rPr>
                <w:rFonts w:ascii="Arial" w:hAnsi="Arial" w:cs="Arial"/>
                <w:sz w:val="20"/>
                <w:szCs w:val="20"/>
              </w:rPr>
            </w:pPr>
          </w:p>
          <w:p w14:paraId="50AD9559" w14:textId="77777777" w:rsidR="00E66844" w:rsidRPr="002D2C4D" w:rsidRDefault="00E66844" w:rsidP="002D2C4D">
            <w:pPr>
              <w:pStyle w:val="ListParagraph"/>
              <w:numPr>
                <w:ilvl w:val="0"/>
                <w:numId w:val="4"/>
              </w:numPr>
              <w:rPr>
                <w:rFonts w:ascii="Arial" w:hAnsi="Arial" w:cs="Arial"/>
                <w:sz w:val="20"/>
                <w:szCs w:val="20"/>
              </w:rPr>
            </w:pPr>
            <w:r w:rsidRPr="002D2C4D">
              <w:rPr>
                <w:rFonts w:ascii="Arial" w:hAnsi="Arial" w:cs="Arial"/>
                <w:sz w:val="20"/>
                <w:szCs w:val="20"/>
              </w:rPr>
              <w:lastRenderedPageBreak/>
              <w:t xml:space="preserve">Krieger N, Singh N, Waterman PD. Metrics for monitoring cancer inequities: residential segregation, the Index of Concentration at the Extremes (ICE), and breast cancer estrogen receptor status (USA, 1992-2012). Cancer Causes Control. 2016 Sep;27(9):1139-51. </w:t>
            </w:r>
            <w:proofErr w:type="spellStart"/>
            <w:r w:rsidRPr="002D2C4D">
              <w:rPr>
                <w:rFonts w:ascii="Arial" w:hAnsi="Arial" w:cs="Arial"/>
                <w:sz w:val="20"/>
                <w:szCs w:val="20"/>
              </w:rPr>
              <w:t>doi</w:t>
            </w:r>
            <w:proofErr w:type="spellEnd"/>
            <w:r w:rsidRPr="002D2C4D">
              <w:rPr>
                <w:rFonts w:ascii="Arial" w:hAnsi="Arial" w:cs="Arial"/>
                <w:sz w:val="20"/>
                <w:szCs w:val="20"/>
              </w:rPr>
              <w:t xml:space="preserve">: 10.1007/s10552-016-0793-7. </w:t>
            </w:r>
            <w:proofErr w:type="spellStart"/>
            <w:r w:rsidRPr="002D2C4D">
              <w:rPr>
                <w:rFonts w:ascii="Arial" w:hAnsi="Arial" w:cs="Arial"/>
                <w:sz w:val="20"/>
                <w:szCs w:val="20"/>
              </w:rPr>
              <w:t>Epub</w:t>
            </w:r>
            <w:proofErr w:type="spellEnd"/>
            <w:r w:rsidRPr="002D2C4D">
              <w:rPr>
                <w:rFonts w:ascii="Arial" w:hAnsi="Arial" w:cs="Arial"/>
                <w:sz w:val="20"/>
                <w:szCs w:val="20"/>
              </w:rPr>
              <w:t xml:space="preserve"> 2016 Aug 8. PMID: 27503397.</w:t>
            </w:r>
          </w:p>
          <w:p w14:paraId="2E474C9A" w14:textId="77777777" w:rsidR="00134C7B" w:rsidRPr="002D2C4D" w:rsidRDefault="00134C7B" w:rsidP="002D2C4D">
            <w:pPr>
              <w:ind w:firstLine="60"/>
              <w:rPr>
                <w:rFonts w:ascii="Arial" w:hAnsi="Arial" w:cs="Arial"/>
                <w:sz w:val="20"/>
                <w:szCs w:val="20"/>
              </w:rPr>
            </w:pPr>
          </w:p>
          <w:p w14:paraId="00527E8D" w14:textId="77777777" w:rsidR="00E66844" w:rsidRPr="002D2C4D" w:rsidRDefault="00E66844" w:rsidP="002D2C4D">
            <w:pPr>
              <w:pStyle w:val="ListParagraph"/>
              <w:numPr>
                <w:ilvl w:val="0"/>
                <w:numId w:val="4"/>
              </w:numPr>
              <w:rPr>
                <w:rFonts w:ascii="Arial" w:hAnsi="Arial" w:cs="Arial"/>
                <w:sz w:val="20"/>
                <w:szCs w:val="20"/>
              </w:rPr>
            </w:pPr>
            <w:r w:rsidRPr="002D2C4D">
              <w:rPr>
                <w:rFonts w:ascii="Arial" w:hAnsi="Arial" w:cs="Arial"/>
                <w:sz w:val="20"/>
                <w:szCs w:val="20"/>
              </w:rPr>
              <w:t xml:space="preserve">Krieger N, Feldman JM, Waterman PD, Chen JT, Coull BA, Hemenway D. Local Residential Segregation Matters: Stronger Association of Census Tract Compared to Conventional City-Level Measures with Fatal and Non-Fatal Assaults (Total and Firearm Related), Using the Index of Concentration at the Extremes (ICE) for Racial, Economic, and Racialized Economic Segregation, Massachusetts (US), 1995-2010. J Urban Health. 2017 Apr;94(2):244-258. </w:t>
            </w:r>
            <w:proofErr w:type="spellStart"/>
            <w:r w:rsidRPr="002D2C4D">
              <w:rPr>
                <w:rFonts w:ascii="Arial" w:hAnsi="Arial" w:cs="Arial"/>
                <w:sz w:val="20"/>
                <w:szCs w:val="20"/>
              </w:rPr>
              <w:t>doi</w:t>
            </w:r>
            <w:proofErr w:type="spellEnd"/>
            <w:r w:rsidRPr="002D2C4D">
              <w:rPr>
                <w:rFonts w:ascii="Arial" w:hAnsi="Arial" w:cs="Arial"/>
                <w:sz w:val="20"/>
                <w:szCs w:val="20"/>
              </w:rPr>
              <w:t>: 10.1007/s11524-016-0116-z. PMID: 28130678; PMCID: PMC5391325.</w:t>
            </w:r>
          </w:p>
          <w:p w14:paraId="77CD8916" w14:textId="77777777" w:rsidR="00134C7B" w:rsidRPr="002D2C4D" w:rsidRDefault="00134C7B" w:rsidP="002D2C4D">
            <w:pPr>
              <w:ind w:firstLine="60"/>
              <w:rPr>
                <w:rFonts w:ascii="Arial" w:hAnsi="Arial" w:cs="Arial"/>
                <w:color w:val="131413"/>
                <w:sz w:val="20"/>
                <w:szCs w:val="20"/>
              </w:rPr>
            </w:pPr>
          </w:p>
          <w:p w14:paraId="23111518" w14:textId="77777777" w:rsidR="00E66844" w:rsidRPr="002D2C4D" w:rsidRDefault="00E66844" w:rsidP="002D2C4D">
            <w:pPr>
              <w:pStyle w:val="ListParagraph"/>
              <w:numPr>
                <w:ilvl w:val="0"/>
                <w:numId w:val="4"/>
              </w:numPr>
              <w:rPr>
                <w:rFonts w:ascii="Arial" w:hAnsi="Arial" w:cs="Arial"/>
                <w:sz w:val="20"/>
                <w:szCs w:val="20"/>
              </w:rPr>
            </w:pPr>
            <w:r w:rsidRPr="002D2C4D">
              <w:rPr>
                <w:rFonts w:ascii="Arial" w:hAnsi="Arial" w:cs="Arial"/>
                <w:sz w:val="20"/>
                <w:szCs w:val="20"/>
              </w:rPr>
              <w:t xml:space="preserve">Krieger N, Waterman PD, Batra N, Murphy JS, Dooley DP, Shah SN. Measures of Local Segregation for Monitoring Health Inequities by Local Health Departments. Am J Public Health. 2017 Jun;107(6):903-906. </w:t>
            </w:r>
            <w:proofErr w:type="spellStart"/>
            <w:r w:rsidRPr="002D2C4D">
              <w:rPr>
                <w:rFonts w:ascii="Arial" w:hAnsi="Arial" w:cs="Arial"/>
                <w:sz w:val="20"/>
                <w:szCs w:val="20"/>
              </w:rPr>
              <w:t>doi</w:t>
            </w:r>
            <w:proofErr w:type="spellEnd"/>
            <w:r w:rsidRPr="002D2C4D">
              <w:rPr>
                <w:rFonts w:ascii="Arial" w:hAnsi="Arial" w:cs="Arial"/>
                <w:sz w:val="20"/>
                <w:szCs w:val="20"/>
              </w:rPr>
              <w:t xml:space="preserve">: 10.2105/AJPH.2017.303713. </w:t>
            </w:r>
            <w:proofErr w:type="spellStart"/>
            <w:r w:rsidRPr="002D2C4D">
              <w:rPr>
                <w:rFonts w:ascii="Arial" w:hAnsi="Arial" w:cs="Arial"/>
                <w:sz w:val="20"/>
                <w:szCs w:val="20"/>
              </w:rPr>
              <w:t>Epub</w:t>
            </w:r>
            <w:proofErr w:type="spellEnd"/>
            <w:r w:rsidRPr="002D2C4D">
              <w:rPr>
                <w:rFonts w:ascii="Arial" w:hAnsi="Arial" w:cs="Arial"/>
                <w:sz w:val="20"/>
                <w:szCs w:val="20"/>
              </w:rPr>
              <w:t xml:space="preserve"> 2017 Apr 20. PMID: 28426303; PMCID: PMC5425857.</w:t>
            </w:r>
          </w:p>
          <w:p w14:paraId="61630492" w14:textId="77777777" w:rsidR="00134C7B" w:rsidRPr="002D2C4D" w:rsidRDefault="00134C7B" w:rsidP="002D2C4D">
            <w:pPr>
              <w:widowControl w:val="0"/>
              <w:ind w:firstLine="60"/>
              <w:rPr>
                <w:rFonts w:ascii="Arial" w:hAnsi="Arial" w:cs="Arial"/>
                <w:sz w:val="20"/>
                <w:szCs w:val="20"/>
              </w:rPr>
            </w:pPr>
          </w:p>
          <w:p w14:paraId="2EB3407D" w14:textId="77777777" w:rsidR="000F64B3" w:rsidRPr="002D2C4D" w:rsidRDefault="000F64B3" w:rsidP="002D2C4D">
            <w:pPr>
              <w:pStyle w:val="ListParagraph"/>
              <w:numPr>
                <w:ilvl w:val="0"/>
                <w:numId w:val="4"/>
              </w:numPr>
              <w:rPr>
                <w:rFonts w:ascii="Arial" w:eastAsia="Times New Roman" w:hAnsi="Arial" w:cs="Arial"/>
                <w:sz w:val="20"/>
                <w:szCs w:val="20"/>
              </w:rPr>
            </w:pPr>
            <w:r w:rsidRPr="002D2C4D">
              <w:rPr>
                <w:rFonts w:ascii="Arial" w:eastAsia="Times New Roman" w:hAnsi="Arial" w:cs="Arial"/>
                <w:sz w:val="20"/>
                <w:szCs w:val="20"/>
              </w:rPr>
              <w:t xml:space="preserve">Huynh M, </w:t>
            </w:r>
            <w:proofErr w:type="spellStart"/>
            <w:r w:rsidRPr="002D2C4D">
              <w:rPr>
                <w:rFonts w:ascii="Arial" w:eastAsia="Times New Roman" w:hAnsi="Arial" w:cs="Arial"/>
                <w:sz w:val="20"/>
                <w:szCs w:val="20"/>
              </w:rPr>
              <w:t>Spasojevic</w:t>
            </w:r>
            <w:proofErr w:type="spellEnd"/>
            <w:r w:rsidRPr="002D2C4D">
              <w:rPr>
                <w:rFonts w:ascii="Arial" w:eastAsia="Times New Roman" w:hAnsi="Arial" w:cs="Arial"/>
                <w:sz w:val="20"/>
                <w:szCs w:val="20"/>
              </w:rPr>
              <w:t xml:space="preserve"> J, Li W, Maduro G, Van Wye G, Waterman PD, Krieger N. Spatial social polarization and birth outcomes: preterm birth and infant mortality - New York City, 2010-14. </w:t>
            </w:r>
            <w:proofErr w:type="spellStart"/>
            <w:r w:rsidRPr="002D2C4D">
              <w:rPr>
                <w:rFonts w:ascii="Arial" w:eastAsia="Times New Roman" w:hAnsi="Arial" w:cs="Arial"/>
                <w:sz w:val="20"/>
                <w:szCs w:val="20"/>
              </w:rPr>
              <w:t>Scand</w:t>
            </w:r>
            <w:proofErr w:type="spellEnd"/>
            <w:r w:rsidRPr="002D2C4D">
              <w:rPr>
                <w:rFonts w:ascii="Arial" w:eastAsia="Times New Roman" w:hAnsi="Arial" w:cs="Arial"/>
                <w:sz w:val="20"/>
                <w:szCs w:val="20"/>
              </w:rPr>
              <w:t xml:space="preserve"> J Public Health. 2018 Feb;46(1):157-166.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10.1177/1403494817701566.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2017 Apr 6. PMID: 28385056.</w:t>
            </w:r>
          </w:p>
          <w:p w14:paraId="2DBDC105" w14:textId="77777777" w:rsidR="00134C7B" w:rsidRPr="002D2C4D" w:rsidRDefault="00134C7B" w:rsidP="002D2C4D">
            <w:pPr>
              <w:widowControl w:val="0"/>
              <w:rPr>
                <w:rFonts w:ascii="Arial" w:hAnsi="Arial" w:cs="Arial"/>
                <w:sz w:val="20"/>
                <w:szCs w:val="20"/>
              </w:rPr>
            </w:pPr>
          </w:p>
          <w:p w14:paraId="63A2ACD7" w14:textId="77777777" w:rsidR="000F64B3" w:rsidRPr="002D2C4D" w:rsidRDefault="000F64B3" w:rsidP="002D2C4D">
            <w:pPr>
              <w:pStyle w:val="ListParagraph"/>
              <w:numPr>
                <w:ilvl w:val="0"/>
                <w:numId w:val="4"/>
              </w:numPr>
              <w:rPr>
                <w:rFonts w:ascii="Arial" w:hAnsi="Arial" w:cs="Arial"/>
                <w:sz w:val="20"/>
                <w:szCs w:val="20"/>
              </w:rPr>
            </w:pPr>
            <w:r w:rsidRPr="002D2C4D">
              <w:rPr>
                <w:rFonts w:ascii="Arial" w:hAnsi="Arial" w:cs="Arial"/>
                <w:sz w:val="20"/>
                <w:szCs w:val="20"/>
              </w:rPr>
              <w:t xml:space="preserve">Krieger N, Kim R, Feldman J, Waterman PD. Using the Index of Concentration at the Extremes at multiple geographical levels to monitor health inequities in an era of growing spatial social polarization: Massachusetts, USA (2010-14). Int J Epidemiol. 2018 Jun 1;47(3):788-819. </w:t>
            </w:r>
            <w:proofErr w:type="spellStart"/>
            <w:r w:rsidRPr="002D2C4D">
              <w:rPr>
                <w:rFonts w:ascii="Arial" w:hAnsi="Arial" w:cs="Arial"/>
                <w:sz w:val="20"/>
                <w:szCs w:val="20"/>
              </w:rPr>
              <w:t>doi</w:t>
            </w:r>
            <w:proofErr w:type="spellEnd"/>
            <w:r w:rsidRPr="002D2C4D">
              <w:rPr>
                <w:rFonts w:ascii="Arial" w:hAnsi="Arial" w:cs="Arial"/>
                <w:sz w:val="20"/>
                <w:szCs w:val="20"/>
              </w:rPr>
              <w:t>: 10.1093/</w:t>
            </w:r>
            <w:proofErr w:type="spellStart"/>
            <w:r w:rsidRPr="002D2C4D">
              <w:rPr>
                <w:rFonts w:ascii="Arial" w:hAnsi="Arial" w:cs="Arial"/>
                <w:sz w:val="20"/>
                <w:szCs w:val="20"/>
              </w:rPr>
              <w:t>ije</w:t>
            </w:r>
            <w:proofErr w:type="spellEnd"/>
            <w:r w:rsidRPr="002D2C4D">
              <w:rPr>
                <w:rFonts w:ascii="Arial" w:hAnsi="Arial" w:cs="Arial"/>
                <w:sz w:val="20"/>
                <w:szCs w:val="20"/>
              </w:rPr>
              <w:t>/dyy004. PMID: 29522187.</w:t>
            </w:r>
          </w:p>
          <w:p w14:paraId="72CD8DA4" w14:textId="77777777" w:rsidR="00134C7B" w:rsidRPr="002D2C4D" w:rsidRDefault="00134C7B" w:rsidP="002D2C4D">
            <w:pPr>
              <w:ind w:firstLine="60"/>
              <w:rPr>
                <w:rFonts w:ascii="Arial" w:hAnsi="Arial" w:cs="Arial"/>
                <w:sz w:val="20"/>
                <w:szCs w:val="20"/>
              </w:rPr>
            </w:pPr>
          </w:p>
          <w:p w14:paraId="52BFCF1A" w14:textId="77777777" w:rsidR="000F64B3" w:rsidRPr="002D2C4D" w:rsidRDefault="000F64B3" w:rsidP="002D2C4D">
            <w:pPr>
              <w:pStyle w:val="ListParagraph"/>
              <w:numPr>
                <w:ilvl w:val="0"/>
                <w:numId w:val="4"/>
              </w:numPr>
              <w:rPr>
                <w:rFonts w:ascii="Arial" w:hAnsi="Arial" w:cs="Arial"/>
                <w:sz w:val="20"/>
                <w:szCs w:val="20"/>
              </w:rPr>
            </w:pPr>
            <w:r w:rsidRPr="002D2C4D">
              <w:rPr>
                <w:rFonts w:ascii="Arial" w:hAnsi="Arial" w:cs="Arial"/>
                <w:sz w:val="20"/>
                <w:szCs w:val="20"/>
              </w:rPr>
              <w:t xml:space="preserve">Krieger N, Feldman JM, Kim R, Waterman PD. Cancer Incidence and Multilevel Measures of Residential Economic and Racial Segregation for Cancer Registries. JNCI Cancer </w:t>
            </w:r>
            <w:proofErr w:type="spellStart"/>
            <w:r w:rsidRPr="002D2C4D">
              <w:rPr>
                <w:rFonts w:ascii="Arial" w:hAnsi="Arial" w:cs="Arial"/>
                <w:sz w:val="20"/>
                <w:szCs w:val="20"/>
              </w:rPr>
              <w:t>Spectr</w:t>
            </w:r>
            <w:proofErr w:type="spellEnd"/>
            <w:r w:rsidRPr="002D2C4D">
              <w:rPr>
                <w:rFonts w:ascii="Arial" w:hAnsi="Arial" w:cs="Arial"/>
                <w:sz w:val="20"/>
                <w:szCs w:val="20"/>
              </w:rPr>
              <w:t>. 2018 Apr 25;2(1</w:t>
            </w:r>
            <w:proofErr w:type="gramStart"/>
            <w:r w:rsidRPr="002D2C4D">
              <w:rPr>
                <w:rFonts w:ascii="Arial" w:hAnsi="Arial" w:cs="Arial"/>
                <w:sz w:val="20"/>
                <w:szCs w:val="20"/>
              </w:rPr>
              <w:t>):pky</w:t>
            </w:r>
            <w:proofErr w:type="gramEnd"/>
            <w:r w:rsidRPr="002D2C4D">
              <w:rPr>
                <w:rFonts w:ascii="Arial" w:hAnsi="Arial" w:cs="Arial"/>
                <w:sz w:val="20"/>
                <w:szCs w:val="20"/>
              </w:rPr>
              <w:t xml:space="preserve">009. </w:t>
            </w:r>
            <w:proofErr w:type="spellStart"/>
            <w:r w:rsidRPr="002D2C4D">
              <w:rPr>
                <w:rFonts w:ascii="Arial" w:hAnsi="Arial" w:cs="Arial"/>
                <w:sz w:val="20"/>
                <w:szCs w:val="20"/>
              </w:rPr>
              <w:t>doi</w:t>
            </w:r>
            <w:proofErr w:type="spellEnd"/>
            <w:r w:rsidRPr="002D2C4D">
              <w:rPr>
                <w:rFonts w:ascii="Arial" w:hAnsi="Arial" w:cs="Arial"/>
                <w:sz w:val="20"/>
                <w:szCs w:val="20"/>
              </w:rPr>
              <w:t>: 10.1093/</w:t>
            </w:r>
            <w:proofErr w:type="spellStart"/>
            <w:r w:rsidRPr="002D2C4D">
              <w:rPr>
                <w:rFonts w:ascii="Arial" w:hAnsi="Arial" w:cs="Arial"/>
                <w:sz w:val="20"/>
                <w:szCs w:val="20"/>
              </w:rPr>
              <w:t>jncics</w:t>
            </w:r>
            <w:proofErr w:type="spellEnd"/>
            <w:r w:rsidRPr="002D2C4D">
              <w:rPr>
                <w:rFonts w:ascii="Arial" w:hAnsi="Arial" w:cs="Arial"/>
                <w:sz w:val="20"/>
                <w:szCs w:val="20"/>
              </w:rPr>
              <w:t>/pky009. PMID: 31360840; PMCID: PMC6649696.</w:t>
            </w:r>
          </w:p>
          <w:p w14:paraId="23790279" w14:textId="77777777" w:rsidR="00134C7B" w:rsidRPr="002D2C4D" w:rsidRDefault="00134C7B" w:rsidP="002D2C4D">
            <w:pPr>
              <w:tabs>
                <w:tab w:val="left" w:pos="720"/>
                <w:tab w:val="left" w:pos="1440"/>
                <w:tab w:val="left" w:pos="2160"/>
              </w:tabs>
              <w:ind w:firstLine="60"/>
              <w:rPr>
                <w:rFonts w:ascii="Arial" w:hAnsi="Arial" w:cs="Arial"/>
                <w:sz w:val="20"/>
                <w:szCs w:val="20"/>
              </w:rPr>
            </w:pPr>
          </w:p>
          <w:p w14:paraId="74609041" w14:textId="77777777" w:rsidR="000F64B3" w:rsidRPr="002D2C4D" w:rsidRDefault="000F64B3" w:rsidP="002D2C4D">
            <w:pPr>
              <w:pStyle w:val="ListParagraph"/>
              <w:numPr>
                <w:ilvl w:val="0"/>
                <w:numId w:val="4"/>
              </w:numPr>
              <w:rPr>
                <w:rFonts w:ascii="Arial" w:hAnsi="Arial" w:cs="Arial"/>
                <w:sz w:val="20"/>
                <w:szCs w:val="20"/>
              </w:rPr>
            </w:pPr>
            <w:r w:rsidRPr="002D2C4D">
              <w:rPr>
                <w:rFonts w:ascii="Arial" w:hAnsi="Arial" w:cs="Arial"/>
                <w:sz w:val="20"/>
                <w:szCs w:val="20"/>
              </w:rPr>
              <w:t xml:space="preserve">Scally BJ, Krieger N, Chen JT. Racialized economic segregation and stage at diagnosis of colorectal cancer in the United States. Cancer Causes Control. 2018 Jun;29(6):527-537. </w:t>
            </w:r>
            <w:proofErr w:type="spellStart"/>
            <w:r w:rsidRPr="002D2C4D">
              <w:rPr>
                <w:rFonts w:ascii="Arial" w:hAnsi="Arial" w:cs="Arial"/>
                <w:sz w:val="20"/>
                <w:szCs w:val="20"/>
              </w:rPr>
              <w:t>doi</w:t>
            </w:r>
            <w:proofErr w:type="spellEnd"/>
            <w:r w:rsidRPr="002D2C4D">
              <w:rPr>
                <w:rFonts w:ascii="Arial" w:hAnsi="Arial" w:cs="Arial"/>
                <w:sz w:val="20"/>
                <w:szCs w:val="20"/>
              </w:rPr>
              <w:t xml:space="preserve">: 10.1007/s10552-018-1027-y. </w:t>
            </w:r>
            <w:proofErr w:type="spellStart"/>
            <w:r w:rsidRPr="002D2C4D">
              <w:rPr>
                <w:rFonts w:ascii="Arial" w:hAnsi="Arial" w:cs="Arial"/>
                <w:sz w:val="20"/>
                <w:szCs w:val="20"/>
              </w:rPr>
              <w:t>Epub</w:t>
            </w:r>
            <w:proofErr w:type="spellEnd"/>
            <w:r w:rsidRPr="002D2C4D">
              <w:rPr>
                <w:rFonts w:ascii="Arial" w:hAnsi="Arial" w:cs="Arial"/>
                <w:sz w:val="20"/>
                <w:szCs w:val="20"/>
              </w:rPr>
              <w:t xml:space="preserve"> 2018 Apr 27. PMID: 29704152.</w:t>
            </w:r>
          </w:p>
          <w:p w14:paraId="378B0593" w14:textId="77777777" w:rsidR="00134C7B" w:rsidRPr="002D2C4D" w:rsidRDefault="00134C7B" w:rsidP="002D2C4D">
            <w:pPr>
              <w:tabs>
                <w:tab w:val="left" w:pos="720"/>
                <w:tab w:val="left" w:pos="1440"/>
                <w:tab w:val="left" w:pos="2160"/>
              </w:tabs>
              <w:ind w:firstLine="60"/>
              <w:rPr>
                <w:rFonts w:ascii="Arial" w:hAnsi="Arial" w:cs="Arial"/>
                <w:sz w:val="20"/>
                <w:szCs w:val="20"/>
              </w:rPr>
            </w:pPr>
          </w:p>
          <w:p w14:paraId="6B61AAE5" w14:textId="77777777" w:rsidR="000F64B3" w:rsidRPr="002D2C4D" w:rsidRDefault="000F64B3">
            <w:pPr>
              <w:pStyle w:val="ListParagraph"/>
              <w:numPr>
                <w:ilvl w:val="0"/>
                <w:numId w:val="4"/>
              </w:numPr>
              <w:rPr>
                <w:rFonts w:ascii="Arial" w:hAnsi="Arial" w:cs="Arial"/>
                <w:sz w:val="20"/>
                <w:szCs w:val="20"/>
              </w:rPr>
            </w:pPr>
            <w:r w:rsidRPr="002D2C4D">
              <w:rPr>
                <w:rFonts w:ascii="Arial" w:eastAsia="Times New Roman" w:hAnsi="Arial" w:cs="Arial"/>
                <w:sz w:val="20"/>
                <w:szCs w:val="20"/>
              </w:rPr>
              <w:t xml:space="preserve">Feldman JM, Gruskin S, Coull BA, Krieger N. Police-Related Deaths and Neighborhood Economic and Racial/Ethnic Polarization, United States, 2015-2016. Am J Public Health. 2019 Mar;109(3):458-464.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10.2105/AJPH.2018.304851.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2019 Jan 24. PMID: 30676802; PMCID: PMC6366529. </w:t>
            </w:r>
          </w:p>
          <w:p w14:paraId="1CE612DF" w14:textId="77777777" w:rsidR="000F64B3" w:rsidRPr="002D2C4D" w:rsidRDefault="000F64B3" w:rsidP="002D2C4D">
            <w:pPr>
              <w:pStyle w:val="ListParagraph"/>
              <w:rPr>
                <w:rFonts w:ascii="Arial" w:hAnsi="Arial" w:cs="Arial"/>
                <w:sz w:val="20"/>
                <w:szCs w:val="20"/>
              </w:rPr>
            </w:pPr>
          </w:p>
          <w:p w14:paraId="416EBC45" w14:textId="77777777" w:rsidR="000F64B3" w:rsidRPr="002D2C4D" w:rsidRDefault="000F64B3">
            <w:pPr>
              <w:pStyle w:val="ListParagraph"/>
              <w:numPr>
                <w:ilvl w:val="0"/>
                <w:numId w:val="4"/>
              </w:numPr>
              <w:rPr>
                <w:rFonts w:ascii="Arial" w:hAnsi="Arial" w:cs="Arial"/>
                <w:bCs/>
                <w:color w:val="000000"/>
                <w:sz w:val="20"/>
                <w:szCs w:val="20"/>
              </w:rPr>
            </w:pPr>
            <w:r w:rsidRPr="002D2C4D">
              <w:rPr>
                <w:rFonts w:ascii="Arial" w:hAnsi="Arial" w:cs="Arial"/>
                <w:sz w:val="20"/>
                <w:szCs w:val="20"/>
              </w:rPr>
              <w:t xml:space="preserve">Krieger N, Waterman PD, Chen JT. COVID-19 and overall mortality inequities in the surge in death rates by ZIP Code characteristics: Massachusetts, January 1 to May 19, 2020. </w:t>
            </w:r>
            <w:r w:rsidRPr="002D2C4D">
              <w:rPr>
                <w:rFonts w:ascii="Arial" w:hAnsi="Arial" w:cs="Arial"/>
                <w:i/>
                <w:sz w:val="20"/>
                <w:szCs w:val="20"/>
              </w:rPr>
              <w:t>Am J Public Health</w:t>
            </w:r>
            <w:r w:rsidRPr="002D2C4D">
              <w:rPr>
                <w:rFonts w:ascii="Arial" w:hAnsi="Arial" w:cs="Arial"/>
                <w:sz w:val="20"/>
                <w:szCs w:val="20"/>
              </w:rPr>
              <w:t xml:space="preserve"> (in press). </w:t>
            </w:r>
          </w:p>
          <w:p w14:paraId="503972F0" w14:textId="77777777" w:rsidR="000F64B3" w:rsidRPr="002D2C4D" w:rsidRDefault="000F64B3" w:rsidP="002D2C4D">
            <w:pPr>
              <w:pStyle w:val="ListParagraph"/>
              <w:rPr>
                <w:rFonts w:ascii="Arial" w:hAnsi="Arial" w:cs="Arial"/>
                <w:bCs/>
                <w:color w:val="000000"/>
                <w:sz w:val="20"/>
                <w:szCs w:val="20"/>
              </w:rPr>
            </w:pPr>
          </w:p>
          <w:p w14:paraId="46FB5327" w14:textId="77777777" w:rsidR="000F64B3" w:rsidRPr="002D2C4D" w:rsidRDefault="000F64B3">
            <w:pPr>
              <w:pStyle w:val="ListParagraph"/>
              <w:numPr>
                <w:ilvl w:val="0"/>
                <w:numId w:val="4"/>
              </w:numPr>
              <w:rPr>
                <w:rFonts w:ascii="Arial" w:hAnsi="Arial" w:cs="Arial"/>
                <w:bCs/>
                <w:color w:val="000000"/>
                <w:sz w:val="20"/>
                <w:szCs w:val="20"/>
              </w:rPr>
            </w:pPr>
            <w:r w:rsidRPr="002D2C4D">
              <w:rPr>
                <w:rFonts w:ascii="Arial" w:hAnsi="Arial" w:cs="Arial"/>
                <w:bCs/>
                <w:color w:val="000000"/>
                <w:sz w:val="20"/>
                <w:szCs w:val="20"/>
              </w:rPr>
              <w:t xml:space="preserve">Chen JT, Krieger N. Revealing the unequal burden of COVID-19 by income, race/ethnicity, and household crowding: US county vs ZIP code analyses. </w:t>
            </w:r>
            <w:r w:rsidRPr="002D2C4D">
              <w:rPr>
                <w:rFonts w:ascii="Arial" w:hAnsi="Arial" w:cs="Arial"/>
                <w:bCs/>
                <w:i/>
                <w:color w:val="000000"/>
                <w:sz w:val="20"/>
                <w:szCs w:val="20"/>
              </w:rPr>
              <w:t>J Public Health Management Policy</w:t>
            </w:r>
            <w:r w:rsidRPr="002D2C4D">
              <w:rPr>
                <w:rFonts w:ascii="Arial" w:hAnsi="Arial" w:cs="Arial"/>
                <w:bCs/>
                <w:color w:val="000000"/>
                <w:sz w:val="20"/>
                <w:szCs w:val="20"/>
              </w:rPr>
              <w:t xml:space="preserve"> (in press). </w:t>
            </w:r>
          </w:p>
          <w:p w14:paraId="32B1E393" w14:textId="77777777" w:rsidR="00DA735C" w:rsidRPr="002D2C4D" w:rsidRDefault="00DA735C" w:rsidP="002D2C4D">
            <w:pPr>
              <w:rPr>
                <w:rFonts w:ascii="Arial" w:hAnsi="Arial" w:cs="Arial"/>
                <w:bCs/>
                <w:color w:val="000000"/>
                <w:sz w:val="20"/>
                <w:szCs w:val="20"/>
              </w:rPr>
            </w:pPr>
          </w:p>
          <w:p w14:paraId="6D744129" w14:textId="77777777" w:rsidR="00AE58BA" w:rsidRPr="002D2C4D" w:rsidRDefault="00AE58BA" w:rsidP="00AE58BA">
            <w:pPr>
              <w:pStyle w:val="ListParagraph"/>
              <w:numPr>
                <w:ilvl w:val="0"/>
                <w:numId w:val="4"/>
              </w:numPr>
              <w:rPr>
                <w:rFonts w:ascii="Arial" w:hAnsi="Arial" w:cs="Arial"/>
                <w:sz w:val="20"/>
                <w:szCs w:val="20"/>
              </w:rPr>
            </w:pPr>
            <w:r w:rsidRPr="002D2C4D">
              <w:rPr>
                <w:rFonts w:ascii="Arial" w:hAnsi="Arial" w:cs="Arial"/>
                <w:sz w:val="20"/>
                <w:szCs w:val="20"/>
              </w:rPr>
              <w:t xml:space="preserve">Chin T, Kahn R, Li R, Chen JT, Krieger N, Buckee CO, Balsari S, Kiang MV. US-county level variation in intersecting individual, household and community characteristics relevant to COVID-19 and planning an equitable response: a cross-sectional analysis. </w:t>
            </w:r>
            <w:r w:rsidRPr="002D2C4D">
              <w:rPr>
                <w:rFonts w:ascii="Arial" w:hAnsi="Arial" w:cs="Arial"/>
                <w:i/>
                <w:iCs/>
                <w:sz w:val="20"/>
                <w:szCs w:val="20"/>
              </w:rPr>
              <w:t>BMJ Open</w:t>
            </w:r>
            <w:r w:rsidRPr="002D2C4D">
              <w:rPr>
                <w:rFonts w:ascii="Arial" w:hAnsi="Arial" w:cs="Arial"/>
                <w:sz w:val="20"/>
                <w:szCs w:val="20"/>
              </w:rPr>
              <w:t xml:space="preserve"> 2020;</w:t>
            </w:r>
            <w:proofErr w:type="gramStart"/>
            <w:r w:rsidRPr="002D2C4D">
              <w:rPr>
                <w:rFonts w:ascii="Arial" w:hAnsi="Arial" w:cs="Arial"/>
                <w:sz w:val="20"/>
                <w:szCs w:val="20"/>
              </w:rPr>
              <w:t>10:e</w:t>
            </w:r>
            <w:proofErr w:type="gramEnd"/>
            <w:r w:rsidRPr="002D2C4D">
              <w:rPr>
                <w:rFonts w:ascii="Arial" w:hAnsi="Arial" w:cs="Arial"/>
                <w:sz w:val="20"/>
                <w:szCs w:val="20"/>
              </w:rPr>
              <w:t xml:space="preserve">039886. doi:10.1136/bmjopen-2020-039886. </w:t>
            </w:r>
            <w:hyperlink r:id="rId8" w:history="1">
              <w:r w:rsidRPr="002D2C4D">
                <w:rPr>
                  <w:rStyle w:val="Hyperlink"/>
                  <w:rFonts w:ascii="Arial" w:hAnsi="Arial" w:cs="Arial"/>
                  <w:sz w:val="20"/>
                  <w:szCs w:val="20"/>
                </w:rPr>
                <w:t>https://pubmed.ncbi.nlm.nih.gov/31765272/</w:t>
              </w:r>
            </w:hyperlink>
          </w:p>
          <w:p w14:paraId="1FF4BC08" w14:textId="77777777" w:rsidR="00DA735C" w:rsidRPr="002D2C4D" w:rsidRDefault="00DA735C" w:rsidP="00134C7B"/>
          <w:p w14:paraId="0ADE3562" w14:textId="77777777" w:rsidR="000F64B3" w:rsidRPr="002D2C4D" w:rsidRDefault="000F64B3" w:rsidP="002D2C4D">
            <w:pPr>
              <w:tabs>
                <w:tab w:val="left" w:pos="720"/>
                <w:tab w:val="left" w:pos="1440"/>
                <w:tab w:val="left" w:pos="2160"/>
              </w:tabs>
              <w:rPr>
                <w:rFonts w:ascii="Arial" w:hAnsi="Arial" w:cs="Arial"/>
                <w:b/>
                <w:sz w:val="20"/>
              </w:rPr>
            </w:pPr>
          </w:p>
          <w:p w14:paraId="09B2A61B" w14:textId="77777777" w:rsidR="000F64B3" w:rsidRPr="002D2C4D" w:rsidRDefault="000F64B3" w:rsidP="002D2C4D">
            <w:pPr>
              <w:tabs>
                <w:tab w:val="left" w:pos="720"/>
                <w:tab w:val="left" w:pos="1440"/>
                <w:tab w:val="left" w:pos="2160"/>
              </w:tabs>
              <w:rPr>
                <w:rFonts w:ascii="Arial" w:hAnsi="Arial" w:cs="Arial"/>
                <w:b/>
                <w:sz w:val="20"/>
              </w:rPr>
            </w:pPr>
          </w:p>
          <w:p w14:paraId="259B0173" w14:textId="77777777" w:rsidR="00134C7B" w:rsidRPr="002D2C4D" w:rsidRDefault="00733765" w:rsidP="002D2C4D">
            <w:pPr>
              <w:tabs>
                <w:tab w:val="left" w:pos="720"/>
                <w:tab w:val="left" w:pos="1440"/>
                <w:tab w:val="left" w:pos="2160"/>
              </w:tabs>
              <w:rPr>
                <w:rFonts w:ascii="Arial" w:hAnsi="Arial" w:cs="Arial"/>
                <w:b/>
                <w:sz w:val="20"/>
              </w:rPr>
            </w:pPr>
            <w:r w:rsidRPr="002D2C4D">
              <w:rPr>
                <w:rFonts w:ascii="Arial" w:hAnsi="Arial" w:cs="Arial"/>
                <w:b/>
                <w:sz w:val="20"/>
              </w:rPr>
              <w:lastRenderedPageBreak/>
              <w:t>b) by additional research teams</w:t>
            </w:r>
            <w:r w:rsidR="00297808" w:rsidRPr="002D2C4D">
              <w:rPr>
                <w:rFonts w:ascii="Arial" w:hAnsi="Arial" w:cs="Arial"/>
                <w:b/>
                <w:sz w:val="20"/>
              </w:rPr>
              <w:t xml:space="preserve"> (alphabetically, by last name of first author)</w:t>
            </w:r>
          </w:p>
          <w:p w14:paraId="46934FA0" w14:textId="77777777" w:rsidR="00134C7B" w:rsidRPr="002D2C4D" w:rsidRDefault="00134C7B" w:rsidP="00134C7B"/>
          <w:p w14:paraId="1C628578" w14:textId="77777777" w:rsidR="00775BEC" w:rsidRPr="002D2C4D" w:rsidRDefault="00775BEC" w:rsidP="002D2C4D">
            <w:pPr>
              <w:pStyle w:val="ListParagraph"/>
              <w:numPr>
                <w:ilvl w:val="0"/>
                <w:numId w:val="5"/>
              </w:numPr>
              <w:rPr>
                <w:rFonts w:ascii="Arial" w:hAnsi="Arial" w:cs="Arial"/>
                <w:color w:val="212121"/>
                <w:sz w:val="20"/>
                <w:szCs w:val="20"/>
                <w:shd w:val="clear" w:color="auto" w:fill="FFFFFF"/>
              </w:rPr>
            </w:pPr>
            <w:proofErr w:type="spellStart"/>
            <w:r w:rsidRPr="002D2C4D">
              <w:rPr>
                <w:rFonts w:ascii="Arial" w:hAnsi="Arial" w:cs="Arial"/>
                <w:color w:val="212121"/>
                <w:sz w:val="20"/>
                <w:szCs w:val="20"/>
                <w:shd w:val="clear" w:color="auto" w:fill="FFFFFF"/>
              </w:rPr>
              <w:t>Bruzzese</w:t>
            </w:r>
            <w:proofErr w:type="spellEnd"/>
            <w:r w:rsidRPr="002D2C4D">
              <w:rPr>
                <w:rFonts w:ascii="Arial" w:hAnsi="Arial" w:cs="Arial"/>
                <w:color w:val="212121"/>
                <w:sz w:val="20"/>
                <w:szCs w:val="20"/>
                <w:shd w:val="clear" w:color="auto" w:fill="FFFFFF"/>
              </w:rPr>
              <w:t xml:space="preserve"> JM, Kingston S, </w:t>
            </w:r>
            <w:proofErr w:type="spellStart"/>
            <w:r w:rsidRPr="002D2C4D">
              <w:rPr>
                <w:rFonts w:ascii="Arial" w:hAnsi="Arial" w:cs="Arial"/>
                <w:color w:val="212121"/>
                <w:sz w:val="20"/>
                <w:szCs w:val="20"/>
                <w:shd w:val="clear" w:color="auto" w:fill="FFFFFF"/>
              </w:rPr>
              <w:t>Falletta</w:t>
            </w:r>
            <w:proofErr w:type="spellEnd"/>
            <w:r w:rsidRPr="002D2C4D">
              <w:rPr>
                <w:rFonts w:ascii="Arial" w:hAnsi="Arial" w:cs="Arial"/>
                <w:color w:val="212121"/>
                <w:sz w:val="20"/>
                <w:szCs w:val="20"/>
                <w:shd w:val="clear" w:color="auto" w:fill="FFFFFF"/>
              </w:rPr>
              <w:t xml:space="preserve"> KA, </w:t>
            </w:r>
            <w:proofErr w:type="spellStart"/>
            <w:r w:rsidRPr="002D2C4D">
              <w:rPr>
                <w:rFonts w:ascii="Arial" w:hAnsi="Arial" w:cs="Arial"/>
                <w:color w:val="212121"/>
                <w:sz w:val="20"/>
                <w:szCs w:val="20"/>
                <w:shd w:val="clear" w:color="auto" w:fill="FFFFFF"/>
              </w:rPr>
              <w:t>Bruzelius</w:t>
            </w:r>
            <w:proofErr w:type="spellEnd"/>
            <w:r w:rsidRPr="002D2C4D">
              <w:rPr>
                <w:rFonts w:ascii="Arial" w:hAnsi="Arial" w:cs="Arial"/>
                <w:color w:val="212121"/>
                <w:sz w:val="20"/>
                <w:szCs w:val="20"/>
                <w:shd w:val="clear" w:color="auto" w:fill="FFFFFF"/>
              </w:rPr>
              <w:t xml:space="preserve"> E, Poghosyan L. Individual and Neighborhood Factors Associated with Undiagnosed Asthma in a Large Cohort of Urban Adolescents. J Urban Health. 2019 Apr;96(2):252-261.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10.1007/s11524-018-00340-2. PMID: 30645702; PMCID: PMC6458186.</w:t>
            </w:r>
          </w:p>
          <w:p w14:paraId="0AA705FE" w14:textId="77777777" w:rsidR="00C26FDE" w:rsidRPr="002D2C4D" w:rsidRDefault="00C26FDE" w:rsidP="00134C7B">
            <w:pPr>
              <w:rPr>
                <w:rFonts w:ascii="Arial" w:hAnsi="Arial" w:cs="Arial"/>
                <w:color w:val="212121"/>
                <w:sz w:val="20"/>
                <w:szCs w:val="20"/>
                <w:shd w:val="clear" w:color="auto" w:fill="FFFFFF"/>
              </w:rPr>
            </w:pPr>
          </w:p>
          <w:p w14:paraId="449D99FF"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hAnsi="Arial" w:cs="Arial"/>
                <w:color w:val="212121"/>
                <w:sz w:val="20"/>
                <w:szCs w:val="20"/>
                <w:shd w:val="clear" w:color="auto" w:fill="FFFFFF"/>
              </w:rPr>
              <w:t xml:space="preserve">Chambers BD, Arabia SE, </w:t>
            </w:r>
            <w:proofErr w:type="spellStart"/>
            <w:r w:rsidRPr="002D2C4D">
              <w:rPr>
                <w:rFonts w:ascii="Arial" w:hAnsi="Arial" w:cs="Arial"/>
                <w:color w:val="212121"/>
                <w:sz w:val="20"/>
                <w:szCs w:val="20"/>
                <w:shd w:val="clear" w:color="auto" w:fill="FFFFFF"/>
              </w:rPr>
              <w:t>Arega</w:t>
            </w:r>
            <w:proofErr w:type="spellEnd"/>
            <w:r w:rsidRPr="002D2C4D">
              <w:rPr>
                <w:rFonts w:ascii="Arial" w:hAnsi="Arial" w:cs="Arial"/>
                <w:color w:val="212121"/>
                <w:sz w:val="20"/>
                <w:szCs w:val="20"/>
                <w:shd w:val="clear" w:color="auto" w:fill="FFFFFF"/>
              </w:rPr>
              <w:t xml:space="preserve"> HA, Altman MR, Berkowitz R, Feuer SK, Franck LS, Gomez AM, </w:t>
            </w:r>
            <w:proofErr w:type="spellStart"/>
            <w:r w:rsidRPr="002D2C4D">
              <w:rPr>
                <w:rFonts w:ascii="Arial" w:hAnsi="Arial" w:cs="Arial"/>
                <w:color w:val="212121"/>
                <w:sz w:val="20"/>
                <w:szCs w:val="20"/>
                <w:shd w:val="clear" w:color="auto" w:fill="FFFFFF"/>
              </w:rPr>
              <w:t>Kober</w:t>
            </w:r>
            <w:proofErr w:type="spellEnd"/>
            <w:r w:rsidRPr="002D2C4D">
              <w:rPr>
                <w:rFonts w:ascii="Arial" w:hAnsi="Arial" w:cs="Arial"/>
                <w:color w:val="212121"/>
                <w:sz w:val="20"/>
                <w:szCs w:val="20"/>
                <w:shd w:val="clear" w:color="auto" w:fill="FFFFFF"/>
              </w:rPr>
              <w:t xml:space="preserve"> K, Pacheco-Werner T, Paynter RA, Prather AA, </w:t>
            </w:r>
            <w:proofErr w:type="spellStart"/>
            <w:r w:rsidRPr="002D2C4D">
              <w:rPr>
                <w:rFonts w:ascii="Arial" w:hAnsi="Arial" w:cs="Arial"/>
                <w:color w:val="212121"/>
                <w:sz w:val="20"/>
                <w:szCs w:val="20"/>
                <w:shd w:val="clear" w:color="auto" w:fill="FFFFFF"/>
              </w:rPr>
              <w:t>Spellen</w:t>
            </w:r>
            <w:proofErr w:type="spellEnd"/>
            <w:r w:rsidRPr="002D2C4D">
              <w:rPr>
                <w:rFonts w:ascii="Arial" w:hAnsi="Arial" w:cs="Arial"/>
                <w:color w:val="212121"/>
                <w:sz w:val="20"/>
                <w:szCs w:val="20"/>
                <w:shd w:val="clear" w:color="auto" w:fill="FFFFFF"/>
              </w:rPr>
              <w:t xml:space="preserve"> SA, Stanley D, </w:t>
            </w:r>
            <w:proofErr w:type="spellStart"/>
            <w:r w:rsidRPr="002D2C4D">
              <w:rPr>
                <w:rFonts w:ascii="Arial" w:hAnsi="Arial" w:cs="Arial"/>
                <w:color w:val="212121"/>
                <w:sz w:val="20"/>
                <w:szCs w:val="20"/>
                <w:shd w:val="clear" w:color="auto" w:fill="FFFFFF"/>
              </w:rPr>
              <w:t>Jelliffe</w:t>
            </w:r>
            <w:proofErr w:type="spellEnd"/>
            <w:r w:rsidRPr="002D2C4D">
              <w:rPr>
                <w:rFonts w:ascii="Arial" w:hAnsi="Arial" w:cs="Arial"/>
                <w:color w:val="212121"/>
                <w:sz w:val="20"/>
                <w:szCs w:val="20"/>
                <w:shd w:val="clear" w:color="auto" w:fill="FFFFFF"/>
              </w:rPr>
              <w:t xml:space="preserve">-Pawlowski LL, McLemore MR. Exposures to structural racism and racial discrimination among pregnant and early post-partum Black women living in Oakland, California. Stress Health. 2020 Apr;36(2):213-219.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xml:space="preserve">: 10.1002/smi.2922. </w:t>
            </w:r>
            <w:proofErr w:type="spellStart"/>
            <w:r w:rsidRPr="002D2C4D">
              <w:rPr>
                <w:rFonts w:ascii="Arial" w:hAnsi="Arial" w:cs="Arial"/>
                <w:color w:val="212121"/>
                <w:sz w:val="20"/>
                <w:szCs w:val="20"/>
                <w:shd w:val="clear" w:color="auto" w:fill="FFFFFF"/>
              </w:rPr>
              <w:t>Epub</w:t>
            </w:r>
            <w:proofErr w:type="spellEnd"/>
            <w:r w:rsidRPr="002D2C4D">
              <w:rPr>
                <w:rFonts w:ascii="Arial" w:hAnsi="Arial" w:cs="Arial"/>
                <w:color w:val="212121"/>
                <w:sz w:val="20"/>
                <w:szCs w:val="20"/>
                <w:shd w:val="clear" w:color="auto" w:fill="FFFFFF"/>
              </w:rPr>
              <w:t xml:space="preserve"> 2020 Jan 23. PMID: 31919987; PMCID: PMC7269549.</w:t>
            </w:r>
          </w:p>
          <w:p w14:paraId="6D29925E" w14:textId="77777777" w:rsidR="00C26FDE" w:rsidRPr="002D2C4D" w:rsidRDefault="00C26FDE" w:rsidP="00EB72E9">
            <w:pPr>
              <w:rPr>
                <w:rFonts w:ascii="Arial" w:eastAsia="Times New Roman" w:hAnsi="Arial" w:cs="Arial"/>
                <w:sz w:val="20"/>
                <w:szCs w:val="20"/>
              </w:rPr>
            </w:pPr>
          </w:p>
          <w:p w14:paraId="6EE10BF8"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Chambers BD, Baer RJ, McLemore MR, </w:t>
            </w:r>
            <w:proofErr w:type="spellStart"/>
            <w:r w:rsidRPr="002D2C4D">
              <w:rPr>
                <w:rFonts w:ascii="Arial" w:eastAsia="Times New Roman" w:hAnsi="Arial" w:cs="Arial"/>
                <w:sz w:val="20"/>
                <w:szCs w:val="20"/>
              </w:rPr>
              <w:t>Jelliffe</w:t>
            </w:r>
            <w:proofErr w:type="spellEnd"/>
            <w:r w:rsidRPr="002D2C4D">
              <w:rPr>
                <w:rFonts w:ascii="Arial" w:eastAsia="Times New Roman" w:hAnsi="Arial" w:cs="Arial"/>
                <w:sz w:val="20"/>
                <w:szCs w:val="20"/>
              </w:rPr>
              <w:t xml:space="preserve">-Pawlowski LL. Using Index of Concentration at the Extremes as Indicators of Structural Racism to Evaluate the Association with Preterm Birth and Infant Mortality-California, 2011-2012. J Urban Health. 2019 Apr;96(2):159-170.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10.1007/s11524-018-0272-4. PMID: 29869317; PMCID: PMC6458187.</w:t>
            </w:r>
          </w:p>
          <w:p w14:paraId="4A95119E" w14:textId="77777777" w:rsidR="00C26FDE" w:rsidRPr="002D2C4D" w:rsidRDefault="00C26FDE" w:rsidP="002D2C4D">
            <w:pPr>
              <w:widowControl w:val="0"/>
              <w:rPr>
                <w:rFonts w:ascii="Arial" w:hAnsi="Arial" w:cs="Arial"/>
                <w:color w:val="212121"/>
                <w:sz w:val="20"/>
                <w:szCs w:val="20"/>
                <w:shd w:val="clear" w:color="auto" w:fill="FFFFFF"/>
              </w:rPr>
            </w:pPr>
          </w:p>
          <w:p w14:paraId="53D1C339" w14:textId="77777777" w:rsidR="00775BEC" w:rsidRPr="002D2C4D" w:rsidRDefault="00775BEC" w:rsidP="002D2C4D">
            <w:pPr>
              <w:pStyle w:val="ListParagraph"/>
              <w:widowControl w:val="0"/>
              <w:numPr>
                <w:ilvl w:val="0"/>
                <w:numId w:val="5"/>
              </w:numPr>
              <w:rPr>
                <w:rFonts w:ascii="Arial" w:hAnsi="Arial" w:cs="Arial"/>
                <w:color w:val="212121"/>
                <w:sz w:val="20"/>
                <w:szCs w:val="20"/>
                <w:shd w:val="clear" w:color="auto" w:fill="FFFFFF"/>
              </w:rPr>
            </w:pPr>
            <w:r w:rsidRPr="002D2C4D">
              <w:rPr>
                <w:rFonts w:ascii="Arial" w:hAnsi="Arial" w:cs="Arial"/>
                <w:color w:val="212121"/>
                <w:sz w:val="20"/>
                <w:szCs w:val="20"/>
                <w:shd w:val="clear" w:color="auto" w:fill="FFFFFF"/>
              </w:rPr>
              <w:t xml:space="preserve">De Maio F, Ansell D. "As Natural as the Air Around Us": On the Origin and Development of the Concept of Structural Violence in Health Research. Int J Health Serv. 2018 Oct;48(4):749-759.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xml:space="preserve">: 10.1177/0020731418792825. </w:t>
            </w:r>
            <w:proofErr w:type="spellStart"/>
            <w:r w:rsidRPr="002D2C4D">
              <w:rPr>
                <w:rFonts w:ascii="Arial" w:hAnsi="Arial" w:cs="Arial"/>
                <w:color w:val="212121"/>
                <w:sz w:val="20"/>
                <w:szCs w:val="20"/>
                <w:shd w:val="clear" w:color="auto" w:fill="FFFFFF"/>
              </w:rPr>
              <w:t>Epub</w:t>
            </w:r>
            <w:proofErr w:type="spellEnd"/>
            <w:r w:rsidRPr="002D2C4D">
              <w:rPr>
                <w:rFonts w:ascii="Arial" w:hAnsi="Arial" w:cs="Arial"/>
                <w:color w:val="212121"/>
                <w:sz w:val="20"/>
                <w:szCs w:val="20"/>
                <w:shd w:val="clear" w:color="auto" w:fill="FFFFFF"/>
              </w:rPr>
              <w:t xml:space="preserve"> 2018 Aug 9. PMID: 30092699.</w:t>
            </w:r>
          </w:p>
          <w:p w14:paraId="313B3FF8" w14:textId="77777777" w:rsidR="00C26FDE" w:rsidRPr="002D2C4D" w:rsidRDefault="00C26FDE" w:rsidP="00EB72E9">
            <w:pPr>
              <w:rPr>
                <w:rFonts w:ascii="Arial" w:eastAsia="Times New Roman" w:hAnsi="Arial" w:cs="Arial"/>
                <w:sz w:val="20"/>
                <w:szCs w:val="20"/>
              </w:rPr>
            </w:pPr>
          </w:p>
          <w:p w14:paraId="4911D3E7"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Feldman JM, </w:t>
            </w:r>
            <w:proofErr w:type="spellStart"/>
            <w:r w:rsidRPr="002D2C4D">
              <w:rPr>
                <w:rFonts w:ascii="Arial" w:eastAsia="Times New Roman" w:hAnsi="Arial" w:cs="Arial"/>
                <w:sz w:val="20"/>
                <w:szCs w:val="20"/>
              </w:rPr>
              <w:t>Conderino</w:t>
            </w:r>
            <w:proofErr w:type="spellEnd"/>
            <w:r w:rsidRPr="002D2C4D">
              <w:rPr>
                <w:rFonts w:ascii="Arial" w:eastAsia="Times New Roman" w:hAnsi="Arial" w:cs="Arial"/>
                <w:sz w:val="20"/>
                <w:szCs w:val="20"/>
              </w:rPr>
              <w:t xml:space="preserve"> S, Islam NS, Thorpe LE. Subgroup Variation and Neighborhood Social Gradients-an Analysis of Hypertension and Diabetes Among Asian Patients (New York City, 2014-2017). J Racial </w:t>
            </w:r>
            <w:proofErr w:type="spellStart"/>
            <w:r w:rsidRPr="002D2C4D">
              <w:rPr>
                <w:rFonts w:ascii="Arial" w:eastAsia="Times New Roman" w:hAnsi="Arial" w:cs="Arial"/>
                <w:sz w:val="20"/>
                <w:szCs w:val="20"/>
              </w:rPr>
              <w:t>Ethn</w:t>
            </w:r>
            <w:proofErr w:type="spellEnd"/>
            <w:r w:rsidRPr="002D2C4D">
              <w:rPr>
                <w:rFonts w:ascii="Arial" w:eastAsia="Times New Roman" w:hAnsi="Arial" w:cs="Arial"/>
                <w:sz w:val="20"/>
                <w:szCs w:val="20"/>
              </w:rPr>
              <w:t xml:space="preserve"> Health Disparities. 2020 Jun 2.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10.1007/s40615-020-00779-7.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ahead of print. PMID: 32488823.</w:t>
            </w:r>
          </w:p>
          <w:p w14:paraId="4BFB1158" w14:textId="77777777" w:rsidR="00C26FDE" w:rsidRPr="002D2C4D" w:rsidRDefault="00C26FDE" w:rsidP="00297808">
            <w:pPr>
              <w:rPr>
                <w:rFonts w:ascii="Arial" w:hAnsi="Arial" w:cs="Arial"/>
                <w:color w:val="212121"/>
                <w:sz w:val="20"/>
                <w:szCs w:val="20"/>
                <w:shd w:val="clear" w:color="auto" w:fill="FFFFFF"/>
              </w:rPr>
            </w:pPr>
          </w:p>
          <w:p w14:paraId="79D5414B" w14:textId="77777777" w:rsidR="00775BEC" w:rsidRPr="002D2C4D" w:rsidRDefault="00775BEC" w:rsidP="002D2C4D">
            <w:pPr>
              <w:pStyle w:val="ListParagraph"/>
              <w:numPr>
                <w:ilvl w:val="0"/>
                <w:numId w:val="5"/>
              </w:numPr>
              <w:rPr>
                <w:rFonts w:ascii="Arial" w:hAnsi="Arial" w:cs="Arial"/>
                <w:color w:val="212121"/>
                <w:sz w:val="20"/>
                <w:szCs w:val="20"/>
                <w:shd w:val="clear" w:color="auto" w:fill="FFFFFF"/>
              </w:rPr>
            </w:pPr>
            <w:r w:rsidRPr="002D2C4D">
              <w:rPr>
                <w:rFonts w:ascii="Arial" w:hAnsi="Arial" w:cs="Arial"/>
                <w:color w:val="212121"/>
                <w:sz w:val="20"/>
                <w:szCs w:val="20"/>
                <w:shd w:val="clear" w:color="auto" w:fill="FFFFFF"/>
              </w:rPr>
              <w:t xml:space="preserve">Fong KC, </w:t>
            </w:r>
            <w:proofErr w:type="spellStart"/>
            <w:r w:rsidRPr="002D2C4D">
              <w:rPr>
                <w:rFonts w:ascii="Arial" w:hAnsi="Arial" w:cs="Arial"/>
                <w:color w:val="212121"/>
                <w:sz w:val="20"/>
                <w:szCs w:val="20"/>
                <w:shd w:val="clear" w:color="auto" w:fill="FFFFFF"/>
              </w:rPr>
              <w:t>Yitshak</w:t>
            </w:r>
            <w:proofErr w:type="spellEnd"/>
            <w:r w:rsidRPr="002D2C4D">
              <w:rPr>
                <w:rFonts w:ascii="Arial" w:hAnsi="Arial" w:cs="Arial"/>
                <w:color w:val="212121"/>
                <w:sz w:val="20"/>
                <w:szCs w:val="20"/>
                <w:shd w:val="clear" w:color="auto" w:fill="FFFFFF"/>
              </w:rPr>
              <w:t xml:space="preserve">-Sade M, Lane KJ, Fabian MP, </w:t>
            </w:r>
            <w:proofErr w:type="spellStart"/>
            <w:r w:rsidRPr="002D2C4D">
              <w:rPr>
                <w:rFonts w:ascii="Arial" w:hAnsi="Arial" w:cs="Arial"/>
                <w:color w:val="212121"/>
                <w:sz w:val="20"/>
                <w:szCs w:val="20"/>
                <w:shd w:val="clear" w:color="auto" w:fill="FFFFFF"/>
              </w:rPr>
              <w:t>Kloog</w:t>
            </w:r>
            <w:proofErr w:type="spellEnd"/>
            <w:r w:rsidRPr="002D2C4D">
              <w:rPr>
                <w:rFonts w:ascii="Arial" w:hAnsi="Arial" w:cs="Arial"/>
                <w:color w:val="212121"/>
                <w:sz w:val="20"/>
                <w:szCs w:val="20"/>
                <w:shd w:val="clear" w:color="auto" w:fill="FFFFFF"/>
              </w:rPr>
              <w:t xml:space="preserve"> I, Schwartz JD, </w:t>
            </w:r>
            <w:proofErr w:type="spellStart"/>
            <w:r w:rsidRPr="002D2C4D">
              <w:rPr>
                <w:rFonts w:ascii="Arial" w:hAnsi="Arial" w:cs="Arial"/>
                <w:color w:val="212121"/>
                <w:sz w:val="20"/>
                <w:szCs w:val="20"/>
                <w:shd w:val="clear" w:color="auto" w:fill="FFFFFF"/>
              </w:rPr>
              <w:t>Coull</w:t>
            </w:r>
            <w:proofErr w:type="spellEnd"/>
            <w:r w:rsidRPr="002D2C4D">
              <w:rPr>
                <w:rFonts w:ascii="Arial" w:hAnsi="Arial" w:cs="Arial"/>
                <w:color w:val="212121"/>
                <w:sz w:val="20"/>
                <w:szCs w:val="20"/>
                <w:shd w:val="clear" w:color="auto" w:fill="FFFFFF"/>
              </w:rPr>
              <w:t xml:space="preserve"> BA, </w:t>
            </w:r>
            <w:proofErr w:type="spellStart"/>
            <w:r w:rsidRPr="002D2C4D">
              <w:rPr>
                <w:rFonts w:ascii="Arial" w:hAnsi="Arial" w:cs="Arial"/>
                <w:color w:val="212121"/>
                <w:sz w:val="20"/>
                <w:szCs w:val="20"/>
                <w:shd w:val="clear" w:color="auto" w:fill="FFFFFF"/>
              </w:rPr>
              <w:t>Koutrakis</w:t>
            </w:r>
            <w:proofErr w:type="spellEnd"/>
            <w:r w:rsidRPr="002D2C4D">
              <w:rPr>
                <w:rFonts w:ascii="Arial" w:hAnsi="Arial" w:cs="Arial"/>
                <w:color w:val="212121"/>
                <w:sz w:val="20"/>
                <w:szCs w:val="20"/>
                <w:shd w:val="clear" w:color="auto" w:fill="FFFFFF"/>
              </w:rPr>
              <w:t xml:space="preserve"> P, Hart JE, Laden F, Zanobetti A. Racial Disparities in Associations between Neighborhood Demographic Polarization and Birth Weight. Int J Environ Res Public Health. 2020 Apr 28;17(9):3076.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10.3390/ijerph17093076. PMID: 32354151; PMCID: PMC7246784.</w:t>
            </w:r>
          </w:p>
          <w:p w14:paraId="0536E2C5" w14:textId="77777777" w:rsidR="00C26FDE" w:rsidRPr="002D2C4D" w:rsidRDefault="00C26FDE" w:rsidP="00134C7B">
            <w:pPr>
              <w:rPr>
                <w:rFonts w:ascii="Arial" w:hAnsi="Arial" w:cs="Arial"/>
                <w:color w:val="212121"/>
                <w:sz w:val="20"/>
                <w:szCs w:val="20"/>
                <w:shd w:val="clear" w:color="auto" w:fill="FFFFFF"/>
              </w:rPr>
            </w:pPr>
          </w:p>
          <w:p w14:paraId="25A6513F" w14:textId="77777777" w:rsidR="00775BEC" w:rsidRPr="002D2C4D" w:rsidRDefault="00775BEC" w:rsidP="002D2C4D">
            <w:pPr>
              <w:pStyle w:val="ListParagraph"/>
              <w:numPr>
                <w:ilvl w:val="0"/>
                <w:numId w:val="5"/>
              </w:numPr>
              <w:rPr>
                <w:rFonts w:ascii="Arial" w:hAnsi="Arial" w:cs="Arial"/>
                <w:sz w:val="20"/>
                <w:szCs w:val="20"/>
              </w:rPr>
            </w:pPr>
            <w:r w:rsidRPr="002D2C4D">
              <w:rPr>
                <w:rFonts w:ascii="Arial" w:hAnsi="Arial" w:cs="Arial"/>
                <w:color w:val="212121"/>
                <w:sz w:val="20"/>
                <w:szCs w:val="20"/>
                <w:shd w:val="clear" w:color="auto" w:fill="FFFFFF"/>
              </w:rPr>
              <w:t xml:space="preserve">Gourevitch MN, Athens JK, Levine SE, Kleiman N, Thorpe LE. City-Level Measures of Health, Health Determinants, and Equity to Foster Population Health Improvement: The City Health Dashboard. Am J Public Health. 2019 Apr;109(4):585-592.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xml:space="preserve">: 10.2105/AJPH.2018.304903. </w:t>
            </w:r>
            <w:proofErr w:type="spellStart"/>
            <w:r w:rsidRPr="002D2C4D">
              <w:rPr>
                <w:rFonts w:ascii="Arial" w:hAnsi="Arial" w:cs="Arial"/>
                <w:color w:val="212121"/>
                <w:sz w:val="20"/>
                <w:szCs w:val="20"/>
                <w:shd w:val="clear" w:color="auto" w:fill="FFFFFF"/>
              </w:rPr>
              <w:t>Epub</w:t>
            </w:r>
            <w:proofErr w:type="spellEnd"/>
            <w:r w:rsidRPr="002D2C4D">
              <w:rPr>
                <w:rFonts w:ascii="Arial" w:hAnsi="Arial" w:cs="Arial"/>
                <w:color w:val="212121"/>
                <w:sz w:val="20"/>
                <w:szCs w:val="20"/>
                <w:shd w:val="clear" w:color="auto" w:fill="FFFFFF"/>
              </w:rPr>
              <w:t xml:space="preserve"> 2019 Feb 21. PMID: 30789770; PMCID: PMC6417588.</w:t>
            </w:r>
          </w:p>
          <w:p w14:paraId="7887A1C5" w14:textId="77777777" w:rsidR="00C26FDE" w:rsidRPr="002D2C4D" w:rsidRDefault="00C26FDE" w:rsidP="00EB72E9">
            <w:pPr>
              <w:rPr>
                <w:rFonts w:ascii="Arial" w:eastAsia="Times New Roman" w:hAnsi="Arial" w:cs="Arial"/>
                <w:sz w:val="20"/>
                <w:szCs w:val="20"/>
              </w:rPr>
            </w:pPr>
          </w:p>
          <w:p w14:paraId="0655F223" w14:textId="77777777" w:rsidR="00775BEC" w:rsidRPr="002D2C4D" w:rsidRDefault="00775BEC" w:rsidP="002D2C4D">
            <w:pPr>
              <w:pStyle w:val="ListParagraph"/>
              <w:numPr>
                <w:ilvl w:val="0"/>
                <w:numId w:val="5"/>
              </w:numPr>
              <w:rPr>
                <w:rFonts w:ascii="Arial" w:eastAsia="Times New Roman" w:hAnsi="Arial" w:cs="Arial"/>
                <w:sz w:val="20"/>
                <w:szCs w:val="20"/>
              </w:rPr>
            </w:pPr>
            <w:proofErr w:type="spellStart"/>
            <w:r w:rsidRPr="002D2C4D">
              <w:rPr>
                <w:rFonts w:ascii="Arial" w:eastAsia="Times New Roman" w:hAnsi="Arial" w:cs="Arial"/>
                <w:sz w:val="20"/>
                <w:szCs w:val="20"/>
              </w:rPr>
              <w:t>Ish</w:t>
            </w:r>
            <w:proofErr w:type="spellEnd"/>
            <w:r w:rsidRPr="002D2C4D">
              <w:rPr>
                <w:rFonts w:ascii="Arial" w:eastAsia="Times New Roman" w:hAnsi="Arial" w:cs="Arial"/>
                <w:sz w:val="20"/>
                <w:szCs w:val="20"/>
              </w:rPr>
              <w:t xml:space="preserve"> J, </w:t>
            </w:r>
            <w:proofErr w:type="spellStart"/>
            <w:r w:rsidRPr="002D2C4D">
              <w:rPr>
                <w:rFonts w:ascii="Arial" w:eastAsia="Times New Roman" w:hAnsi="Arial" w:cs="Arial"/>
                <w:sz w:val="20"/>
                <w:szCs w:val="20"/>
              </w:rPr>
              <w:t>Symanski</w:t>
            </w:r>
            <w:proofErr w:type="spellEnd"/>
            <w:r w:rsidRPr="002D2C4D">
              <w:rPr>
                <w:rFonts w:ascii="Arial" w:eastAsia="Times New Roman" w:hAnsi="Arial" w:cs="Arial"/>
                <w:sz w:val="20"/>
                <w:szCs w:val="20"/>
              </w:rPr>
              <w:t xml:space="preserve"> E, Whitworth KW. Exploring Disparities in Maternal Residential Proximity to Unconventional Gas Development in the Barnett Shale in North Texas. Int J Environ Res Public Health. 2019 Jan 23;16(3):298.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10.3390/ijerph16030298. PMID: 30678025; PMCID: PMC6388132.</w:t>
            </w:r>
          </w:p>
          <w:p w14:paraId="2A36EE06" w14:textId="77777777" w:rsidR="00C26FDE" w:rsidRPr="002D2C4D" w:rsidRDefault="00C26FDE" w:rsidP="00297808">
            <w:pPr>
              <w:rPr>
                <w:rFonts w:ascii="Arial" w:hAnsi="Arial" w:cs="Arial"/>
                <w:color w:val="212121"/>
                <w:sz w:val="20"/>
                <w:szCs w:val="20"/>
                <w:shd w:val="clear" w:color="auto" w:fill="FFFFFF"/>
              </w:rPr>
            </w:pPr>
          </w:p>
          <w:p w14:paraId="185636B2" w14:textId="77777777" w:rsidR="00775BEC" w:rsidRPr="002D2C4D" w:rsidRDefault="00775BEC" w:rsidP="002D2C4D">
            <w:pPr>
              <w:pStyle w:val="ListParagraph"/>
              <w:numPr>
                <w:ilvl w:val="0"/>
                <w:numId w:val="5"/>
              </w:numPr>
              <w:rPr>
                <w:rFonts w:ascii="Arial" w:hAnsi="Arial" w:cs="Arial"/>
                <w:color w:val="212121"/>
                <w:sz w:val="20"/>
                <w:szCs w:val="20"/>
                <w:shd w:val="clear" w:color="auto" w:fill="FFFFFF"/>
              </w:rPr>
            </w:pPr>
            <w:proofErr w:type="spellStart"/>
            <w:r w:rsidRPr="002D2C4D">
              <w:rPr>
                <w:rFonts w:ascii="Arial" w:hAnsi="Arial" w:cs="Arial"/>
                <w:color w:val="212121"/>
                <w:sz w:val="20"/>
                <w:szCs w:val="20"/>
                <w:shd w:val="clear" w:color="auto" w:fill="FFFFFF"/>
              </w:rPr>
              <w:t>Janevic</w:t>
            </w:r>
            <w:proofErr w:type="spellEnd"/>
            <w:r w:rsidRPr="002D2C4D">
              <w:rPr>
                <w:rFonts w:ascii="Arial" w:hAnsi="Arial" w:cs="Arial"/>
                <w:color w:val="212121"/>
                <w:sz w:val="20"/>
                <w:szCs w:val="20"/>
                <w:shd w:val="clear" w:color="auto" w:fill="FFFFFF"/>
              </w:rPr>
              <w:t xml:space="preserve"> T, Zeitlin J, </w:t>
            </w:r>
            <w:proofErr w:type="spellStart"/>
            <w:r w:rsidRPr="002D2C4D">
              <w:rPr>
                <w:rFonts w:ascii="Arial" w:hAnsi="Arial" w:cs="Arial"/>
                <w:color w:val="212121"/>
                <w:sz w:val="20"/>
                <w:szCs w:val="20"/>
                <w:shd w:val="clear" w:color="auto" w:fill="FFFFFF"/>
              </w:rPr>
              <w:t>Egorova</w:t>
            </w:r>
            <w:proofErr w:type="spellEnd"/>
            <w:r w:rsidRPr="002D2C4D">
              <w:rPr>
                <w:rFonts w:ascii="Arial" w:hAnsi="Arial" w:cs="Arial"/>
                <w:color w:val="212121"/>
                <w:sz w:val="20"/>
                <w:szCs w:val="20"/>
                <w:shd w:val="clear" w:color="auto" w:fill="FFFFFF"/>
              </w:rPr>
              <w:t xml:space="preserve"> N, Hebert PL, </w:t>
            </w:r>
            <w:proofErr w:type="spellStart"/>
            <w:r w:rsidRPr="002D2C4D">
              <w:rPr>
                <w:rFonts w:ascii="Arial" w:hAnsi="Arial" w:cs="Arial"/>
                <w:color w:val="212121"/>
                <w:sz w:val="20"/>
                <w:szCs w:val="20"/>
                <w:shd w:val="clear" w:color="auto" w:fill="FFFFFF"/>
              </w:rPr>
              <w:t>Balbierz</w:t>
            </w:r>
            <w:proofErr w:type="spellEnd"/>
            <w:r w:rsidRPr="002D2C4D">
              <w:rPr>
                <w:rFonts w:ascii="Arial" w:hAnsi="Arial" w:cs="Arial"/>
                <w:color w:val="212121"/>
                <w:sz w:val="20"/>
                <w:szCs w:val="20"/>
                <w:shd w:val="clear" w:color="auto" w:fill="FFFFFF"/>
              </w:rPr>
              <w:t xml:space="preserve"> A, Howell EA. Neighborhood Racial And Economic Polarization, Hospital Of Delivery, And Severe Maternal Morbidity. Health </w:t>
            </w:r>
            <w:proofErr w:type="spellStart"/>
            <w:r w:rsidRPr="002D2C4D">
              <w:rPr>
                <w:rFonts w:ascii="Arial" w:hAnsi="Arial" w:cs="Arial"/>
                <w:color w:val="212121"/>
                <w:sz w:val="20"/>
                <w:szCs w:val="20"/>
                <w:shd w:val="clear" w:color="auto" w:fill="FFFFFF"/>
              </w:rPr>
              <w:t>Aff</w:t>
            </w:r>
            <w:proofErr w:type="spellEnd"/>
            <w:r w:rsidRPr="002D2C4D">
              <w:rPr>
                <w:rFonts w:ascii="Arial" w:hAnsi="Arial" w:cs="Arial"/>
                <w:color w:val="212121"/>
                <w:sz w:val="20"/>
                <w:szCs w:val="20"/>
                <w:shd w:val="clear" w:color="auto" w:fill="FFFFFF"/>
              </w:rPr>
              <w:t xml:space="preserve"> (Millwood). 2020 May;39(5):768-776.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10.1377/hlthaff.2019.00735. PMID: 32364858.</w:t>
            </w:r>
          </w:p>
          <w:p w14:paraId="3E7D0E53" w14:textId="77777777" w:rsidR="00C26FDE" w:rsidRPr="002D2C4D" w:rsidRDefault="00C26FDE" w:rsidP="00EB72E9">
            <w:pPr>
              <w:rPr>
                <w:rFonts w:ascii="Arial" w:eastAsia="Times New Roman" w:hAnsi="Arial" w:cs="Arial"/>
                <w:sz w:val="20"/>
                <w:szCs w:val="20"/>
              </w:rPr>
            </w:pPr>
          </w:p>
          <w:p w14:paraId="5E9B60D0"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Kandasamy V, Hirai AH, Kaufman JS, James AR, </w:t>
            </w:r>
            <w:proofErr w:type="spellStart"/>
            <w:r w:rsidRPr="002D2C4D">
              <w:rPr>
                <w:rFonts w:ascii="Arial" w:eastAsia="Times New Roman" w:hAnsi="Arial" w:cs="Arial"/>
                <w:sz w:val="20"/>
                <w:szCs w:val="20"/>
              </w:rPr>
              <w:t>Kotelchuck</w:t>
            </w:r>
            <w:proofErr w:type="spellEnd"/>
            <w:r w:rsidRPr="002D2C4D">
              <w:rPr>
                <w:rFonts w:ascii="Arial" w:eastAsia="Times New Roman" w:hAnsi="Arial" w:cs="Arial"/>
                <w:sz w:val="20"/>
                <w:szCs w:val="20"/>
              </w:rPr>
              <w:t xml:space="preserve"> M. Regional variation in Black infant mortality: The contribution of contextual factors. </w:t>
            </w:r>
            <w:proofErr w:type="spellStart"/>
            <w:r w:rsidRPr="002D2C4D">
              <w:rPr>
                <w:rFonts w:ascii="Arial" w:eastAsia="Times New Roman" w:hAnsi="Arial" w:cs="Arial"/>
                <w:sz w:val="20"/>
                <w:szCs w:val="20"/>
              </w:rPr>
              <w:t>PLoS</w:t>
            </w:r>
            <w:proofErr w:type="spellEnd"/>
            <w:r w:rsidRPr="002D2C4D">
              <w:rPr>
                <w:rFonts w:ascii="Arial" w:eastAsia="Times New Roman" w:hAnsi="Arial" w:cs="Arial"/>
                <w:sz w:val="20"/>
                <w:szCs w:val="20"/>
              </w:rPr>
              <w:t xml:space="preserve"> One. 2020 Aug 11;15(8</w:t>
            </w:r>
            <w:proofErr w:type="gramStart"/>
            <w:r w:rsidRPr="002D2C4D">
              <w:rPr>
                <w:rFonts w:ascii="Arial" w:eastAsia="Times New Roman" w:hAnsi="Arial" w:cs="Arial"/>
                <w:sz w:val="20"/>
                <w:szCs w:val="20"/>
              </w:rPr>
              <w:t>):e</w:t>
            </w:r>
            <w:proofErr w:type="gramEnd"/>
            <w:r w:rsidRPr="002D2C4D">
              <w:rPr>
                <w:rFonts w:ascii="Arial" w:eastAsia="Times New Roman" w:hAnsi="Arial" w:cs="Arial"/>
                <w:sz w:val="20"/>
                <w:szCs w:val="20"/>
              </w:rPr>
              <w:t xml:space="preserve">0237314.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10.1371/journal.pone.0237314. PMID: 32780762; PMCID: PMC7418975.</w:t>
            </w:r>
          </w:p>
          <w:p w14:paraId="09DE0387" w14:textId="77777777" w:rsidR="00C26FDE" w:rsidRPr="002D2C4D" w:rsidRDefault="00C26FDE" w:rsidP="00297808">
            <w:pPr>
              <w:rPr>
                <w:rFonts w:ascii="Arial" w:hAnsi="Arial" w:cs="Arial"/>
                <w:color w:val="212121"/>
                <w:sz w:val="20"/>
                <w:szCs w:val="20"/>
                <w:shd w:val="clear" w:color="auto" w:fill="FFFFFF"/>
              </w:rPr>
            </w:pPr>
          </w:p>
          <w:p w14:paraId="2539FE1A"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Lange-Maia BS, De Maio F, Avery EF, Lynch EB, Laflamme EM, Ansell DA, Shah RC. Association of community-level inequities and premature mortality: Chicago, 2011-2015. J Epidemiol Community Health. 2018 Dec;72(12):1099-1103.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10.1136/jech-2018-210916.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2018 Aug 31. PMID: 30171083.</w:t>
            </w:r>
          </w:p>
          <w:p w14:paraId="3CD5FDCB" w14:textId="77777777" w:rsidR="00C26FDE" w:rsidRPr="002D2C4D" w:rsidRDefault="00C26FDE" w:rsidP="00297808">
            <w:pPr>
              <w:rPr>
                <w:rStyle w:val="Strong"/>
                <w:rFonts w:ascii="Arial" w:hAnsi="Arial" w:cs="Arial"/>
                <w:b w:val="0"/>
                <w:bCs w:val="0"/>
                <w:color w:val="000000"/>
                <w:sz w:val="20"/>
                <w:szCs w:val="20"/>
                <w:shd w:val="clear" w:color="auto" w:fill="FFFFFF"/>
              </w:rPr>
            </w:pPr>
          </w:p>
          <w:p w14:paraId="7876201F" w14:textId="77777777" w:rsidR="00775BEC" w:rsidRPr="002D2C4D" w:rsidRDefault="00775BEC" w:rsidP="002D2C4D">
            <w:pPr>
              <w:pStyle w:val="ListParagraph"/>
              <w:numPr>
                <w:ilvl w:val="0"/>
                <w:numId w:val="5"/>
              </w:numPr>
              <w:rPr>
                <w:rFonts w:ascii="Arial" w:hAnsi="Arial" w:cs="Arial"/>
                <w:color w:val="000000"/>
                <w:sz w:val="20"/>
                <w:szCs w:val="20"/>
                <w:shd w:val="clear" w:color="auto" w:fill="FFFFFF"/>
              </w:rPr>
            </w:pPr>
            <w:r w:rsidRPr="002D2C4D">
              <w:rPr>
                <w:rStyle w:val="Strong"/>
                <w:rFonts w:ascii="Arial" w:hAnsi="Arial" w:cs="Arial"/>
                <w:b w:val="0"/>
                <w:bCs w:val="0"/>
                <w:color w:val="000000"/>
                <w:sz w:val="20"/>
                <w:szCs w:val="20"/>
                <w:shd w:val="clear" w:color="auto" w:fill="FFFFFF"/>
              </w:rPr>
              <w:t xml:space="preserve">Ligia </w:t>
            </w:r>
            <w:proofErr w:type="spellStart"/>
            <w:r w:rsidRPr="002D2C4D">
              <w:rPr>
                <w:rStyle w:val="Strong"/>
                <w:rFonts w:ascii="Arial" w:hAnsi="Arial" w:cs="Arial"/>
                <w:b w:val="0"/>
                <w:bCs w:val="0"/>
                <w:color w:val="000000"/>
                <w:sz w:val="20"/>
                <w:szCs w:val="20"/>
                <w:shd w:val="clear" w:color="auto" w:fill="FFFFFF"/>
              </w:rPr>
              <w:t>Vizeu</w:t>
            </w:r>
            <w:proofErr w:type="spellEnd"/>
            <w:r w:rsidRPr="002D2C4D">
              <w:rPr>
                <w:rStyle w:val="Strong"/>
                <w:rFonts w:ascii="Arial" w:hAnsi="Arial" w:cs="Arial"/>
                <w:b w:val="0"/>
                <w:bCs w:val="0"/>
                <w:color w:val="000000"/>
                <w:sz w:val="20"/>
                <w:szCs w:val="20"/>
                <w:shd w:val="clear" w:color="auto" w:fill="FFFFFF"/>
              </w:rPr>
              <w:t> </w:t>
            </w:r>
            <w:proofErr w:type="spellStart"/>
            <w:r w:rsidRPr="002D2C4D">
              <w:rPr>
                <w:rStyle w:val="familyname"/>
                <w:rFonts w:ascii="Arial" w:hAnsi="Arial" w:cs="Arial"/>
                <w:color w:val="000000"/>
                <w:sz w:val="20"/>
                <w:szCs w:val="20"/>
                <w:shd w:val="clear" w:color="auto" w:fill="FFFFFF"/>
              </w:rPr>
              <w:t>Barrozo</w:t>
            </w:r>
            <w:proofErr w:type="spellEnd"/>
            <w:r w:rsidRPr="002D2C4D">
              <w:rPr>
                <w:rFonts w:ascii="Arial" w:hAnsi="Arial" w:cs="Arial"/>
                <w:color w:val="000000"/>
                <w:sz w:val="20"/>
                <w:szCs w:val="20"/>
                <w:shd w:val="clear" w:color="auto" w:fill="FFFFFF"/>
              </w:rPr>
              <w:t>, « </w:t>
            </w:r>
            <w:proofErr w:type="spellStart"/>
            <w:r w:rsidRPr="002D2C4D">
              <w:rPr>
                <w:rFonts w:ascii="Arial" w:hAnsi="Arial" w:cs="Arial"/>
                <w:color w:val="000000"/>
                <w:sz w:val="20"/>
                <w:szCs w:val="20"/>
                <w:shd w:val="clear" w:color="auto" w:fill="FFFFFF"/>
                <w:lang w:val="fr-FR"/>
              </w:rPr>
              <w:t>Desigualdades</w:t>
            </w:r>
            <w:proofErr w:type="spellEnd"/>
            <w:r w:rsidRPr="002D2C4D">
              <w:rPr>
                <w:rFonts w:ascii="Arial" w:hAnsi="Arial" w:cs="Arial"/>
                <w:color w:val="000000"/>
                <w:sz w:val="20"/>
                <w:szCs w:val="20"/>
                <w:shd w:val="clear" w:color="auto" w:fill="FFFFFF"/>
                <w:lang w:val="fr-FR"/>
              </w:rPr>
              <w:t xml:space="preserve"> na </w:t>
            </w:r>
            <w:proofErr w:type="spellStart"/>
            <w:r w:rsidRPr="002D2C4D">
              <w:rPr>
                <w:rFonts w:ascii="Arial" w:hAnsi="Arial" w:cs="Arial"/>
                <w:color w:val="000000"/>
                <w:sz w:val="20"/>
                <w:szCs w:val="20"/>
                <w:shd w:val="clear" w:color="auto" w:fill="FFFFFF"/>
                <w:lang w:val="fr-FR"/>
              </w:rPr>
              <w:t>mortalidade</w:t>
            </w:r>
            <w:proofErr w:type="spellEnd"/>
            <w:r w:rsidRPr="002D2C4D">
              <w:rPr>
                <w:rFonts w:ascii="Arial" w:hAnsi="Arial" w:cs="Arial"/>
                <w:color w:val="000000"/>
                <w:sz w:val="20"/>
                <w:szCs w:val="20"/>
                <w:shd w:val="clear" w:color="auto" w:fill="FFFFFF"/>
                <w:lang w:val="fr-FR"/>
              </w:rPr>
              <w:t xml:space="preserve"> </w:t>
            </w:r>
            <w:proofErr w:type="spellStart"/>
            <w:r w:rsidRPr="002D2C4D">
              <w:rPr>
                <w:rFonts w:ascii="Arial" w:hAnsi="Arial" w:cs="Arial"/>
                <w:color w:val="000000"/>
                <w:sz w:val="20"/>
                <w:szCs w:val="20"/>
                <w:shd w:val="clear" w:color="auto" w:fill="FFFFFF"/>
                <w:lang w:val="fr-FR"/>
              </w:rPr>
              <w:t>infantil</w:t>
            </w:r>
            <w:proofErr w:type="spellEnd"/>
            <w:r w:rsidRPr="002D2C4D">
              <w:rPr>
                <w:rFonts w:ascii="Arial" w:hAnsi="Arial" w:cs="Arial"/>
                <w:color w:val="000000"/>
                <w:sz w:val="20"/>
                <w:szCs w:val="20"/>
                <w:shd w:val="clear" w:color="auto" w:fill="FFFFFF"/>
                <w:lang w:val="fr-FR"/>
              </w:rPr>
              <w:t xml:space="preserve"> no </w:t>
            </w:r>
            <w:proofErr w:type="spellStart"/>
            <w:r w:rsidRPr="002D2C4D">
              <w:rPr>
                <w:rFonts w:ascii="Arial" w:hAnsi="Arial" w:cs="Arial"/>
                <w:color w:val="000000"/>
                <w:sz w:val="20"/>
                <w:szCs w:val="20"/>
                <w:shd w:val="clear" w:color="auto" w:fill="FFFFFF"/>
                <w:lang w:val="fr-FR"/>
              </w:rPr>
              <w:t>Município</w:t>
            </w:r>
            <w:proofErr w:type="spellEnd"/>
            <w:r w:rsidRPr="002D2C4D">
              <w:rPr>
                <w:rFonts w:ascii="Arial" w:hAnsi="Arial" w:cs="Arial"/>
                <w:color w:val="000000"/>
                <w:sz w:val="20"/>
                <w:szCs w:val="20"/>
                <w:shd w:val="clear" w:color="auto" w:fill="FFFFFF"/>
                <w:lang w:val="fr-FR"/>
              </w:rPr>
              <w:t xml:space="preserve"> de São Paulo: </w:t>
            </w:r>
            <w:proofErr w:type="spellStart"/>
            <w:r w:rsidRPr="002D2C4D">
              <w:rPr>
                <w:rFonts w:ascii="Arial" w:hAnsi="Arial" w:cs="Arial"/>
                <w:color w:val="000000"/>
                <w:sz w:val="20"/>
                <w:szCs w:val="20"/>
                <w:shd w:val="clear" w:color="auto" w:fill="FFFFFF"/>
                <w:lang w:val="fr-FR"/>
              </w:rPr>
              <w:t>em</w:t>
            </w:r>
            <w:proofErr w:type="spellEnd"/>
            <w:r w:rsidRPr="002D2C4D">
              <w:rPr>
                <w:rFonts w:ascii="Arial" w:hAnsi="Arial" w:cs="Arial"/>
                <w:color w:val="000000"/>
                <w:sz w:val="20"/>
                <w:szCs w:val="20"/>
                <w:shd w:val="clear" w:color="auto" w:fill="FFFFFF"/>
                <w:lang w:val="fr-FR"/>
              </w:rPr>
              <w:t xml:space="preserve"> </w:t>
            </w:r>
            <w:proofErr w:type="spellStart"/>
            <w:r w:rsidRPr="002D2C4D">
              <w:rPr>
                <w:rFonts w:ascii="Arial" w:hAnsi="Arial" w:cs="Arial"/>
                <w:color w:val="000000"/>
                <w:sz w:val="20"/>
                <w:szCs w:val="20"/>
                <w:shd w:val="clear" w:color="auto" w:fill="FFFFFF"/>
                <w:lang w:val="fr-FR"/>
              </w:rPr>
              <w:t>busca</w:t>
            </w:r>
            <w:proofErr w:type="spellEnd"/>
            <w:r w:rsidRPr="002D2C4D">
              <w:rPr>
                <w:rFonts w:ascii="Arial" w:hAnsi="Arial" w:cs="Arial"/>
                <w:color w:val="000000"/>
                <w:sz w:val="20"/>
                <w:szCs w:val="20"/>
                <w:shd w:val="clear" w:color="auto" w:fill="FFFFFF"/>
                <w:lang w:val="fr-FR"/>
              </w:rPr>
              <w:t xml:space="preserve"> do </w:t>
            </w:r>
            <w:proofErr w:type="spellStart"/>
            <w:r w:rsidRPr="002D2C4D">
              <w:rPr>
                <w:rFonts w:ascii="Arial" w:hAnsi="Arial" w:cs="Arial"/>
                <w:color w:val="000000"/>
                <w:sz w:val="20"/>
                <w:szCs w:val="20"/>
                <w:shd w:val="clear" w:color="auto" w:fill="FFFFFF"/>
                <w:lang w:val="fr-FR"/>
              </w:rPr>
              <w:t>melhor</w:t>
            </w:r>
            <w:proofErr w:type="spellEnd"/>
            <w:r w:rsidRPr="002D2C4D">
              <w:rPr>
                <w:rFonts w:ascii="Arial" w:hAnsi="Arial" w:cs="Arial"/>
                <w:color w:val="000000"/>
                <w:sz w:val="20"/>
                <w:szCs w:val="20"/>
                <w:shd w:val="clear" w:color="auto" w:fill="FFFFFF"/>
                <w:lang w:val="fr-FR"/>
              </w:rPr>
              <w:t xml:space="preserve"> </w:t>
            </w:r>
            <w:proofErr w:type="spellStart"/>
            <w:r w:rsidRPr="002D2C4D">
              <w:rPr>
                <w:rFonts w:ascii="Arial" w:hAnsi="Arial" w:cs="Arial"/>
                <w:color w:val="000000"/>
                <w:sz w:val="20"/>
                <w:szCs w:val="20"/>
                <w:shd w:val="clear" w:color="auto" w:fill="FFFFFF"/>
                <w:lang w:val="fr-FR"/>
              </w:rPr>
              <w:t>indicador</w:t>
            </w:r>
            <w:proofErr w:type="spellEnd"/>
            <w:r w:rsidRPr="002D2C4D">
              <w:rPr>
                <w:rFonts w:ascii="Arial" w:hAnsi="Arial" w:cs="Arial"/>
                <w:color w:val="000000"/>
                <w:sz w:val="20"/>
                <w:szCs w:val="20"/>
                <w:shd w:val="clear" w:color="auto" w:fill="FFFFFF"/>
              </w:rPr>
              <w:t> », </w:t>
            </w:r>
            <w:proofErr w:type="spellStart"/>
            <w:r w:rsidRPr="002D2C4D">
              <w:rPr>
                <w:rStyle w:val="Emphasis"/>
                <w:rFonts w:ascii="Arial" w:hAnsi="Arial" w:cs="Arial"/>
                <w:color w:val="000000"/>
                <w:sz w:val="20"/>
                <w:szCs w:val="20"/>
                <w:shd w:val="clear" w:color="auto" w:fill="FFFFFF"/>
              </w:rPr>
              <w:t>Confins</w:t>
            </w:r>
            <w:proofErr w:type="spellEnd"/>
            <w:r w:rsidRPr="002D2C4D">
              <w:rPr>
                <w:rFonts w:ascii="Arial" w:hAnsi="Arial" w:cs="Arial"/>
                <w:color w:val="000000"/>
                <w:sz w:val="20"/>
                <w:szCs w:val="20"/>
                <w:shd w:val="clear" w:color="auto" w:fill="FFFFFF"/>
              </w:rPr>
              <w:t> [</w:t>
            </w:r>
            <w:proofErr w:type="spellStart"/>
            <w:r w:rsidRPr="002D2C4D">
              <w:rPr>
                <w:rFonts w:ascii="Arial" w:hAnsi="Arial" w:cs="Arial"/>
                <w:color w:val="000000"/>
                <w:sz w:val="20"/>
                <w:szCs w:val="20"/>
                <w:shd w:val="clear" w:color="auto" w:fill="FFFFFF"/>
              </w:rPr>
              <w:t>En</w:t>
            </w:r>
            <w:proofErr w:type="spellEnd"/>
            <w:r w:rsidRPr="002D2C4D">
              <w:rPr>
                <w:rFonts w:ascii="Arial" w:hAnsi="Arial" w:cs="Arial"/>
                <w:color w:val="000000"/>
                <w:sz w:val="20"/>
                <w:szCs w:val="20"/>
                <w:shd w:val="clear" w:color="auto" w:fill="FFFFFF"/>
              </w:rPr>
              <w:t xml:space="preserve"> </w:t>
            </w:r>
            <w:proofErr w:type="spellStart"/>
            <w:r w:rsidRPr="002D2C4D">
              <w:rPr>
                <w:rFonts w:ascii="Arial" w:hAnsi="Arial" w:cs="Arial"/>
                <w:color w:val="000000"/>
                <w:sz w:val="20"/>
                <w:szCs w:val="20"/>
                <w:shd w:val="clear" w:color="auto" w:fill="FFFFFF"/>
              </w:rPr>
              <w:t>ligne</w:t>
            </w:r>
            <w:proofErr w:type="spellEnd"/>
            <w:r w:rsidRPr="002D2C4D">
              <w:rPr>
                <w:rFonts w:ascii="Arial" w:hAnsi="Arial" w:cs="Arial"/>
                <w:color w:val="000000"/>
                <w:sz w:val="20"/>
                <w:szCs w:val="20"/>
                <w:shd w:val="clear" w:color="auto" w:fill="FFFFFF"/>
              </w:rPr>
              <w:t xml:space="preserve">], 37 | 2018, mis </w:t>
            </w:r>
            <w:proofErr w:type="spellStart"/>
            <w:r w:rsidRPr="002D2C4D">
              <w:rPr>
                <w:rFonts w:ascii="Arial" w:hAnsi="Arial" w:cs="Arial"/>
                <w:color w:val="000000"/>
                <w:sz w:val="20"/>
                <w:szCs w:val="20"/>
                <w:shd w:val="clear" w:color="auto" w:fill="FFFFFF"/>
              </w:rPr>
              <w:t>en</w:t>
            </w:r>
            <w:proofErr w:type="spellEnd"/>
            <w:r w:rsidRPr="002D2C4D">
              <w:rPr>
                <w:rFonts w:ascii="Arial" w:hAnsi="Arial" w:cs="Arial"/>
                <w:color w:val="000000"/>
                <w:sz w:val="20"/>
                <w:szCs w:val="20"/>
                <w:shd w:val="clear" w:color="auto" w:fill="FFFFFF"/>
              </w:rPr>
              <w:t xml:space="preserve"> </w:t>
            </w:r>
            <w:proofErr w:type="spellStart"/>
            <w:r w:rsidRPr="002D2C4D">
              <w:rPr>
                <w:rFonts w:ascii="Arial" w:hAnsi="Arial" w:cs="Arial"/>
                <w:color w:val="000000"/>
                <w:sz w:val="20"/>
                <w:szCs w:val="20"/>
                <w:shd w:val="clear" w:color="auto" w:fill="FFFFFF"/>
              </w:rPr>
              <w:t>ligne</w:t>
            </w:r>
            <w:proofErr w:type="spellEnd"/>
            <w:r w:rsidRPr="002D2C4D">
              <w:rPr>
                <w:rFonts w:ascii="Arial" w:hAnsi="Arial" w:cs="Arial"/>
                <w:color w:val="000000"/>
                <w:sz w:val="20"/>
                <w:szCs w:val="20"/>
                <w:shd w:val="clear" w:color="auto" w:fill="FFFFFF"/>
              </w:rPr>
              <w:t xml:space="preserve"> le 03 </w:t>
            </w:r>
            <w:proofErr w:type="spellStart"/>
            <w:r w:rsidRPr="002D2C4D">
              <w:rPr>
                <w:rFonts w:ascii="Arial" w:hAnsi="Arial" w:cs="Arial"/>
                <w:color w:val="000000"/>
                <w:sz w:val="20"/>
                <w:szCs w:val="20"/>
                <w:shd w:val="clear" w:color="auto" w:fill="FFFFFF"/>
              </w:rPr>
              <w:t>octobre</w:t>
            </w:r>
            <w:proofErr w:type="spellEnd"/>
            <w:r w:rsidRPr="002D2C4D">
              <w:rPr>
                <w:rFonts w:ascii="Arial" w:hAnsi="Arial" w:cs="Arial"/>
                <w:color w:val="000000"/>
                <w:sz w:val="20"/>
                <w:szCs w:val="20"/>
                <w:shd w:val="clear" w:color="auto" w:fill="FFFFFF"/>
              </w:rPr>
              <w:t xml:space="preserve"> 2018, </w:t>
            </w:r>
            <w:proofErr w:type="spellStart"/>
            <w:r w:rsidRPr="002D2C4D">
              <w:rPr>
                <w:rFonts w:ascii="Arial" w:hAnsi="Arial" w:cs="Arial"/>
                <w:color w:val="000000"/>
                <w:sz w:val="20"/>
                <w:szCs w:val="20"/>
                <w:shd w:val="clear" w:color="auto" w:fill="FFFFFF"/>
              </w:rPr>
              <w:t>consulté</w:t>
            </w:r>
            <w:proofErr w:type="spellEnd"/>
            <w:r w:rsidRPr="002D2C4D">
              <w:rPr>
                <w:rFonts w:ascii="Arial" w:hAnsi="Arial" w:cs="Arial"/>
                <w:color w:val="000000"/>
                <w:sz w:val="20"/>
                <w:szCs w:val="20"/>
                <w:shd w:val="clear" w:color="auto" w:fill="FFFFFF"/>
              </w:rPr>
              <w:t xml:space="preserve"> le 25 </w:t>
            </w:r>
            <w:proofErr w:type="spellStart"/>
            <w:r w:rsidRPr="002D2C4D">
              <w:rPr>
                <w:rFonts w:ascii="Arial" w:hAnsi="Arial" w:cs="Arial"/>
                <w:color w:val="000000"/>
                <w:sz w:val="20"/>
                <w:szCs w:val="20"/>
                <w:shd w:val="clear" w:color="auto" w:fill="FFFFFF"/>
              </w:rPr>
              <w:t>août</w:t>
            </w:r>
            <w:proofErr w:type="spellEnd"/>
            <w:r w:rsidRPr="002D2C4D">
              <w:rPr>
                <w:rFonts w:ascii="Arial" w:hAnsi="Arial" w:cs="Arial"/>
                <w:color w:val="000000"/>
                <w:sz w:val="20"/>
                <w:szCs w:val="20"/>
                <w:shd w:val="clear" w:color="auto" w:fill="FFFFFF"/>
              </w:rPr>
              <w:t xml:space="preserve"> 2020. URL : http://journals.openedition.org.ezp-prod1.hul.harvard.edu/confins/15010 ; DOI : </w:t>
            </w:r>
            <w:hyperlink r:id="rId9" w:history="1">
              <w:r w:rsidRPr="002D2C4D">
                <w:rPr>
                  <w:rStyle w:val="Hyperlink"/>
                  <w:rFonts w:ascii="Arial" w:hAnsi="Arial" w:cs="Arial"/>
                  <w:sz w:val="20"/>
                  <w:szCs w:val="20"/>
                  <w:shd w:val="clear" w:color="auto" w:fill="FFFFFF"/>
                </w:rPr>
                <w:t>https://doi-org.ezp-prod1.hul.harvard.edu/10.4000/confins.15010</w:t>
              </w:r>
            </w:hyperlink>
          </w:p>
          <w:p w14:paraId="66BB3B1F" w14:textId="77777777" w:rsidR="00C26FDE" w:rsidRPr="002D2C4D" w:rsidRDefault="00C26FDE" w:rsidP="00297808">
            <w:pPr>
              <w:rPr>
                <w:rFonts w:ascii="Arial" w:eastAsia="Times New Roman" w:hAnsi="Arial" w:cs="Arial"/>
                <w:sz w:val="20"/>
                <w:szCs w:val="20"/>
              </w:rPr>
            </w:pPr>
          </w:p>
          <w:p w14:paraId="37D809D3"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Linton SL, Cooper HLF, Chen YT, Khan MA, Wolfe ME, Ross Z, Des </w:t>
            </w:r>
            <w:proofErr w:type="spellStart"/>
            <w:r w:rsidRPr="002D2C4D">
              <w:rPr>
                <w:rFonts w:ascii="Arial" w:eastAsia="Times New Roman" w:hAnsi="Arial" w:cs="Arial"/>
                <w:sz w:val="20"/>
                <w:szCs w:val="20"/>
              </w:rPr>
              <w:t>Jarlais</w:t>
            </w:r>
            <w:proofErr w:type="spellEnd"/>
            <w:r w:rsidRPr="002D2C4D">
              <w:rPr>
                <w:rFonts w:ascii="Arial" w:eastAsia="Times New Roman" w:hAnsi="Arial" w:cs="Arial"/>
                <w:sz w:val="20"/>
                <w:szCs w:val="20"/>
              </w:rPr>
              <w:t xml:space="preserve"> DC, Friedman SR, Tempalski B, Broz D, </w:t>
            </w:r>
            <w:proofErr w:type="spellStart"/>
            <w:r w:rsidRPr="002D2C4D">
              <w:rPr>
                <w:rFonts w:ascii="Arial" w:eastAsia="Times New Roman" w:hAnsi="Arial" w:cs="Arial"/>
                <w:sz w:val="20"/>
                <w:szCs w:val="20"/>
              </w:rPr>
              <w:t>Semaan</w:t>
            </w:r>
            <w:proofErr w:type="spellEnd"/>
            <w:r w:rsidRPr="002D2C4D">
              <w:rPr>
                <w:rFonts w:ascii="Arial" w:eastAsia="Times New Roman" w:hAnsi="Arial" w:cs="Arial"/>
                <w:sz w:val="20"/>
                <w:szCs w:val="20"/>
              </w:rPr>
              <w:t xml:space="preserve"> S, </w:t>
            </w:r>
            <w:proofErr w:type="spellStart"/>
            <w:r w:rsidRPr="002D2C4D">
              <w:rPr>
                <w:rFonts w:ascii="Arial" w:eastAsia="Times New Roman" w:hAnsi="Arial" w:cs="Arial"/>
                <w:sz w:val="20"/>
                <w:szCs w:val="20"/>
              </w:rPr>
              <w:t>Wejnert</w:t>
            </w:r>
            <w:proofErr w:type="spellEnd"/>
            <w:r w:rsidRPr="002D2C4D">
              <w:rPr>
                <w:rFonts w:ascii="Arial" w:eastAsia="Times New Roman" w:hAnsi="Arial" w:cs="Arial"/>
                <w:sz w:val="20"/>
                <w:szCs w:val="20"/>
              </w:rPr>
              <w:t xml:space="preserve"> C, Paz-Bailey G. Mortgage Discrimination and Racial/Ethnic Concentration Are Associated with Same-Race/Ethnicity Partnering among People Who Inject Drugs in 19 US Cities. J Urban Health. 2020 Feb;97(1):88-104.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10.1007/s11524-019-00405-w. PMID: 31933055; PMCID: PMC7010885.</w:t>
            </w:r>
          </w:p>
          <w:p w14:paraId="75FDBD43" w14:textId="77777777" w:rsidR="00C26FDE" w:rsidRPr="002D2C4D" w:rsidRDefault="00C26FDE" w:rsidP="00134C7B">
            <w:pPr>
              <w:rPr>
                <w:rFonts w:ascii="Arial" w:hAnsi="Arial" w:cs="Arial"/>
                <w:color w:val="212121"/>
                <w:sz w:val="20"/>
                <w:szCs w:val="20"/>
                <w:shd w:val="clear" w:color="auto" w:fill="FFFFFF"/>
              </w:rPr>
            </w:pPr>
          </w:p>
          <w:p w14:paraId="2252BCD6" w14:textId="77777777" w:rsidR="00775BEC" w:rsidRPr="002D2C4D" w:rsidRDefault="00775BEC" w:rsidP="002D2C4D">
            <w:pPr>
              <w:pStyle w:val="ListParagraph"/>
              <w:numPr>
                <w:ilvl w:val="0"/>
                <w:numId w:val="5"/>
              </w:numPr>
              <w:rPr>
                <w:rFonts w:ascii="Arial" w:hAnsi="Arial" w:cs="Arial"/>
                <w:color w:val="212121"/>
                <w:sz w:val="20"/>
                <w:szCs w:val="20"/>
                <w:shd w:val="clear" w:color="auto" w:fill="FFFFFF"/>
              </w:rPr>
            </w:pPr>
            <w:proofErr w:type="spellStart"/>
            <w:r w:rsidRPr="002D2C4D">
              <w:rPr>
                <w:rFonts w:ascii="Arial" w:hAnsi="Arial" w:cs="Arial"/>
                <w:color w:val="212121"/>
                <w:sz w:val="20"/>
                <w:szCs w:val="20"/>
                <w:shd w:val="clear" w:color="auto" w:fill="FFFFFF"/>
              </w:rPr>
              <w:t>Nesoff</w:t>
            </w:r>
            <w:proofErr w:type="spellEnd"/>
            <w:r w:rsidRPr="002D2C4D">
              <w:rPr>
                <w:rFonts w:ascii="Arial" w:hAnsi="Arial" w:cs="Arial"/>
                <w:color w:val="212121"/>
                <w:sz w:val="20"/>
                <w:szCs w:val="20"/>
                <w:shd w:val="clear" w:color="auto" w:fill="FFFFFF"/>
              </w:rPr>
              <w:t xml:space="preserve"> ED, </w:t>
            </w:r>
            <w:proofErr w:type="spellStart"/>
            <w:r w:rsidRPr="002D2C4D">
              <w:rPr>
                <w:rFonts w:ascii="Arial" w:hAnsi="Arial" w:cs="Arial"/>
                <w:color w:val="212121"/>
                <w:sz w:val="20"/>
                <w:szCs w:val="20"/>
                <w:shd w:val="clear" w:color="auto" w:fill="FFFFFF"/>
              </w:rPr>
              <w:t>Branas</w:t>
            </w:r>
            <w:proofErr w:type="spellEnd"/>
            <w:r w:rsidRPr="002D2C4D">
              <w:rPr>
                <w:rFonts w:ascii="Arial" w:hAnsi="Arial" w:cs="Arial"/>
                <w:color w:val="212121"/>
                <w:sz w:val="20"/>
                <w:szCs w:val="20"/>
                <w:shd w:val="clear" w:color="auto" w:fill="FFFFFF"/>
              </w:rPr>
              <w:t xml:space="preserve"> CC, Martins SS. The Geographic Distribution of Fentanyl-Involved Overdose Deaths in Cook County, Illinois. Am J Public Health. 2020 Jan;110(1):98-105.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xml:space="preserve">: 10.2105/AJPH.2019.305368. </w:t>
            </w:r>
            <w:proofErr w:type="spellStart"/>
            <w:r w:rsidRPr="002D2C4D">
              <w:rPr>
                <w:rFonts w:ascii="Arial" w:hAnsi="Arial" w:cs="Arial"/>
                <w:color w:val="212121"/>
                <w:sz w:val="20"/>
                <w:szCs w:val="20"/>
                <w:shd w:val="clear" w:color="auto" w:fill="FFFFFF"/>
              </w:rPr>
              <w:t>Epub</w:t>
            </w:r>
            <w:proofErr w:type="spellEnd"/>
            <w:r w:rsidRPr="002D2C4D">
              <w:rPr>
                <w:rFonts w:ascii="Arial" w:hAnsi="Arial" w:cs="Arial"/>
                <w:color w:val="212121"/>
                <w:sz w:val="20"/>
                <w:szCs w:val="20"/>
                <w:shd w:val="clear" w:color="auto" w:fill="FFFFFF"/>
              </w:rPr>
              <w:t xml:space="preserve"> 2019 Nov 14. PMID: 31725315; PMCID: PMC6893352.</w:t>
            </w:r>
          </w:p>
          <w:p w14:paraId="5B231D35" w14:textId="77777777" w:rsidR="00C26FDE" w:rsidRPr="002D2C4D" w:rsidRDefault="00C26FDE" w:rsidP="00297808">
            <w:pPr>
              <w:rPr>
                <w:rStyle w:val="author"/>
                <w:rFonts w:ascii="Arial" w:hAnsi="Arial" w:cs="Arial"/>
                <w:color w:val="1C1D1E"/>
                <w:sz w:val="20"/>
                <w:szCs w:val="20"/>
                <w:shd w:val="clear" w:color="auto" w:fill="FFFFFF"/>
              </w:rPr>
            </w:pPr>
          </w:p>
          <w:p w14:paraId="6D244E52" w14:textId="77777777" w:rsidR="00775BEC" w:rsidRPr="002D2C4D" w:rsidRDefault="00775BEC" w:rsidP="002D2C4D">
            <w:pPr>
              <w:pStyle w:val="ListParagraph"/>
              <w:numPr>
                <w:ilvl w:val="0"/>
                <w:numId w:val="5"/>
              </w:numPr>
              <w:rPr>
                <w:rFonts w:ascii="Arial" w:hAnsi="Arial" w:cs="Arial"/>
                <w:sz w:val="20"/>
                <w:szCs w:val="20"/>
              </w:rPr>
            </w:pPr>
            <w:proofErr w:type="spellStart"/>
            <w:r w:rsidRPr="002D2C4D">
              <w:rPr>
                <w:rStyle w:val="author"/>
                <w:rFonts w:ascii="Arial" w:hAnsi="Arial" w:cs="Arial"/>
                <w:color w:val="1C1D1E"/>
                <w:sz w:val="20"/>
                <w:szCs w:val="20"/>
                <w:shd w:val="clear" w:color="auto" w:fill="FFFFFF"/>
              </w:rPr>
              <w:t>Palakshappa</w:t>
            </w:r>
            <w:proofErr w:type="spellEnd"/>
            <w:r w:rsidRPr="002D2C4D">
              <w:rPr>
                <w:rStyle w:val="author"/>
                <w:rFonts w:ascii="Arial" w:hAnsi="Arial" w:cs="Arial"/>
                <w:color w:val="1C1D1E"/>
                <w:sz w:val="20"/>
                <w:szCs w:val="20"/>
                <w:shd w:val="clear" w:color="auto" w:fill="FFFFFF"/>
              </w:rPr>
              <w:t>, D</w:t>
            </w:r>
            <w:r w:rsidRPr="002D2C4D">
              <w:rPr>
                <w:rFonts w:ascii="Arial" w:hAnsi="Arial" w:cs="Arial"/>
                <w:color w:val="1C1D1E"/>
                <w:sz w:val="20"/>
                <w:szCs w:val="20"/>
                <w:shd w:val="clear" w:color="auto" w:fill="FFFFFF"/>
              </w:rPr>
              <w:t>, </w:t>
            </w:r>
            <w:r w:rsidRPr="002D2C4D">
              <w:rPr>
                <w:rStyle w:val="author"/>
                <w:rFonts w:ascii="Arial" w:hAnsi="Arial" w:cs="Arial"/>
                <w:color w:val="1C1D1E"/>
                <w:sz w:val="20"/>
                <w:szCs w:val="20"/>
                <w:shd w:val="clear" w:color="auto" w:fill="FFFFFF"/>
              </w:rPr>
              <w:t>Lenoir, K</w:t>
            </w:r>
            <w:r w:rsidRPr="002D2C4D">
              <w:rPr>
                <w:rFonts w:ascii="Arial" w:hAnsi="Arial" w:cs="Arial"/>
                <w:color w:val="1C1D1E"/>
                <w:sz w:val="20"/>
                <w:szCs w:val="20"/>
                <w:shd w:val="clear" w:color="auto" w:fill="FFFFFF"/>
              </w:rPr>
              <w:t>, </w:t>
            </w:r>
            <w:r w:rsidRPr="002D2C4D">
              <w:rPr>
                <w:rStyle w:val="author"/>
                <w:rFonts w:ascii="Arial" w:hAnsi="Arial" w:cs="Arial"/>
                <w:color w:val="1C1D1E"/>
                <w:sz w:val="20"/>
                <w:szCs w:val="20"/>
                <w:shd w:val="clear" w:color="auto" w:fill="FFFFFF"/>
              </w:rPr>
              <w:t>Brown, CL</w:t>
            </w:r>
            <w:r w:rsidRPr="002D2C4D">
              <w:rPr>
                <w:rFonts w:ascii="Arial" w:hAnsi="Arial" w:cs="Arial"/>
                <w:color w:val="1C1D1E"/>
                <w:sz w:val="20"/>
                <w:szCs w:val="20"/>
                <w:shd w:val="clear" w:color="auto" w:fill="FFFFFF"/>
              </w:rPr>
              <w:t>, et al. </w:t>
            </w:r>
            <w:r w:rsidRPr="002D2C4D">
              <w:rPr>
                <w:rStyle w:val="articletitle"/>
                <w:rFonts w:ascii="Arial" w:hAnsi="Arial" w:cs="Arial"/>
                <w:color w:val="1C1D1E"/>
                <w:sz w:val="20"/>
                <w:szCs w:val="20"/>
                <w:shd w:val="clear" w:color="auto" w:fill="FFFFFF"/>
              </w:rPr>
              <w:t>Identifying geographic differences in children's sugar</w:t>
            </w:r>
            <w:r w:rsidRPr="002D2C4D">
              <w:rPr>
                <w:rStyle w:val="articletitle"/>
                <w:rFonts w:ascii="Cambria Math" w:hAnsi="Cambria Math" w:cs="Cambria Math"/>
                <w:color w:val="1C1D1E"/>
                <w:sz w:val="20"/>
                <w:szCs w:val="20"/>
                <w:shd w:val="clear" w:color="auto" w:fill="FFFFFF"/>
              </w:rPr>
              <w:t>‐</w:t>
            </w:r>
            <w:r w:rsidRPr="002D2C4D">
              <w:rPr>
                <w:rStyle w:val="articletitle"/>
                <w:rFonts w:ascii="Arial" w:hAnsi="Arial" w:cs="Arial"/>
                <w:color w:val="1C1D1E"/>
                <w:sz w:val="20"/>
                <w:szCs w:val="20"/>
                <w:shd w:val="clear" w:color="auto" w:fill="FFFFFF"/>
              </w:rPr>
              <w:t>sweetened beverage and 100% fruit juice intake using health system data</w:t>
            </w:r>
            <w:r w:rsidRPr="002D2C4D">
              <w:rPr>
                <w:rFonts w:ascii="Arial" w:hAnsi="Arial" w:cs="Arial"/>
                <w:color w:val="1C1D1E"/>
                <w:sz w:val="20"/>
                <w:szCs w:val="20"/>
                <w:shd w:val="clear" w:color="auto" w:fill="FFFFFF"/>
              </w:rPr>
              <w:t>. </w:t>
            </w:r>
            <w:r w:rsidRPr="002D2C4D">
              <w:rPr>
                <w:rFonts w:ascii="Arial" w:hAnsi="Arial" w:cs="Arial"/>
                <w:i/>
                <w:iCs/>
                <w:color w:val="1C1D1E"/>
                <w:sz w:val="20"/>
                <w:szCs w:val="20"/>
                <w:shd w:val="clear" w:color="auto" w:fill="FFFFFF"/>
              </w:rPr>
              <w:t>Pediatric Obesity</w:t>
            </w:r>
            <w:r w:rsidRPr="002D2C4D">
              <w:rPr>
                <w:rFonts w:ascii="Arial" w:hAnsi="Arial" w:cs="Arial"/>
                <w:color w:val="1C1D1E"/>
                <w:sz w:val="20"/>
                <w:szCs w:val="20"/>
                <w:shd w:val="clear" w:color="auto" w:fill="FFFFFF"/>
              </w:rPr>
              <w:t>. </w:t>
            </w:r>
            <w:r w:rsidRPr="002D2C4D">
              <w:rPr>
                <w:rStyle w:val="pubyear"/>
                <w:rFonts w:ascii="Arial" w:hAnsi="Arial" w:cs="Arial"/>
                <w:color w:val="1C1D1E"/>
                <w:sz w:val="20"/>
                <w:szCs w:val="20"/>
                <w:shd w:val="clear" w:color="auto" w:fill="FFFFFF"/>
              </w:rPr>
              <w:t>2020</w:t>
            </w:r>
            <w:r w:rsidRPr="002D2C4D">
              <w:rPr>
                <w:rFonts w:ascii="Arial" w:hAnsi="Arial" w:cs="Arial"/>
                <w:color w:val="1C1D1E"/>
                <w:sz w:val="20"/>
                <w:szCs w:val="20"/>
                <w:shd w:val="clear" w:color="auto" w:fill="FFFFFF"/>
              </w:rPr>
              <w:t>; </w:t>
            </w:r>
            <w:r w:rsidRPr="002D2C4D">
              <w:rPr>
                <w:rStyle w:val="pagefirst"/>
                <w:rFonts w:ascii="Arial" w:hAnsi="Arial" w:cs="Arial"/>
                <w:color w:val="1C1D1E"/>
                <w:sz w:val="20"/>
                <w:szCs w:val="20"/>
                <w:shd w:val="clear" w:color="auto" w:fill="FFFFFF"/>
              </w:rPr>
              <w:t>1</w:t>
            </w:r>
            <w:r w:rsidRPr="002D2C4D">
              <w:rPr>
                <w:rFonts w:ascii="Arial" w:hAnsi="Arial" w:cs="Arial"/>
                <w:color w:val="1C1D1E"/>
                <w:sz w:val="20"/>
                <w:szCs w:val="20"/>
                <w:shd w:val="clear" w:color="auto" w:fill="FFFFFF"/>
              </w:rPr>
              <w:t>– </w:t>
            </w:r>
            <w:r w:rsidRPr="002D2C4D">
              <w:rPr>
                <w:rStyle w:val="pagelast"/>
                <w:rFonts w:ascii="Arial" w:hAnsi="Arial" w:cs="Arial"/>
                <w:color w:val="1C1D1E"/>
                <w:sz w:val="20"/>
                <w:szCs w:val="20"/>
                <w:shd w:val="clear" w:color="auto" w:fill="FFFFFF"/>
              </w:rPr>
              <w:t>10</w:t>
            </w:r>
            <w:r w:rsidRPr="002D2C4D">
              <w:rPr>
                <w:rFonts w:ascii="Arial" w:hAnsi="Arial" w:cs="Arial"/>
                <w:color w:val="1C1D1E"/>
                <w:sz w:val="20"/>
                <w:szCs w:val="20"/>
                <w:shd w:val="clear" w:color="auto" w:fill="FFFFFF"/>
              </w:rPr>
              <w:t>. </w:t>
            </w:r>
            <w:hyperlink r:id="rId10" w:history="1">
              <w:r w:rsidRPr="002D2C4D">
                <w:rPr>
                  <w:rStyle w:val="Hyperlink"/>
                  <w:rFonts w:ascii="Arial" w:hAnsi="Arial" w:cs="Arial"/>
                  <w:color w:val="005274"/>
                  <w:sz w:val="20"/>
                  <w:szCs w:val="20"/>
                  <w:shd w:val="clear" w:color="auto" w:fill="FFFFFF"/>
                </w:rPr>
                <w:t>https://doi-org.ezp-prod1.hul.harvard.edu/10.1111/ijpo.12663</w:t>
              </w:r>
            </w:hyperlink>
          </w:p>
          <w:p w14:paraId="24DD985A" w14:textId="77777777" w:rsidR="00C26FDE" w:rsidRPr="002D2C4D" w:rsidRDefault="00C26FDE" w:rsidP="00EB72E9">
            <w:pPr>
              <w:rPr>
                <w:rFonts w:ascii="Arial" w:eastAsia="Times New Roman" w:hAnsi="Arial" w:cs="Arial"/>
                <w:sz w:val="20"/>
                <w:szCs w:val="20"/>
              </w:rPr>
            </w:pPr>
          </w:p>
          <w:p w14:paraId="642A7236" w14:textId="77777777" w:rsidR="00775BEC" w:rsidRPr="002D2C4D" w:rsidRDefault="00775BEC" w:rsidP="002D2C4D">
            <w:pPr>
              <w:pStyle w:val="ListParagraph"/>
              <w:numPr>
                <w:ilvl w:val="0"/>
                <w:numId w:val="5"/>
              </w:numPr>
              <w:rPr>
                <w:rFonts w:ascii="Arial" w:eastAsia="Times New Roman" w:hAnsi="Arial" w:cs="Arial"/>
                <w:sz w:val="20"/>
                <w:szCs w:val="20"/>
              </w:rPr>
            </w:pPr>
            <w:proofErr w:type="spellStart"/>
            <w:r w:rsidRPr="002D2C4D">
              <w:rPr>
                <w:rFonts w:ascii="Arial" w:eastAsia="Times New Roman" w:hAnsi="Arial" w:cs="Arial"/>
                <w:sz w:val="20"/>
                <w:szCs w:val="20"/>
              </w:rPr>
              <w:t>Shrimali</w:t>
            </w:r>
            <w:proofErr w:type="spellEnd"/>
            <w:r w:rsidRPr="002D2C4D">
              <w:rPr>
                <w:rFonts w:ascii="Arial" w:eastAsia="Times New Roman" w:hAnsi="Arial" w:cs="Arial"/>
                <w:sz w:val="20"/>
                <w:szCs w:val="20"/>
              </w:rPr>
              <w:t xml:space="preserve"> BP, Pearl M, </w:t>
            </w:r>
            <w:proofErr w:type="spellStart"/>
            <w:r w:rsidRPr="002D2C4D">
              <w:rPr>
                <w:rFonts w:ascii="Arial" w:eastAsia="Times New Roman" w:hAnsi="Arial" w:cs="Arial"/>
                <w:sz w:val="20"/>
                <w:szCs w:val="20"/>
              </w:rPr>
              <w:t>Karasek</w:t>
            </w:r>
            <w:proofErr w:type="spellEnd"/>
            <w:r w:rsidRPr="002D2C4D">
              <w:rPr>
                <w:rFonts w:ascii="Arial" w:eastAsia="Times New Roman" w:hAnsi="Arial" w:cs="Arial"/>
                <w:sz w:val="20"/>
                <w:szCs w:val="20"/>
              </w:rPr>
              <w:t xml:space="preserve"> D, Reid C, Abrams B, Mujahid M. Neighborhood Privilege, Preterm Delivery, and Related Racial/Ethnic Disparities: An Intergenerational Application of the Index of Concentration at the Extremes. Am J Epidemiol. 2020 May 5;189(5):412-421.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10.1093/</w:t>
            </w:r>
            <w:proofErr w:type="spellStart"/>
            <w:r w:rsidRPr="002D2C4D">
              <w:rPr>
                <w:rFonts w:ascii="Arial" w:eastAsia="Times New Roman" w:hAnsi="Arial" w:cs="Arial"/>
                <w:sz w:val="20"/>
                <w:szCs w:val="20"/>
              </w:rPr>
              <w:t>aje</w:t>
            </w:r>
            <w:proofErr w:type="spellEnd"/>
            <w:r w:rsidRPr="002D2C4D">
              <w:rPr>
                <w:rFonts w:ascii="Arial" w:eastAsia="Times New Roman" w:hAnsi="Arial" w:cs="Arial"/>
                <w:sz w:val="20"/>
                <w:szCs w:val="20"/>
              </w:rPr>
              <w:t>/kwz279. PMID: 31909419.</w:t>
            </w:r>
          </w:p>
          <w:p w14:paraId="4B6C6054" w14:textId="77777777" w:rsidR="00C26FDE" w:rsidRPr="002D2C4D" w:rsidRDefault="00C26FDE" w:rsidP="00EB72E9">
            <w:pPr>
              <w:rPr>
                <w:rFonts w:ascii="Arial" w:eastAsia="Times New Roman" w:hAnsi="Arial" w:cs="Arial"/>
                <w:sz w:val="20"/>
                <w:szCs w:val="20"/>
              </w:rPr>
            </w:pPr>
          </w:p>
          <w:p w14:paraId="17B840C6"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Shumate C, Hoyt A, Liu C, Kleinert A, Canfield M. Understanding how the concentration of neighborhood advantage and disadvantage affects spina bifida risk among births to non-Hispanic white and Hispanic women, Texas, 1999-2014. Birth Defects Res. 2019 Aug 15;111(14):982-990.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10.1002/bdr2.1374.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2018 Sep 10. PMID: 30198630.</w:t>
            </w:r>
          </w:p>
          <w:p w14:paraId="12999FA2" w14:textId="77777777" w:rsidR="00C26FDE" w:rsidRPr="002D2C4D" w:rsidRDefault="00C26FDE" w:rsidP="002D2C4D">
            <w:pPr>
              <w:widowControl w:val="0"/>
              <w:rPr>
                <w:rFonts w:ascii="Arial" w:hAnsi="Arial" w:cs="Arial"/>
                <w:color w:val="212121"/>
                <w:sz w:val="20"/>
                <w:szCs w:val="20"/>
                <w:shd w:val="clear" w:color="auto" w:fill="FFFFFF"/>
              </w:rPr>
            </w:pPr>
          </w:p>
          <w:p w14:paraId="2A8DCA11" w14:textId="77777777" w:rsidR="00775BEC" w:rsidRPr="002D2C4D" w:rsidRDefault="00775BEC" w:rsidP="002D2C4D">
            <w:pPr>
              <w:pStyle w:val="ListParagraph"/>
              <w:widowControl w:val="0"/>
              <w:numPr>
                <w:ilvl w:val="0"/>
                <w:numId w:val="5"/>
              </w:numPr>
              <w:rPr>
                <w:rFonts w:ascii="Arial" w:hAnsi="Arial" w:cs="Arial"/>
                <w:sz w:val="20"/>
                <w:szCs w:val="20"/>
              </w:rPr>
            </w:pPr>
            <w:proofErr w:type="spellStart"/>
            <w:r w:rsidRPr="002D2C4D">
              <w:rPr>
                <w:rFonts w:ascii="Arial" w:hAnsi="Arial" w:cs="Arial"/>
                <w:color w:val="212121"/>
                <w:sz w:val="20"/>
                <w:szCs w:val="20"/>
                <w:shd w:val="clear" w:color="auto" w:fill="FFFFFF"/>
              </w:rPr>
              <w:t>Tumin</w:t>
            </w:r>
            <w:proofErr w:type="spellEnd"/>
            <w:r w:rsidRPr="002D2C4D">
              <w:rPr>
                <w:rFonts w:ascii="Arial" w:hAnsi="Arial" w:cs="Arial"/>
                <w:color w:val="212121"/>
                <w:sz w:val="20"/>
                <w:szCs w:val="20"/>
                <w:shd w:val="clear" w:color="auto" w:fill="FFFFFF"/>
              </w:rPr>
              <w:t xml:space="preserve"> D, Horan J, Shrider EA, Smith SA, Tobias JD, Hayes D Jr, Foraker RE. County socioeconomic characteristics and heart transplant outcomes in the United States. Am Heart J. 2017 </w:t>
            </w:r>
            <w:proofErr w:type="gramStart"/>
            <w:r w:rsidRPr="002D2C4D">
              <w:rPr>
                <w:rFonts w:ascii="Arial" w:hAnsi="Arial" w:cs="Arial"/>
                <w:color w:val="212121"/>
                <w:sz w:val="20"/>
                <w:szCs w:val="20"/>
                <w:shd w:val="clear" w:color="auto" w:fill="FFFFFF"/>
              </w:rPr>
              <w:t>Aug;190:104</w:t>
            </w:r>
            <w:proofErr w:type="gramEnd"/>
            <w:r w:rsidRPr="002D2C4D">
              <w:rPr>
                <w:rFonts w:ascii="Arial" w:hAnsi="Arial" w:cs="Arial"/>
                <w:color w:val="212121"/>
                <w:sz w:val="20"/>
                <w:szCs w:val="20"/>
                <w:shd w:val="clear" w:color="auto" w:fill="FFFFFF"/>
              </w:rPr>
              <w:t xml:space="preserve">-112. </w:t>
            </w:r>
            <w:proofErr w:type="spellStart"/>
            <w:r w:rsidRPr="002D2C4D">
              <w:rPr>
                <w:rFonts w:ascii="Arial" w:hAnsi="Arial" w:cs="Arial"/>
                <w:color w:val="212121"/>
                <w:sz w:val="20"/>
                <w:szCs w:val="20"/>
                <w:shd w:val="clear" w:color="auto" w:fill="FFFFFF"/>
              </w:rPr>
              <w:t>doi</w:t>
            </w:r>
            <w:proofErr w:type="spellEnd"/>
            <w:r w:rsidRPr="002D2C4D">
              <w:rPr>
                <w:rFonts w:ascii="Arial" w:hAnsi="Arial" w:cs="Arial"/>
                <w:color w:val="212121"/>
                <w:sz w:val="20"/>
                <w:szCs w:val="20"/>
                <w:shd w:val="clear" w:color="auto" w:fill="FFFFFF"/>
              </w:rPr>
              <w:t xml:space="preserve">: 10.1016/j.ahj.2017.05.013. </w:t>
            </w:r>
            <w:proofErr w:type="spellStart"/>
            <w:r w:rsidRPr="002D2C4D">
              <w:rPr>
                <w:rFonts w:ascii="Arial" w:hAnsi="Arial" w:cs="Arial"/>
                <w:color w:val="212121"/>
                <w:sz w:val="20"/>
                <w:szCs w:val="20"/>
                <w:shd w:val="clear" w:color="auto" w:fill="FFFFFF"/>
              </w:rPr>
              <w:t>Epub</w:t>
            </w:r>
            <w:proofErr w:type="spellEnd"/>
            <w:r w:rsidRPr="002D2C4D">
              <w:rPr>
                <w:rFonts w:ascii="Arial" w:hAnsi="Arial" w:cs="Arial"/>
                <w:color w:val="212121"/>
                <w:sz w:val="20"/>
                <w:szCs w:val="20"/>
                <w:shd w:val="clear" w:color="auto" w:fill="FFFFFF"/>
              </w:rPr>
              <w:t xml:space="preserve"> 2017 Jun 3. PMID: 28760203; PMCID: PMC5705041.</w:t>
            </w:r>
          </w:p>
          <w:p w14:paraId="1C8DBB34" w14:textId="77777777" w:rsidR="00C26FDE" w:rsidRPr="002D2C4D" w:rsidRDefault="00C26FDE" w:rsidP="00EB72E9">
            <w:pPr>
              <w:rPr>
                <w:rFonts w:ascii="Arial" w:eastAsia="Times New Roman" w:hAnsi="Arial" w:cs="Arial"/>
                <w:sz w:val="20"/>
                <w:szCs w:val="20"/>
              </w:rPr>
            </w:pPr>
          </w:p>
          <w:p w14:paraId="0453893E"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Wallace ME, Crear-Perry J, Green C, Felker-Kantor E, </w:t>
            </w:r>
            <w:proofErr w:type="spellStart"/>
            <w:r w:rsidRPr="002D2C4D">
              <w:rPr>
                <w:rFonts w:ascii="Arial" w:eastAsia="Times New Roman" w:hAnsi="Arial" w:cs="Arial"/>
                <w:sz w:val="20"/>
                <w:szCs w:val="20"/>
              </w:rPr>
              <w:t>Theall</w:t>
            </w:r>
            <w:proofErr w:type="spellEnd"/>
            <w:r w:rsidRPr="002D2C4D">
              <w:rPr>
                <w:rFonts w:ascii="Arial" w:eastAsia="Times New Roman" w:hAnsi="Arial" w:cs="Arial"/>
                <w:sz w:val="20"/>
                <w:szCs w:val="20"/>
              </w:rPr>
              <w:t xml:space="preserve"> K. Privilege and deprivation in Detroit: infant mortality and the Index of Concentration at the Extremes. Int J Epidemiol. 2019 Feb 1;48(1):207-216.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10.1093/</w:t>
            </w:r>
            <w:proofErr w:type="spellStart"/>
            <w:r w:rsidRPr="002D2C4D">
              <w:rPr>
                <w:rFonts w:ascii="Arial" w:eastAsia="Times New Roman" w:hAnsi="Arial" w:cs="Arial"/>
                <w:sz w:val="20"/>
                <w:szCs w:val="20"/>
              </w:rPr>
              <w:t>ije</w:t>
            </w:r>
            <w:proofErr w:type="spellEnd"/>
            <w:r w:rsidRPr="002D2C4D">
              <w:rPr>
                <w:rFonts w:ascii="Arial" w:eastAsia="Times New Roman" w:hAnsi="Arial" w:cs="Arial"/>
                <w:sz w:val="20"/>
                <w:szCs w:val="20"/>
              </w:rPr>
              <w:t>/dyy149. PMID: 30052993.</w:t>
            </w:r>
          </w:p>
          <w:p w14:paraId="13C4D0B7" w14:textId="77777777" w:rsidR="00C26FDE" w:rsidRPr="002D2C4D" w:rsidRDefault="00C26FDE" w:rsidP="00297808">
            <w:pPr>
              <w:rPr>
                <w:rFonts w:ascii="Arial" w:eastAsia="Times New Roman" w:hAnsi="Arial" w:cs="Arial"/>
                <w:sz w:val="20"/>
                <w:szCs w:val="20"/>
              </w:rPr>
            </w:pPr>
          </w:p>
          <w:p w14:paraId="0087B102"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Ward JB, Albrecht SS, Robinson WR, Pence BW, </w:t>
            </w:r>
            <w:proofErr w:type="spellStart"/>
            <w:r w:rsidRPr="002D2C4D">
              <w:rPr>
                <w:rFonts w:ascii="Arial" w:eastAsia="Times New Roman" w:hAnsi="Arial" w:cs="Arial"/>
                <w:sz w:val="20"/>
                <w:szCs w:val="20"/>
              </w:rPr>
              <w:t>Maselko</w:t>
            </w:r>
            <w:proofErr w:type="spellEnd"/>
            <w:r w:rsidRPr="002D2C4D">
              <w:rPr>
                <w:rFonts w:ascii="Arial" w:eastAsia="Times New Roman" w:hAnsi="Arial" w:cs="Arial"/>
                <w:sz w:val="20"/>
                <w:szCs w:val="20"/>
              </w:rPr>
              <w:t xml:space="preserve"> J, </w:t>
            </w:r>
            <w:proofErr w:type="spellStart"/>
            <w:r w:rsidRPr="002D2C4D">
              <w:rPr>
                <w:rFonts w:ascii="Arial" w:eastAsia="Times New Roman" w:hAnsi="Arial" w:cs="Arial"/>
                <w:sz w:val="20"/>
                <w:szCs w:val="20"/>
              </w:rPr>
              <w:t>Haan</w:t>
            </w:r>
            <w:proofErr w:type="spellEnd"/>
            <w:r w:rsidRPr="002D2C4D">
              <w:rPr>
                <w:rFonts w:ascii="Arial" w:eastAsia="Times New Roman" w:hAnsi="Arial" w:cs="Arial"/>
                <w:sz w:val="20"/>
                <w:szCs w:val="20"/>
              </w:rPr>
              <w:t xml:space="preserve"> MN, Aiello AE. Neighborhood language isolation and depressive symptoms among elderly U.S. Latinos. Ann Epidemiol. 2018 Nov;28(11):774-782.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10.1016/j.annepidem.2018.08.009.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2018 Aug 24. PMID: 30201290; PMCID: PMC6215715.</w:t>
            </w:r>
          </w:p>
          <w:p w14:paraId="709E59DD" w14:textId="77777777" w:rsidR="00C26FDE" w:rsidRPr="002D2C4D" w:rsidRDefault="00C26FDE" w:rsidP="00EB72E9">
            <w:pPr>
              <w:rPr>
                <w:rFonts w:ascii="Arial" w:eastAsia="Times New Roman" w:hAnsi="Arial" w:cs="Arial"/>
                <w:sz w:val="20"/>
                <w:szCs w:val="20"/>
              </w:rPr>
            </w:pPr>
          </w:p>
          <w:p w14:paraId="05EA5FB6"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Westrick AC, Bailey ZD, </w:t>
            </w:r>
            <w:proofErr w:type="spellStart"/>
            <w:r w:rsidRPr="002D2C4D">
              <w:rPr>
                <w:rFonts w:ascii="Arial" w:eastAsia="Times New Roman" w:hAnsi="Arial" w:cs="Arial"/>
                <w:sz w:val="20"/>
                <w:szCs w:val="20"/>
              </w:rPr>
              <w:t>Schlumbrecht</w:t>
            </w:r>
            <w:proofErr w:type="spellEnd"/>
            <w:r w:rsidRPr="002D2C4D">
              <w:rPr>
                <w:rFonts w:ascii="Arial" w:eastAsia="Times New Roman" w:hAnsi="Arial" w:cs="Arial"/>
                <w:sz w:val="20"/>
                <w:szCs w:val="20"/>
              </w:rPr>
              <w:t xml:space="preserve"> M, Hlaing WM, </w:t>
            </w:r>
            <w:proofErr w:type="spellStart"/>
            <w:r w:rsidRPr="002D2C4D">
              <w:rPr>
                <w:rFonts w:ascii="Arial" w:eastAsia="Times New Roman" w:hAnsi="Arial" w:cs="Arial"/>
                <w:sz w:val="20"/>
                <w:szCs w:val="20"/>
              </w:rPr>
              <w:t>Kobetz</w:t>
            </w:r>
            <w:proofErr w:type="spellEnd"/>
            <w:r w:rsidRPr="002D2C4D">
              <w:rPr>
                <w:rFonts w:ascii="Arial" w:eastAsia="Times New Roman" w:hAnsi="Arial" w:cs="Arial"/>
                <w:sz w:val="20"/>
                <w:szCs w:val="20"/>
              </w:rPr>
              <w:t xml:space="preserve"> EE, Feaster DJ, </w:t>
            </w:r>
            <w:proofErr w:type="spellStart"/>
            <w:r w:rsidRPr="002D2C4D">
              <w:rPr>
                <w:rFonts w:ascii="Arial" w:eastAsia="Times New Roman" w:hAnsi="Arial" w:cs="Arial"/>
                <w:sz w:val="20"/>
                <w:szCs w:val="20"/>
              </w:rPr>
              <w:t>Balise</w:t>
            </w:r>
            <w:proofErr w:type="spellEnd"/>
            <w:r w:rsidRPr="002D2C4D">
              <w:rPr>
                <w:rFonts w:ascii="Arial" w:eastAsia="Times New Roman" w:hAnsi="Arial" w:cs="Arial"/>
                <w:sz w:val="20"/>
                <w:szCs w:val="20"/>
              </w:rPr>
              <w:t xml:space="preserve"> RR. Residential segregation and overall survival of women with epithelial ovarian cancer. Cancer. 2020 Aug 15;126(16):3698-3707.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10.1002/cncr.32989.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2020 Jun 2. PMID: 32484923.</w:t>
            </w:r>
          </w:p>
          <w:p w14:paraId="0B6681D7" w14:textId="77777777" w:rsidR="00C26FDE" w:rsidRPr="002D2C4D" w:rsidRDefault="00C26FDE" w:rsidP="00EB72E9">
            <w:pPr>
              <w:rPr>
                <w:rFonts w:ascii="Arial" w:eastAsia="Times New Roman" w:hAnsi="Arial" w:cs="Arial"/>
                <w:sz w:val="20"/>
                <w:szCs w:val="20"/>
              </w:rPr>
            </w:pPr>
          </w:p>
          <w:p w14:paraId="768FDBD6" w14:textId="77777777" w:rsidR="00775BEC" w:rsidRPr="002D2C4D" w:rsidRDefault="00775BEC" w:rsidP="002D2C4D">
            <w:pPr>
              <w:pStyle w:val="ListParagraph"/>
              <w:numPr>
                <w:ilvl w:val="0"/>
                <w:numId w:val="5"/>
              </w:numPr>
              <w:rPr>
                <w:rFonts w:ascii="Arial" w:eastAsia="Times New Roman" w:hAnsi="Arial" w:cs="Arial"/>
                <w:sz w:val="20"/>
                <w:szCs w:val="20"/>
              </w:rPr>
            </w:pPr>
            <w:r w:rsidRPr="002D2C4D">
              <w:rPr>
                <w:rFonts w:ascii="Arial" w:eastAsia="Times New Roman" w:hAnsi="Arial" w:cs="Arial"/>
                <w:sz w:val="20"/>
                <w:szCs w:val="20"/>
              </w:rPr>
              <w:t xml:space="preserve">Wiese D, Stroup AM, Crosbie A, Lynch SM, Henry KA. The Impact of Neighborhood Economic and Racial Inequalities on the Spatial Variation of Breast Cancer Survival in New Jersey. Cancer Epidemiol Biomarkers Prev. 2019 Dec;28(12):1958-1967. </w:t>
            </w:r>
            <w:proofErr w:type="spellStart"/>
            <w:r w:rsidRPr="002D2C4D">
              <w:rPr>
                <w:rFonts w:ascii="Arial" w:eastAsia="Times New Roman" w:hAnsi="Arial" w:cs="Arial"/>
                <w:sz w:val="20"/>
                <w:szCs w:val="20"/>
              </w:rPr>
              <w:t>doi</w:t>
            </w:r>
            <w:proofErr w:type="spellEnd"/>
            <w:r w:rsidRPr="002D2C4D">
              <w:rPr>
                <w:rFonts w:ascii="Arial" w:eastAsia="Times New Roman" w:hAnsi="Arial" w:cs="Arial"/>
                <w:sz w:val="20"/>
                <w:szCs w:val="20"/>
              </w:rPr>
              <w:t xml:space="preserve">: 10.1158/1055-9965.EPI-19-0416. </w:t>
            </w:r>
            <w:proofErr w:type="spellStart"/>
            <w:r w:rsidRPr="002D2C4D">
              <w:rPr>
                <w:rFonts w:ascii="Arial" w:eastAsia="Times New Roman" w:hAnsi="Arial" w:cs="Arial"/>
                <w:sz w:val="20"/>
                <w:szCs w:val="20"/>
              </w:rPr>
              <w:t>Epub</w:t>
            </w:r>
            <w:proofErr w:type="spellEnd"/>
            <w:r w:rsidRPr="002D2C4D">
              <w:rPr>
                <w:rFonts w:ascii="Arial" w:eastAsia="Times New Roman" w:hAnsi="Arial" w:cs="Arial"/>
                <w:sz w:val="20"/>
                <w:szCs w:val="20"/>
              </w:rPr>
              <w:t xml:space="preserve"> 2019 Oct 24. PMID: 31649136.</w:t>
            </w:r>
          </w:p>
          <w:p w14:paraId="07F18C91" w14:textId="77777777" w:rsidR="00134C7B" w:rsidRPr="002D2C4D" w:rsidRDefault="00134C7B" w:rsidP="002D2C4D">
            <w:pPr>
              <w:rPr>
                <w:rFonts w:ascii="Arial" w:hAnsi="Arial" w:cs="Arial"/>
                <w:b/>
                <w:sz w:val="18"/>
                <w:szCs w:val="18"/>
              </w:rPr>
            </w:pPr>
          </w:p>
        </w:tc>
      </w:tr>
      <w:tr w:rsidR="007816F2" w:rsidRPr="002D2C4D" w14:paraId="1AB56DDD" w14:textId="77777777" w:rsidTr="00864C5E">
        <w:trPr>
          <w:trHeight w:val="101"/>
        </w:trPr>
        <w:tc>
          <w:tcPr>
            <w:tcW w:w="624" w:type="pct"/>
            <w:vMerge w:val="restart"/>
          </w:tcPr>
          <w:p w14:paraId="1A1EF27F" w14:textId="77777777" w:rsidR="007816F2" w:rsidRPr="002D2C4D" w:rsidRDefault="007816F2" w:rsidP="007816F2">
            <w:pPr>
              <w:rPr>
                <w:rFonts w:ascii="Arial" w:hAnsi="Arial" w:cs="Arial"/>
                <w:b/>
                <w:sz w:val="18"/>
                <w:szCs w:val="18"/>
              </w:rPr>
            </w:pPr>
            <w:r w:rsidRPr="002D2C4D">
              <w:rPr>
                <w:rFonts w:ascii="Arial" w:hAnsi="Arial" w:cs="Arial"/>
                <w:b/>
                <w:sz w:val="18"/>
                <w:szCs w:val="18"/>
              </w:rPr>
              <w:lastRenderedPageBreak/>
              <w:t>Census tract poverty: percent of persons below the federal poverty line (2010 normalized boundaries)</w:t>
            </w:r>
          </w:p>
        </w:tc>
        <w:tc>
          <w:tcPr>
            <w:tcW w:w="721" w:type="pct"/>
            <w:vMerge w:val="restart"/>
          </w:tcPr>
          <w:p w14:paraId="3049A311" w14:textId="77777777" w:rsidR="007816F2" w:rsidRPr="002D2C4D" w:rsidRDefault="007816F2" w:rsidP="007816F2">
            <w:pPr>
              <w:rPr>
                <w:rFonts w:ascii="Arial" w:hAnsi="Arial" w:cs="Arial"/>
                <w:b/>
                <w:sz w:val="18"/>
                <w:szCs w:val="18"/>
              </w:rPr>
            </w:pPr>
            <w:r w:rsidRPr="002D2C4D">
              <w:rPr>
                <w:rFonts w:ascii="Arial" w:hAnsi="Arial" w:cs="Arial"/>
                <w:b/>
                <w:sz w:val="18"/>
                <w:szCs w:val="18"/>
              </w:rPr>
              <w:t>Census source</w:t>
            </w:r>
          </w:p>
        </w:tc>
        <w:tc>
          <w:tcPr>
            <w:tcW w:w="3655" w:type="pct"/>
            <w:gridSpan w:val="6"/>
          </w:tcPr>
          <w:p w14:paraId="14018E1B" w14:textId="77777777" w:rsidR="007816F2" w:rsidRPr="002D2C4D" w:rsidRDefault="007816F2" w:rsidP="007816F2">
            <w:pPr>
              <w:jc w:val="center"/>
              <w:rPr>
                <w:rFonts w:ascii="Arial" w:hAnsi="Arial" w:cs="Arial"/>
                <w:b/>
                <w:sz w:val="18"/>
                <w:szCs w:val="18"/>
              </w:rPr>
            </w:pPr>
            <w:r w:rsidRPr="002D2C4D">
              <w:rPr>
                <w:rFonts w:ascii="Arial" w:hAnsi="Arial" w:cs="Arial"/>
                <w:b/>
                <w:sz w:val="18"/>
                <w:szCs w:val="18"/>
              </w:rPr>
              <w:t>Census poverty variables</w:t>
            </w:r>
          </w:p>
        </w:tc>
      </w:tr>
      <w:tr w:rsidR="007816F2" w:rsidRPr="002D2C4D" w14:paraId="4A59BEE8" w14:textId="77777777" w:rsidTr="00864C5E">
        <w:trPr>
          <w:trHeight w:val="98"/>
        </w:trPr>
        <w:tc>
          <w:tcPr>
            <w:tcW w:w="624" w:type="pct"/>
            <w:vMerge/>
          </w:tcPr>
          <w:p w14:paraId="3D4478C6" w14:textId="77777777" w:rsidR="007816F2" w:rsidRPr="002D2C4D" w:rsidRDefault="007816F2" w:rsidP="007816F2">
            <w:pPr>
              <w:rPr>
                <w:rFonts w:ascii="Arial" w:hAnsi="Arial" w:cs="Arial"/>
                <w:b/>
                <w:sz w:val="18"/>
                <w:szCs w:val="18"/>
              </w:rPr>
            </w:pPr>
          </w:p>
        </w:tc>
        <w:tc>
          <w:tcPr>
            <w:tcW w:w="721" w:type="pct"/>
            <w:vMerge/>
          </w:tcPr>
          <w:p w14:paraId="06DA1455" w14:textId="77777777" w:rsidR="007816F2" w:rsidRPr="002D2C4D" w:rsidRDefault="007816F2" w:rsidP="007816F2">
            <w:pPr>
              <w:rPr>
                <w:rFonts w:ascii="Arial" w:hAnsi="Arial" w:cs="Arial"/>
                <w:b/>
                <w:sz w:val="18"/>
                <w:szCs w:val="18"/>
              </w:rPr>
            </w:pPr>
          </w:p>
        </w:tc>
        <w:tc>
          <w:tcPr>
            <w:tcW w:w="1830" w:type="pct"/>
            <w:gridSpan w:val="3"/>
          </w:tcPr>
          <w:p w14:paraId="774AB088" w14:textId="77777777" w:rsidR="007816F2" w:rsidRPr="002D2C4D" w:rsidRDefault="007816F2" w:rsidP="007816F2">
            <w:pPr>
              <w:jc w:val="center"/>
              <w:rPr>
                <w:rFonts w:ascii="Arial" w:hAnsi="Arial" w:cs="Arial"/>
                <w:b/>
                <w:sz w:val="18"/>
                <w:szCs w:val="18"/>
              </w:rPr>
            </w:pPr>
            <w:r w:rsidRPr="002D2C4D">
              <w:rPr>
                <w:rFonts w:ascii="Arial" w:hAnsi="Arial" w:cs="Arial"/>
                <w:b/>
                <w:sz w:val="18"/>
                <w:szCs w:val="18"/>
              </w:rPr>
              <w:t>Persons below poverty</w:t>
            </w:r>
          </w:p>
        </w:tc>
        <w:tc>
          <w:tcPr>
            <w:tcW w:w="1825" w:type="pct"/>
            <w:gridSpan w:val="3"/>
          </w:tcPr>
          <w:p w14:paraId="07633F54" w14:textId="77777777" w:rsidR="007816F2" w:rsidRPr="002D2C4D" w:rsidRDefault="007816F2" w:rsidP="007816F2">
            <w:pPr>
              <w:jc w:val="center"/>
              <w:rPr>
                <w:rFonts w:ascii="Arial" w:hAnsi="Arial" w:cs="Arial"/>
                <w:b/>
                <w:sz w:val="18"/>
                <w:szCs w:val="18"/>
              </w:rPr>
            </w:pPr>
            <w:r w:rsidRPr="002D2C4D">
              <w:rPr>
                <w:rFonts w:ascii="Arial" w:hAnsi="Arial" w:cs="Arial"/>
                <w:b/>
                <w:sz w:val="18"/>
                <w:szCs w:val="18"/>
              </w:rPr>
              <w:t xml:space="preserve">Denominator </w:t>
            </w:r>
          </w:p>
          <w:p w14:paraId="05813EFA" w14:textId="77777777" w:rsidR="007816F2" w:rsidRPr="002D2C4D" w:rsidRDefault="007816F2" w:rsidP="007816F2">
            <w:pPr>
              <w:jc w:val="center"/>
              <w:rPr>
                <w:rFonts w:ascii="Arial" w:hAnsi="Arial" w:cs="Arial"/>
                <w:b/>
                <w:sz w:val="18"/>
                <w:szCs w:val="18"/>
              </w:rPr>
            </w:pPr>
            <w:r w:rsidRPr="002D2C4D">
              <w:rPr>
                <w:rFonts w:ascii="Arial" w:hAnsi="Arial" w:cs="Arial"/>
                <w:b/>
                <w:sz w:val="18"/>
                <w:szCs w:val="18"/>
              </w:rPr>
              <w:t>(all persons for whom poverty level ascertained)</w:t>
            </w:r>
          </w:p>
        </w:tc>
      </w:tr>
      <w:tr w:rsidR="007816F2" w:rsidRPr="002D2C4D" w14:paraId="556BD1FD" w14:textId="77777777" w:rsidTr="00864C5E">
        <w:trPr>
          <w:trHeight w:val="98"/>
        </w:trPr>
        <w:tc>
          <w:tcPr>
            <w:tcW w:w="624" w:type="pct"/>
            <w:vMerge/>
          </w:tcPr>
          <w:p w14:paraId="6FFDAC0F" w14:textId="77777777" w:rsidR="007816F2" w:rsidRPr="002D2C4D" w:rsidRDefault="007816F2" w:rsidP="007816F2">
            <w:pPr>
              <w:rPr>
                <w:rFonts w:ascii="Arial" w:hAnsi="Arial" w:cs="Arial"/>
                <w:b/>
                <w:sz w:val="18"/>
                <w:szCs w:val="18"/>
              </w:rPr>
            </w:pPr>
          </w:p>
        </w:tc>
        <w:tc>
          <w:tcPr>
            <w:tcW w:w="721" w:type="pct"/>
          </w:tcPr>
          <w:p w14:paraId="71BEBD39" w14:textId="77777777" w:rsidR="007816F2" w:rsidRPr="002D2C4D" w:rsidRDefault="007816F2" w:rsidP="007816F2">
            <w:pPr>
              <w:rPr>
                <w:rFonts w:ascii="Arial" w:hAnsi="Arial" w:cs="Arial"/>
                <w:b/>
                <w:sz w:val="18"/>
                <w:szCs w:val="18"/>
              </w:rPr>
            </w:pPr>
            <w:r w:rsidRPr="002D2C4D">
              <w:rPr>
                <w:rFonts w:ascii="Arial" w:hAnsi="Arial" w:cs="Arial"/>
                <w:b/>
                <w:sz w:val="18"/>
                <w:szCs w:val="18"/>
              </w:rPr>
              <w:t>2010 decennial census</w:t>
            </w:r>
          </w:p>
        </w:tc>
        <w:tc>
          <w:tcPr>
            <w:tcW w:w="1830" w:type="pct"/>
            <w:gridSpan w:val="3"/>
          </w:tcPr>
          <w:p w14:paraId="3D6E24A0" w14:textId="77777777" w:rsidR="007816F2" w:rsidRPr="002D2C4D" w:rsidRDefault="007816F2" w:rsidP="00121882">
            <w:pPr>
              <w:rPr>
                <w:rFonts w:ascii="Arial" w:hAnsi="Arial" w:cs="Arial"/>
                <w:sz w:val="18"/>
                <w:szCs w:val="18"/>
              </w:rPr>
            </w:pPr>
            <w:r w:rsidRPr="002D2C4D">
              <w:rPr>
                <w:rFonts w:ascii="Arial" w:hAnsi="Arial" w:cs="Arial"/>
                <w:sz w:val="18"/>
                <w:szCs w:val="18"/>
              </w:rPr>
              <w:t xml:space="preserve">P087002  </w:t>
            </w:r>
          </w:p>
        </w:tc>
        <w:tc>
          <w:tcPr>
            <w:tcW w:w="1825" w:type="pct"/>
            <w:gridSpan w:val="3"/>
          </w:tcPr>
          <w:p w14:paraId="457FDDC6" w14:textId="77777777" w:rsidR="007816F2" w:rsidRPr="002D2C4D" w:rsidRDefault="007816F2" w:rsidP="00121882">
            <w:pPr>
              <w:rPr>
                <w:rFonts w:ascii="Arial" w:hAnsi="Arial" w:cs="Arial"/>
                <w:sz w:val="18"/>
                <w:szCs w:val="18"/>
              </w:rPr>
            </w:pPr>
            <w:r w:rsidRPr="002D2C4D">
              <w:rPr>
                <w:rFonts w:ascii="Arial" w:hAnsi="Arial" w:cs="Arial"/>
                <w:sz w:val="18"/>
                <w:szCs w:val="18"/>
              </w:rPr>
              <w:t xml:space="preserve">P087001  </w:t>
            </w:r>
          </w:p>
        </w:tc>
      </w:tr>
      <w:tr w:rsidR="007816F2" w:rsidRPr="002D2C4D" w14:paraId="56164A82" w14:textId="77777777" w:rsidTr="00864C5E">
        <w:trPr>
          <w:trHeight w:val="98"/>
        </w:trPr>
        <w:tc>
          <w:tcPr>
            <w:tcW w:w="624" w:type="pct"/>
            <w:vMerge/>
          </w:tcPr>
          <w:p w14:paraId="2463C7AE" w14:textId="77777777" w:rsidR="007816F2" w:rsidRPr="002D2C4D" w:rsidRDefault="007816F2" w:rsidP="007816F2">
            <w:pPr>
              <w:rPr>
                <w:rFonts w:ascii="Arial" w:hAnsi="Arial" w:cs="Arial"/>
                <w:b/>
                <w:sz w:val="18"/>
                <w:szCs w:val="18"/>
              </w:rPr>
            </w:pPr>
          </w:p>
        </w:tc>
        <w:tc>
          <w:tcPr>
            <w:tcW w:w="721" w:type="pct"/>
          </w:tcPr>
          <w:p w14:paraId="22F01FDA" w14:textId="77777777" w:rsidR="007816F2" w:rsidRPr="002D2C4D" w:rsidRDefault="007816F2" w:rsidP="007816F2">
            <w:pPr>
              <w:rPr>
                <w:rFonts w:ascii="Arial" w:hAnsi="Arial" w:cs="Arial"/>
                <w:b/>
                <w:sz w:val="18"/>
                <w:szCs w:val="18"/>
              </w:rPr>
            </w:pPr>
            <w:r w:rsidRPr="002D2C4D">
              <w:rPr>
                <w:rFonts w:ascii="Arial" w:hAnsi="Arial" w:cs="Arial"/>
                <w:b/>
                <w:sz w:val="18"/>
                <w:szCs w:val="18"/>
              </w:rPr>
              <w:t>2008-2012 American Community Survey, 5 year estimate</w:t>
            </w:r>
          </w:p>
        </w:tc>
        <w:tc>
          <w:tcPr>
            <w:tcW w:w="1830" w:type="pct"/>
            <w:gridSpan w:val="3"/>
          </w:tcPr>
          <w:p w14:paraId="7102A62A" w14:textId="77777777" w:rsidR="007816F2" w:rsidRPr="002D2C4D" w:rsidRDefault="007816F2" w:rsidP="007816F2">
            <w:pPr>
              <w:rPr>
                <w:rFonts w:ascii="Arial" w:hAnsi="Arial" w:cs="Arial"/>
                <w:sz w:val="18"/>
                <w:szCs w:val="18"/>
              </w:rPr>
            </w:pPr>
            <w:r w:rsidRPr="002D2C4D">
              <w:rPr>
                <w:rFonts w:ascii="Arial" w:hAnsi="Arial" w:cs="Arial"/>
                <w:sz w:val="18"/>
                <w:szCs w:val="18"/>
              </w:rPr>
              <w:t>B17001_(VD02)</w:t>
            </w:r>
          </w:p>
        </w:tc>
        <w:tc>
          <w:tcPr>
            <w:tcW w:w="1825" w:type="pct"/>
            <w:gridSpan w:val="3"/>
          </w:tcPr>
          <w:p w14:paraId="0DAD8D66" w14:textId="77777777" w:rsidR="007816F2" w:rsidRPr="002D2C4D" w:rsidRDefault="007816F2" w:rsidP="007816F2">
            <w:pPr>
              <w:rPr>
                <w:rFonts w:ascii="Arial" w:hAnsi="Arial" w:cs="Arial"/>
                <w:sz w:val="18"/>
                <w:szCs w:val="18"/>
              </w:rPr>
            </w:pPr>
            <w:r w:rsidRPr="002D2C4D">
              <w:rPr>
                <w:rFonts w:ascii="Arial" w:hAnsi="Arial" w:cs="Arial"/>
                <w:sz w:val="18"/>
                <w:szCs w:val="18"/>
              </w:rPr>
              <w:t>B17001_(VD01)</w:t>
            </w:r>
          </w:p>
        </w:tc>
      </w:tr>
    </w:tbl>
    <w:p w14:paraId="30354FDE" w14:textId="77777777" w:rsidR="007816F2" w:rsidRPr="002D2C4D" w:rsidRDefault="007816F2">
      <w:pPr>
        <w:rPr>
          <w:sz w:val="24"/>
          <w:szCs w:val="24"/>
        </w:rPr>
      </w:pPr>
    </w:p>
    <w:p w14:paraId="0845CE0B" w14:textId="77777777" w:rsidR="00B910F5" w:rsidRPr="002D2C4D" w:rsidRDefault="00B910F5">
      <w:pPr>
        <w:rPr>
          <w:sz w:val="24"/>
          <w:szCs w:val="24"/>
        </w:rPr>
        <w:sectPr w:rsidR="00B910F5" w:rsidRPr="002D2C4D" w:rsidSect="00864C5E">
          <w:pgSz w:w="15840" w:h="12240" w:orient="landscape"/>
          <w:pgMar w:top="720" w:right="720" w:bottom="720" w:left="720" w:header="720" w:footer="720" w:gutter="0"/>
          <w:cols w:space="720"/>
          <w:docGrid w:linePitch="360"/>
        </w:sectPr>
      </w:pPr>
    </w:p>
    <w:p w14:paraId="78FE4007" w14:textId="77777777" w:rsidR="007816F2" w:rsidRPr="002D2C4D" w:rsidRDefault="007816F2">
      <w:pPr>
        <w:rPr>
          <w:sz w:val="24"/>
          <w:szCs w:val="24"/>
        </w:rPr>
      </w:pPr>
    </w:p>
    <w:tbl>
      <w:tblPr>
        <w:tblStyle w:val="TableGrid"/>
        <w:tblW w:w="5000" w:type="pct"/>
        <w:tblLook w:val="04A0" w:firstRow="1" w:lastRow="0" w:firstColumn="1" w:lastColumn="0" w:noHBand="0" w:noVBand="1"/>
      </w:tblPr>
      <w:tblGrid>
        <w:gridCol w:w="4394"/>
        <w:gridCol w:w="3215"/>
        <w:gridCol w:w="3094"/>
        <w:gridCol w:w="3687"/>
      </w:tblGrid>
      <w:tr w:rsidR="00D63D5B" w:rsidRPr="002D2C4D" w14:paraId="798491C9" w14:textId="77777777" w:rsidTr="00134C7B">
        <w:tc>
          <w:tcPr>
            <w:tcW w:w="5000" w:type="pct"/>
            <w:gridSpan w:val="4"/>
          </w:tcPr>
          <w:p w14:paraId="4CEB4A0C" w14:textId="77777777" w:rsidR="00D63D5B" w:rsidRPr="002D2C4D" w:rsidRDefault="00D63D5B" w:rsidP="000F7E43">
            <w:pPr>
              <w:rPr>
                <w:rFonts w:ascii="Arial" w:hAnsi="Arial" w:cs="Arial"/>
                <w:b/>
                <w:sz w:val="20"/>
                <w:szCs w:val="20"/>
              </w:rPr>
            </w:pPr>
            <w:r w:rsidRPr="002D2C4D">
              <w:rPr>
                <w:rFonts w:ascii="Arial" w:hAnsi="Arial" w:cs="Arial"/>
                <w:b/>
                <w:sz w:val="20"/>
                <w:szCs w:val="20"/>
              </w:rPr>
              <w:t xml:space="preserve">TABLE </w:t>
            </w:r>
            <w:r w:rsidR="000F7E43" w:rsidRPr="002D2C4D">
              <w:rPr>
                <w:rFonts w:ascii="Arial" w:hAnsi="Arial" w:cs="Arial"/>
                <w:b/>
                <w:sz w:val="20"/>
                <w:szCs w:val="20"/>
              </w:rPr>
              <w:t>C</w:t>
            </w:r>
            <w:r w:rsidRPr="002D2C4D">
              <w:rPr>
                <w:rFonts w:ascii="Arial" w:hAnsi="Arial" w:cs="Arial"/>
                <w:b/>
                <w:sz w:val="20"/>
                <w:szCs w:val="20"/>
              </w:rPr>
              <w:t>: Age-standardized average annual premature mortality rates (death before age 65 per 100,000, standardized to the Year 2000 standard million) computed using the 3 different census tract (CT) denominators: 2010 decennial census (DC), 2010 DC with differential privacy (DP), 2008-2012 5-year estimate for American Community Survey (ACS), for the total population and by race/ethnicity and by gender, overall and by quintile for the ICE for racialized economic segregation and by poverty level, Massachusetts, 2008-2012.</w:t>
            </w:r>
          </w:p>
        </w:tc>
      </w:tr>
      <w:tr w:rsidR="00D63D5B" w:rsidRPr="002D2C4D" w14:paraId="0C62965F" w14:textId="77777777" w:rsidTr="00134C7B">
        <w:tc>
          <w:tcPr>
            <w:tcW w:w="1527" w:type="pct"/>
            <w:vMerge w:val="restart"/>
          </w:tcPr>
          <w:p w14:paraId="6DD9CDA5" w14:textId="77777777" w:rsidR="00D63D5B" w:rsidRPr="002D2C4D" w:rsidRDefault="00D63D5B" w:rsidP="00134C7B">
            <w:pPr>
              <w:rPr>
                <w:rFonts w:ascii="Arial" w:hAnsi="Arial" w:cs="Arial"/>
                <w:b/>
                <w:sz w:val="18"/>
                <w:szCs w:val="18"/>
              </w:rPr>
            </w:pPr>
            <w:r w:rsidRPr="002D2C4D">
              <w:rPr>
                <w:rFonts w:ascii="Arial" w:hAnsi="Arial" w:cs="Arial"/>
                <w:b/>
                <w:sz w:val="18"/>
                <w:szCs w:val="18"/>
              </w:rPr>
              <w:t>Group: overall and by ICE quintile</w:t>
            </w:r>
          </w:p>
        </w:tc>
        <w:tc>
          <w:tcPr>
            <w:tcW w:w="3473" w:type="pct"/>
            <w:gridSpan w:val="3"/>
          </w:tcPr>
          <w:p w14:paraId="57B31612" w14:textId="77777777" w:rsidR="00D63D5B" w:rsidRPr="002D2C4D" w:rsidRDefault="00D63D5B" w:rsidP="00134C7B">
            <w:pPr>
              <w:jc w:val="center"/>
              <w:rPr>
                <w:rFonts w:ascii="Arial" w:hAnsi="Arial" w:cs="Arial"/>
                <w:b/>
                <w:sz w:val="18"/>
                <w:szCs w:val="18"/>
              </w:rPr>
            </w:pPr>
            <w:r w:rsidRPr="002D2C4D">
              <w:rPr>
                <w:rFonts w:ascii="Arial" w:hAnsi="Arial" w:cs="Arial"/>
                <w:b/>
                <w:sz w:val="18"/>
                <w:szCs w:val="18"/>
              </w:rPr>
              <w:t>Premature mortality rate (95% confidence interval), by source of CT denominator data</w:t>
            </w:r>
          </w:p>
        </w:tc>
      </w:tr>
      <w:tr w:rsidR="00D63D5B" w:rsidRPr="002D2C4D" w14:paraId="210D1DD7" w14:textId="77777777" w:rsidTr="00134C7B">
        <w:tc>
          <w:tcPr>
            <w:tcW w:w="1527" w:type="pct"/>
            <w:vMerge/>
          </w:tcPr>
          <w:p w14:paraId="3D2F6838" w14:textId="77777777" w:rsidR="00D63D5B" w:rsidRPr="002D2C4D" w:rsidRDefault="00D63D5B" w:rsidP="00134C7B">
            <w:pPr>
              <w:rPr>
                <w:rFonts w:ascii="Arial" w:hAnsi="Arial" w:cs="Arial"/>
                <w:b/>
                <w:sz w:val="18"/>
                <w:szCs w:val="18"/>
              </w:rPr>
            </w:pPr>
          </w:p>
        </w:tc>
        <w:tc>
          <w:tcPr>
            <w:tcW w:w="1117" w:type="pct"/>
          </w:tcPr>
          <w:p w14:paraId="5EBDFE8A" w14:textId="77777777" w:rsidR="00D63D5B" w:rsidRPr="002D2C4D" w:rsidRDefault="00D63D5B" w:rsidP="00134C7B">
            <w:pPr>
              <w:jc w:val="center"/>
              <w:rPr>
                <w:rFonts w:ascii="Arial" w:hAnsi="Arial" w:cs="Arial"/>
                <w:b/>
                <w:sz w:val="18"/>
                <w:szCs w:val="18"/>
              </w:rPr>
            </w:pPr>
            <w:r w:rsidRPr="002D2C4D">
              <w:rPr>
                <w:rFonts w:ascii="Arial" w:hAnsi="Arial" w:cs="Arial"/>
                <w:b/>
                <w:sz w:val="18"/>
                <w:szCs w:val="18"/>
              </w:rPr>
              <w:t>2010 decennial census</w:t>
            </w:r>
          </w:p>
        </w:tc>
        <w:tc>
          <w:tcPr>
            <w:tcW w:w="1075" w:type="pct"/>
          </w:tcPr>
          <w:p w14:paraId="39DAD7F0" w14:textId="77777777" w:rsidR="00D63D5B" w:rsidRPr="002D2C4D" w:rsidRDefault="00D63D5B" w:rsidP="00134C7B">
            <w:pPr>
              <w:jc w:val="center"/>
              <w:rPr>
                <w:rFonts w:ascii="Arial" w:hAnsi="Arial" w:cs="Arial"/>
                <w:b/>
                <w:sz w:val="18"/>
                <w:szCs w:val="18"/>
              </w:rPr>
            </w:pPr>
            <w:r w:rsidRPr="002D2C4D">
              <w:rPr>
                <w:rFonts w:ascii="Arial" w:hAnsi="Arial" w:cs="Arial"/>
                <w:b/>
                <w:sz w:val="18"/>
                <w:szCs w:val="18"/>
              </w:rPr>
              <w:t>2010 decennial census with differential privacy</w:t>
            </w:r>
          </w:p>
        </w:tc>
        <w:tc>
          <w:tcPr>
            <w:tcW w:w="1281" w:type="pct"/>
          </w:tcPr>
          <w:p w14:paraId="1B9AE9EE" w14:textId="77777777" w:rsidR="00D63D5B" w:rsidRPr="002D2C4D" w:rsidRDefault="00D63D5B" w:rsidP="00134C7B">
            <w:pPr>
              <w:jc w:val="center"/>
              <w:rPr>
                <w:rFonts w:ascii="Arial" w:hAnsi="Arial" w:cs="Arial"/>
                <w:b/>
                <w:sz w:val="18"/>
                <w:szCs w:val="18"/>
              </w:rPr>
            </w:pPr>
            <w:r w:rsidRPr="002D2C4D">
              <w:rPr>
                <w:rFonts w:ascii="Arial" w:hAnsi="Arial" w:cs="Arial"/>
                <w:b/>
                <w:sz w:val="18"/>
                <w:szCs w:val="18"/>
              </w:rPr>
              <w:t>2008-2012 5-year American Community Survey average annual estimate</w:t>
            </w:r>
          </w:p>
        </w:tc>
      </w:tr>
      <w:tr w:rsidR="00D63D5B" w:rsidRPr="002D2C4D" w14:paraId="7B17C0C0" w14:textId="77777777" w:rsidTr="00134C7B">
        <w:trPr>
          <w:trHeight w:val="170"/>
        </w:trPr>
        <w:tc>
          <w:tcPr>
            <w:tcW w:w="1527" w:type="pct"/>
            <w:shd w:val="clear" w:color="auto" w:fill="BFBFBF" w:themeFill="background1" w:themeFillShade="BF"/>
          </w:tcPr>
          <w:p w14:paraId="0F3E746F" w14:textId="77777777" w:rsidR="00D63D5B" w:rsidRPr="002D2C4D" w:rsidRDefault="00D63D5B" w:rsidP="00134C7B">
            <w:pPr>
              <w:rPr>
                <w:rFonts w:ascii="Arial" w:hAnsi="Arial" w:cs="Arial"/>
                <w:b/>
                <w:sz w:val="18"/>
                <w:szCs w:val="18"/>
              </w:rPr>
            </w:pPr>
            <w:r w:rsidRPr="002D2C4D">
              <w:rPr>
                <w:rFonts w:ascii="Arial" w:hAnsi="Arial" w:cs="Arial"/>
                <w:b/>
                <w:sz w:val="18"/>
                <w:szCs w:val="18"/>
              </w:rPr>
              <w:t>Overall</w:t>
            </w:r>
          </w:p>
        </w:tc>
        <w:tc>
          <w:tcPr>
            <w:tcW w:w="1117" w:type="pct"/>
            <w:shd w:val="clear" w:color="auto" w:fill="BFBFBF" w:themeFill="background1" w:themeFillShade="BF"/>
          </w:tcPr>
          <w:p w14:paraId="6A058A0F" w14:textId="77777777" w:rsidR="00D63D5B" w:rsidRPr="002D2C4D" w:rsidRDefault="00D63D5B" w:rsidP="00134C7B">
            <w:pPr>
              <w:jc w:val="center"/>
              <w:rPr>
                <w:rFonts w:ascii="Arial" w:hAnsi="Arial" w:cs="Arial"/>
                <w:sz w:val="18"/>
                <w:szCs w:val="18"/>
              </w:rPr>
            </w:pPr>
          </w:p>
        </w:tc>
        <w:tc>
          <w:tcPr>
            <w:tcW w:w="1075" w:type="pct"/>
            <w:shd w:val="clear" w:color="auto" w:fill="BFBFBF" w:themeFill="background1" w:themeFillShade="BF"/>
          </w:tcPr>
          <w:p w14:paraId="718E4314" w14:textId="77777777" w:rsidR="00D63D5B" w:rsidRPr="002D2C4D" w:rsidRDefault="00D63D5B" w:rsidP="00134C7B">
            <w:pPr>
              <w:jc w:val="center"/>
              <w:rPr>
                <w:rFonts w:ascii="Arial" w:hAnsi="Arial" w:cs="Arial"/>
                <w:sz w:val="18"/>
                <w:szCs w:val="18"/>
              </w:rPr>
            </w:pPr>
          </w:p>
        </w:tc>
        <w:tc>
          <w:tcPr>
            <w:tcW w:w="1281" w:type="pct"/>
            <w:shd w:val="clear" w:color="auto" w:fill="BFBFBF" w:themeFill="background1" w:themeFillShade="BF"/>
          </w:tcPr>
          <w:p w14:paraId="79B04A1A" w14:textId="77777777" w:rsidR="00D63D5B" w:rsidRPr="002D2C4D" w:rsidRDefault="00D63D5B" w:rsidP="00134C7B">
            <w:pPr>
              <w:jc w:val="center"/>
              <w:rPr>
                <w:rFonts w:ascii="Arial" w:hAnsi="Arial" w:cs="Arial"/>
                <w:sz w:val="18"/>
                <w:szCs w:val="18"/>
              </w:rPr>
            </w:pPr>
          </w:p>
        </w:tc>
      </w:tr>
      <w:tr w:rsidR="00D63D5B" w:rsidRPr="002D2C4D" w14:paraId="26FECDDE" w14:textId="77777777" w:rsidTr="00D63D5B">
        <w:trPr>
          <w:trHeight w:val="233"/>
        </w:trPr>
        <w:tc>
          <w:tcPr>
            <w:tcW w:w="1527" w:type="pct"/>
          </w:tcPr>
          <w:p w14:paraId="594A88F3" w14:textId="77777777" w:rsidR="00D63D5B" w:rsidRPr="002D2C4D" w:rsidRDefault="00D63D5B" w:rsidP="00134C7B">
            <w:pPr>
              <w:rPr>
                <w:rFonts w:ascii="Arial" w:hAnsi="Arial" w:cs="Arial"/>
                <w:sz w:val="18"/>
                <w:szCs w:val="18"/>
              </w:rPr>
            </w:pPr>
            <w:r w:rsidRPr="002D2C4D">
              <w:rPr>
                <w:rFonts w:ascii="Arial" w:hAnsi="Arial" w:cs="Arial"/>
                <w:sz w:val="18"/>
                <w:szCs w:val="18"/>
              </w:rPr>
              <w:t>Total population</w:t>
            </w:r>
          </w:p>
        </w:tc>
        <w:tc>
          <w:tcPr>
            <w:tcW w:w="1117" w:type="pct"/>
            <w:shd w:val="clear" w:color="auto" w:fill="auto"/>
            <w:vAlign w:val="bottom"/>
          </w:tcPr>
          <w:p w14:paraId="1B74AE38"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166.4 (162.2, 170.6)</w:t>
            </w:r>
          </w:p>
        </w:tc>
        <w:tc>
          <w:tcPr>
            <w:tcW w:w="1075" w:type="pct"/>
            <w:shd w:val="clear" w:color="auto" w:fill="auto"/>
            <w:vAlign w:val="bottom"/>
          </w:tcPr>
          <w:p w14:paraId="664C48F2"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166.4 (162.2, 170.6)</w:t>
            </w:r>
          </w:p>
        </w:tc>
        <w:tc>
          <w:tcPr>
            <w:tcW w:w="1281" w:type="pct"/>
            <w:shd w:val="clear" w:color="auto" w:fill="auto"/>
            <w:vAlign w:val="bottom"/>
          </w:tcPr>
          <w:p w14:paraId="17976B5F"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166.3 (162.1, 170.5)</w:t>
            </w:r>
          </w:p>
        </w:tc>
      </w:tr>
      <w:tr w:rsidR="00D63D5B" w:rsidRPr="002D2C4D" w14:paraId="463E5594" w14:textId="77777777" w:rsidTr="00D63D5B">
        <w:tc>
          <w:tcPr>
            <w:tcW w:w="1527" w:type="pct"/>
          </w:tcPr>
          <w:p w14:paraId="182C7386" w14:textId="77777777" w:rsidR="00D63D5B" w:rsidRPr="002D2C4D" w:rsidRDefault="00D63D5B" w:rsidP="00134C7B">
            <w:pPr>
              <w:rPr>
                <w:rFonts w:ascii="Arial" w:hAnsi="Arial" w:cs="Arial"/>
                <w:b/>
                <w:sz w:val="18"/>
                <w:szCs w:val="18"/>
              </w:rPr>
            </w:pPr>
            <w:r w:rsidRPr="002D2C4D">
              <w:rPr>
                <w:rFonts w:ascii="Arial" w:hAnsi="Arial" w:cs="Arial"/>
                <w:b/>
                <w:sz w:val="18"/>
                <w:szCs w:val="18"/>
              </w:rPr>
              <w:t>Race/</w:t>
            </w:r>
            <w:proofErr w:type="spellStart"/>
            <w:r w:rsidRPr="002D2C4D">
              <w:rPr>
                <w:rFonts w:ascii="Arial" w:hAnsi="Arial" w:cs="Arial"/>
                <w:b/>
                <w:sz w:val="18"/>
                <w:szCs w:val="18"/>
              </w:rPr>
              <w:t>ethnicity</w:t>
            </w:r>
            <w:r w:rsidRPr="002D2C4D">
              <w:rPr>
                <w:rFonts w:ascii="Arial" w:hAnsi="Arial" w:cs="Arial"/>
                <w:b/>
                <w:sz w:val="18"/>
                <w:szCs w:val="18"/>
                <w:vertAlign w:val="superscript"/>
              </w:rPr>
              <w:t>a</w:t>
            </w:r>
            <w:proofErr w:type="spellEnd"/>
            <w:r w:rsidRPr="002D2C4D">
              <w:rPr>
                <w:rFonts w:ascii="Arial" w:hAnsi="Arial" w:cs="Arial"/>
                <w:b/>
                <w:sz w:val="18"/>
                <w:szCs w:val="18"/>
              </w:rPr>
              <w:t>:</w:t>
            </w:r>
          </w:p>
        </w:tc>
        <w:tc>
          <w:tcPr>
            <w:tcW w:w="1117" w:type="pct"/>
            <w:shd w:val="clear" w:color="auto" w:fill="auto"/>
          </w:tcPr>
          <w:p w14:paraId="7C58A628" w14:textId="77777777" w:rsidR="00D63D5B" w:rsidRPr="002D2C4D" w:rsidRDefault="00D63D5B" w:rsidP="00134C7B">
            <w:pPr>
              <w:jc w:val="center"/>
              <w:rPr>
                <w:rFonts w:ascii="Arial" w:hAnsi="Arial" w:cs="Arial"/>
                <w:sz w:val="18"/>
                <w:szCs w:val="18"/>
              </w:rPr>
            </w:pPr>
          </w:p>
        </w:tc>
        <w:tc>
          <w:tcPr>
            <w:tcW w:w="1075" w:type="pct"/>
            <w:shd w:val="clear" w:color="auto" w:fill="auto"/>
          </w:tcPr>
          <w:p w14:paraId="6FEB3B7F" w14:textId="77777777" w:rsidR="00D63D5B" w:rsidRPr="002D2C4D" w:rsidRDefault="00D63D5B" w:rsidP="00134C7B">
            <w:pPr>
              <w:jc w:val="center"/>
              <w:rPr>
                <w:rFonts w:ascii="Arial" w:hAnsi="Arial" w:cs="Arial"/>
                <w:sz w:val="18"/>
                <w:szCs w:val="18"/>
              </w:rPr>
            </w:pPr>
          </w:p>
        </w:tc>
        <w:tc>
          <w:tcPr>
            <w:tcW w:w="1281" w:type="pct"/>
            <w:shd w:val="clear" w:color="auto" w:fill="auto"/>
          </w:tcPr>
          <w:p w14:paraId="2E5677CA" w14:textId="77777777" w:rsidR="00D63D5B" w:rsidRPr="002D2C4D" w:rsidRDefault="00D63D5B" w:rsidP="00134C7B">
            <w:pPr>
              <w:jc w:val="center"/>
              <w:rPr>
                <w:rFonts w:ascii="Arial" w:hAnsi="Arial" w:cs="Arial"/>
                <w:sz w:val="18"/>
                <w:szCs w:val="18"/>
              </w:rPr>
            </w:pPr>
          </w:p>
        </w:tc>
      </w:tr>
      <w:tr w:rsidR="00D63D5B" w:rsidRPr="002D2C4D" w14:paraId="72512392" w14:textId="77777777" w:rsidTr="00D63D5B">
        <w:tc>
          <w:tcPr>
            <w:tcW w:w="1527" w:type="pct"/>
          </w:tcPr>
          <w:p w14:paraId="6065D66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White non-Hispanic</w:t>
            </w:r>
          </w:p>
        </w:tc>
        <w:tc>
          <w:tcPr>
            <w:tcW w:w="1117" w:type="pct"/>
            <w:shd w:val="clear" w:color="auto" w:fill="auto"/>
            <w:vAlign w:val="bottom"/>
          </w:tcPr>
          <w:p w14:paraId="3DDED368"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169.0 (164.2, 173.8)</w:t>
            </w:r>
          </w:p>
        </w:tc>
        <w:tc>
          <w:tcPr>
            <w:tcW w:w="1075" w:type="pct"/>
            <w:shd w:val="clear" w:color="auto" w:fill="auto"/>
            <w:vAlign w:val="bottom"/>
          </w:tcPr>
          <w:p w14:paraId="28611A25"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168.9 (164.1, 173.7)</w:t>
            </w:r>
          </w:p>
        </w:tc>
        <w:tc>
          <w:tcPr>
            <w:tcW w:w="1281" w:type="pct"/>
            <w:shd w:val="clear" w:color="auto" w:fill="auto"/>
            <w:vAlign w:val="bottom"/>
          </w:tcPr>
          <w:p w14:paraId="3034BD5B"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168.6 (163.9, 173.4)</w:t>
            </w:r>
          </w:p>
        </w:tc>
      </w:tr>
      <w:tr w:rsidR="00D63D5B" w:rsidRPr="002D2C4D" w14:paraId="318F290A" w14:textId="77777777" w:rsidTr="00D63D5B">
        <w:tc>
          <w:tcPr>
            <w:tcW w:w="1527" w:type="pct"/>
          </w:tcPr>
          <w:p w14:paraId="2DCE9E3D" w14:textId="77777777" w:rsidR="00D63D5B" w:rsidRPr="002D2C4D" w:rsidRDefault="00D63D5B" w:rsidP="003331CE">
            <w:pPr>
              <w:rPr>
                <w:rFonts w:ascii="Arial" w:hAnsi="Arial" w:cs="Arial"/>
                <w:sz w:val="18"/>
                <w:szCs w:val="18"/>
              </w:rPr>
            </w:pPr>
            <w:r w:rsidRPr="002D2C4D">
              <w:rPr>
                <w:rFonts w:ascii="Arial" w:hAnsi="Arial" w:cs="Arial"/>
                <w:sz w:val="18"/>
                <w:szCs w:val="18"/>
              </w:rPr>
              <w:t xml:space="preserve">   Black </w:t>
            </w:r>
          </w:p>
        </w:tc>
        <w:tc>
          <w:tcPr>
            <w:tcW w:w="1117" w:type="pct"/>
            <w:shd w:val="clear" w:color="auto" w:fill="auto"/>
            <w:vAlign w:val="bottom"/>
          </w:tcPr>
          <w:p w14:paraId="6A9949EC"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230.5 (210.5, 250.6)</w:t>
            </w:r>
          </w:p>
        </w:tc>
        <w:tc>
          <w:tcPr>
            <w:tcW w:w="1075" w:type="pct"/>
            <w:shd w:val="clear" w:color="auto" w:fill="auto"/>
            <w:vAlign w:val="bottom"/>
          </w:tcPr>
          <w:p w14:paraId="15B5D2AE"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229.8 (209.8, 249.8)</w:t>
            </w:r>
          </w:p>
        </w:tc>
        <w:tc>
          <w:tcPr>
            <w:tcW w:w="1281" w:type="pct"/>
            <w:shd w:val="clear" w:color="auto" w:fill="auto"/>
            <w:vAlign w:val="bottom"/>
          </w:tcPr>
          <w:p w14:paraId="7B601EEB"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226.1 (206.4, 245.8)</w:t>
            </w:r>
          </w:p>
        </w:tc>
      </w:tr>
      <w:tr w:rsidR="00D63D5B" w:rsidRPr="002D2C4D" w14:paraId="0A9A46C9" w14:textId="77777777" w:rsidTr="00D63D5B">
        <w:tc>
          <w:tcPr>
            <w:tcW w:w="1527" w:type="pct"/>
          </w:tcPr>
          <w:p w14:paraId="5C262E49"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Hispanic</w:t>
            </w:r>
          </w:p>
        </w:tc>
        <w:tc>
          <w:tcPr>
            <w:tcW w:w="1117" w:type="pct"/>
            <w:shd w:val="clear" w:color="auto" w:fill="auto"/>
            <w:vAlign w:val="bottom"/>
          </w:tcPr>
          <w:p w14:paraId="3FCA9590"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153.1 (138.0, 168.3)</w:t>
            </w:r>
          </w:p>
        </w:tc>
        <w:tc>
          <w:tcPr>
            <w:tcW w:w="1075" w:type="pct"/>
            <w:shd w:val="clear" w:color="auto" w:fill="auto"/>
            <w:vAlign w:val="bottom"/>
          </w:tcPr>
          <w:p w14:paraId="59D8967E"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154.4 (139.1, 169.7)</w:t>
            </w:r>
          </w:p>
        </w:tc>
        <w:tc>
          <w:tcPr>
            <w:tcW w:w="1281" w:type="pct"/>
            <w:shd w:val="clear" w:color="auto" w:fill="auto"/>
            <w:vAlign w:val="bottom"/>
          </w:tcPr>
          <w:p w14:paraId="6512502A" w14:textId="77777777" w:rsidR="00D63D5B" w:rsidRPr="002D2C4D" w:rsidRDefault="00D63D5B" w:rsidP="00134C7B">
            <w:pPr>
              <w:jc w:val="center"/>
              <w:rPr>
                <w:rFonts w:ascii="Arial" w:hAnsi="Arial" w:cs="Arial"/>
                <w:color w:val="000000"/>
                <w:sz w:val="18"/>
                <w:szCs w:val="18"/>
              </w:rPr>
            </w:pPr>
            <w:r w:rsidRPr="002D2C4D">
              <w:rPr>
                <w:rFonts w:ascii="Arial" w:hAnsi="Arial" w:cs="Arial"/>
                <w:color w:val="000000"/>
                <w:sz w:val="18"/>
                <w:szCs w:val="18"/>
              </w:rPr>
              <w:t>152.0 (137.0, 167.0)</w:t>
            </w:r>
          </w:p>
        </w:tc>
      </w:tr>
      <w:tr w:rsidR="00D63D5B" w:rsidRPr="002D2C4D" w14:paraId="1B612726" w14:textId="77777777" w:rsidTr="00D63D5B">
        <w:tc>
          <w:tcPr>
            <w:tcW w:w="1527" w:type="pct"/>
          </w:tcPr>
          <w:p w14:paraId="5B9A333B" w14:textId="77777777" w:rsidR="00D63D5B" w:rsidRPr="002D2C4D" w:rsidRDefault="00D63D5B" w:rsidP="00134C7B">
            <w:pPr>
              <w:rPr>
                <w:rFonts w:ascii="Arial" w:hAnsi="Arial" w:cs="Arial"/>
                <w:b/>
                <w:sz w:val="18"/>
                <w:szCs w:val="18"/>
              </w:rPr>
            </w:pPr>
            <w:r w:rsidRPr="002D2C4D">
              <w:rPr>
                <w:rFonts w:ascii="Arial" w:hAnsi="Arial" w:cs="Arial"/>
                <w:b/>
                <w:sz w:val="18"/>
                <w:szCs w:val="18"/>
              </w:rPr>
              <w:t>Sex/Gender</w:t>
            </w:r>
          </w:p>
        </w:tc>
        <w:tc>
          <w:tcPr>
            <w:tcW w:w="1117" w:type="pct"/>
            <w:shd w:val="clear" w:color="auto" w:fill="auto"/>
          </w:tcPr>
          <w:p w14:paraId="45AC50B3" w14:textId="77777777" w:rsidR="00D63D5B" w:rsidRPr="002D2C4D" w:rsidRDefault="00D63D5B" w:rsidP="00134C7B">
            <w:pPr>
              <w:rPr>
                <w:rFonts w:ascii="Arial" w:hAnsi="Arial" w:cs="Arial"/>
                <w:sz w:val="18"/>
                <w:szCs w:val="18"/>
              </w:rPr>
            </w:pPr>
          </w:p>
        </w:tc>
        <w:tc>
          <w:tcPr>
            <w:tcW w:w="1075" w:type="pct"/>
            <w:shd w:val="clear" w:color="auto" w:fill="auto"/>
          </w:tcPr>
          <w:p w14:paraId="7EA0BCF0" w14:textId="77777777" w:rsidR="00D63D5B" w:rsidRPr="002D2C4D" w:rsidRDefault="00D63D5B" w:rsidP="00134C7B">
            <w:pPr>
              <w:rPr>
                <w:rFonts w:ascii="Arial" w:hAnsi="Arial" w:cs="Arial"/>
                <w:sz w:val="18"/>
                <w:szCs w:val="18"/>
              </w:rPr>
            </w:pPr>
          </w:p>
        </w:tc>
        <w:tc>
          <w:tcPr>
            <w:tcW w:w="1281" w:type="pct"/>
            <w:shd w:val="clear" w:color="auto" w:fill="auto"/>
          </w:tcPr>
          <w:p w14:paraId="777D4230" w14:textId="77777777" w:rsidR="00D63D5B" w:rsidRPr="002D2C4D" w:rsidRDefault="00D63D5B" w:rsidP="00134C7B">
            <w:pPr>
              <w:rPr>
                <w:rFonts w:ascii="Arial" w:hAnsi="Arial" w:cs="Arial"/>
                <w:sz w:val="18"/>
                <w:szCs w:val="18"/>
              </w:rPr>
            </w:pPr>
          </w:p>
        </w:tc>
      </w:tr>
      <w:tr w:rsidR="00D63D5B" w:rsidRPr="002D2C4D" w14:paraId="4B0EA878" w14:textId="77777777" w:rsidTr="00D63D5B">
        <w:tc>
          <w:tcPr>
            <w:tcW w:w="1527" w:type="pct"/>
          </w:tcPr>
          <w:p w14:paraId="79278C1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Women</w:t>
            </w:r>
          </w:p>
        </w:tc>
        <w:tc>
          <w:tcPr>
            <w:tcW w:w="1117" w:type="pct"/>
            <w:shd w:val="clear" w:color="auto" w:fill="auto"/>
            <w:vAlign w:val="bottom"/>
          </w:tcPr>
          <w:p w14:paraId="7D35F311" w14:textId="77777777" w:rsidR="00D63D5B" w:rsidRPr="002D2C4D" w:rsidRDefault="00D63D5B" w:rsidP="00134C7B">
            <w:pPr>
              <w:jc w:val="center"/>
              <w:rPr>
                <w:rFonts w:ascii="Arial" w:hAnsi="Arial" w:cs="Arial"/>
                <w:sz w:val="18"/>
                <w:szCs w:val="18"/>
              </w:rPr>
            </w:pPr>
            <w:r w:rsidRPr="002D2C4D">
              <w:rPr>
                <w:rFonts w:ascii="Arial" w:hAnsi="Arial" w:cs="Arial"/>
                <w:color w:val="000000"/>
                <w:sz w:val="18"/>
                <w:szCs w:val="18"/>
              </w:rPr>
              <w:t>118.6 (107.6, 129.6)</w:t>
            </w:r>
          </w:p>
        </w:tc>
        <w:tc>
          <w:tcPr>
            <w:tcW w:w="1075" w:type="pct"/>
            <w:shd w:val="clear" w:color="auto" w:fill="auto"/>
            <w:vAlign w:val="bottom"/>
          </w:tcPr>
          <w:p w14:paraId="19BAD3AE" w14:textId="77777777" w:rsidR="00D63D5B" w:rsidRPr="002D2C4D" w:rsidRDefault="00D63D5B" w:rsidP="00134C7B">
            <w:pPr>
              <w:jc w:val="center"/>
              <w:rPr>
                <w:rFonts w:ascii="Arial" w:hAnsi="Arial" w:cs="Arial"/>
                <w:sz w:val="18"/>
                <w:szCs w:val="18"/>
              </w:rPr>
            </w:pPr>
            <w:r w:rsidRPr="002D2C4D">
              <w:rPr>
                <w:rFonts w:ascii="Arial" w:hAnsi="Arial" w:cs="Arial"/>
                <w:color w:val="000000"/>
                <w:sz w:val="18"/>
                <w:szCs w:val="18"/>
              </w:rPr>
              <w:t>118.6 (107.6, 129.6)</w:t>
            </w:r>
          </w:p>
        </w:tc>
        <w:tc>
          <w:tcPr>
            <w:tcW w:w="1281" w:type="pct"/>
            <w:shd w:val="clear" w:color="auto" w:fill="auto"/>
            <w:vAlign w:val="bottom"/>
          </w:tcPr>
          <w:p w14:paraId="2F578178" w14:textId="77777777" w:rsidR="00D63D5B" w:rsidRPr="002D2C4D" w:rsidRDefault="00D63D5B" w:rsidP="00134C7B">
            <w:pPr>
              <w:jc w:val="center"/>
              <w:rPr>
                <w:rFonts w:ascii="Arial" w:hAnsi="Arial" w:cs="Arial"/>
                <w:sz w:val="18"/>
                <w:szCs w:val="18"/>
              </w:rPr>
            </w:pPr>
            <w:r w:rsidRPr="002D2C4D">
              <w:rPr>
                <w:rFonts w:ascii="Arial" w:hAnsi="Arial" w:cs="Arial"/>
                <w:color w:val="000000"/>
                <w:sz w:val="18"/>
                <w:szCs w:val="18"/>
              </w:rPr>
              <w:t>118.6 (107.6, 129.6)</w:t>
            </w:r>
          </w:p>
        </w:tc>
      </w:tr>
      <w:tr w:rsidR="00D63D5B" w:rsidRPr="002D2C4D" w14:paraId="7E51E735" w14:textId="77777777" w:rsidTr="00D63D5B">
        <w:tc>
          <w:tcPr>
            <w:tcW w:w="1527" w:type="pct"/>
          </w:tcPr>
          <w:p w14:paraId="0C61CF33"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Men</w:t>
            </w:r>
          </w:p>
        </w:tc>
        <w:tc>
          <w:tcPr>
            <w:tcW w:w="1117" w:type="pct"/>
            <w:shd w:val="clear" w:color="auto" w:fill="auto"/>
            <w:vAlign w:val="bottom"/>
          </w:tcPr>
          <w:p w14:paraId="1F569592" w14:textId="77777777" w:rsidR="00D63D5B" w:rsidRPr="002D2C4D" w:rsidRDefault="00D63D5B" w:rsidP="00134C7B">
            <w:pPr>
              <w:jc w:val="center"/>
              <w:rPr>
                <w:rFonts w:ascii="Arial" w:hAnsi="Arial" w:cs="Arial"/>
                <w:sz w:val="18"/>
                <w:szCs w:val="18"/>
              </w:rPr>
            </w:pPr>
            <w:r w:rsidRPr="002D2C4D">
              <w:rPr>
                <w:rFonts w:ascii="Arial" w:hAnsi="Arial" w:cs="Arial"/>
                <w:color w:val="000000"/>
                <w:sz w:val="18"/>
                <w:szCs w:val="18"/>
              </w:rPr>
              <w:t>214.2 (199.0, 229.4)</w:t>
            </w:r>
          </w:p>
        </w:tc>
        <w:tc>
          <w:tcPr>
            <w:tcW w:w="1075" w:type="pct"/>
            <w:shd w:val="clear" w:color="auto" w:fill="auto"/>
            <w:vAlign w:val="bottom"/>
          </w:tcPr>
          <w:p w14:paraId="57B4C4CD" w14:textId="77777777" w:rsidR="00D63D5B" w:rsidRPr="002D2C4D" w:rsidRDefault="00D63D5B" w:rsidP="00134C7B">
            <w:pPr>
              <w:jc w:val="center"/>
              <w:rPr>
                <w:rFonts w:ascii="Arial" w:hAnsi="Arial" w:cs="Arial"/>
                <w:sz w:val="18"/>
                <w:szCs w:val="18"/>
              </w:rPr>
            </w:pPr>
            <w:r w:rsidRPr="002D2C4D">
              <w:rPr>
                <w:rFonts w:ascii="Arial" w:hAnsi="Arial" w:cs="Arial"/>
                <w:color w:val="000000"/>
                <w:sz w:val="18"/>
                <w:szCs w:val="18"/>
              </w:rPr>
              <w:t>214.2 (198.9, 229.4)</w:t>
            </w:r>
          </w:p>
        </w:tc>
        <w:tc>
          <w:tcPr>
            <w:tcW w:w="1281" w:type="pct"/>
            <w:shd w:val="clear" w:color="auto" w:fill="auto"/>
            <w:vAlign w:val="bottom"/>
          </w:tcPr>
          <w:p w14:paraId="4CEEC03E" w14:textId="77777777" w:rsidR="00D63D5B" w:rsidRPr="002D2C4D" w:rsidRDefault="00D63D5B" w:rsidP="00134C7B">
            <w:pPr>
              <w:jc w:val="center"/>
              <w:rPr>
                <w:rFonts w:ascii="Arial" w:hAnsi="Arial" w:cs="Arial"/>
                <w:sz w:val="18"/>
                <w:szCs w:val="18"/>
              </w:rPr>
            </w:pPr>
            <w:r w:rsidRPr="002D2C4D">
              <w:rPr>
                <w:rFonts w:ascii="Arial" w:hAnsi="Arial" w:cs="Arial"/>
                <w:color w:val="000000"/>
                <w:sz w:val="18"/>
                <w:szCs w:val="18"/>
              </w:rPr>
              <w:t>214.0 (198.8, 229.3)</w:t>
            </w:r>
          </w:p>
        </w:tc>
      </w:tr>
      <w:tr w:rsidR="00D63D5B" w:rsidRPr="002D2C4D" w14:paraId="0A903ABE" w14:textId="77777777" w:rsidTr="00134C7B">
        <w:trPr>
          <w:trHeight w:val="458"/>
        </w:trPr>
        <w:tc>
          <w:tcPr>
            <w:tcW w:w="5000" w:type="pct"/>
            <w:gridSpan w:val="4"/>
            <w:shd w:val="clear" w:color="auto" w:fill="BFBFBF" w:themeFill="background1" w:themeFillShade="BF"/>
          </w:tcPr>
          <w:p w14:paraId="271FD08B" w14:textId="77777777" w:rsidR="00D63D5B" w:rsidRPr="002D2C4D" w:rsidRDefault="00D63D5B" w:rsidP="00134C7B">
            <w:pPr>
              <w:rPr>
                <w:rFonts w:ascii="Arial" w:hAnsi="Arial" w:cs="Arial"/>
                <w:sz w:val="18"/>
                <w:szCs w:val="18"/>
              </w:rPr>
            </w:pPr>
            <w:r w:rsidRPr="002D2C4D">
              <w:rPr>
                <w:rFonts w:ascii="Arial" w:hAnsi="Arial" w:cs="Arial"/>
                <w:b/>
                <w:sz w:val="18"/>
                <w:szCs w:val="18"/>
              </w:rPr>
              <w:t xml:space="preserve">By CT ICE quintile for racialized economic segregation, where: lowest value: greatest concentration of low-income Black non-Hispanic households, and highest value: greatest concentration of high-income White non-Hispanic households </w:t>
            </w:r>
          </w:p>
        </w:tc>
      </w:tr>
      <w:tr w:rsidR="00D63D5B" w:rsidRPr="002D2C4D" w14:paraId="1531DEF0" w14:textId="77777777" w:rsidTr="00D63D5B">
        <w:trPr>
          <w:trHeight w:val="458"/>
        </w:trPr>
        <w:tc>
          <w:tcPr>
            <w:tcW w:w="1527" w:type="pct"/>
          </w:tcPr>
          <w:p w14:paraId="5A2A411F" w14:textId="77777777" w:rsidR="00D63D5B" w:rsidRPr="002D2C4D" w:rsidRDefault="00D63D5B" w:rsidP="00134C7B">
            <w:pPr>
              <w:rPr>
                <w:rFonts w:ascii="Arial" w:hAnsi="Arial" w:cs="Arial"/>
                <w:sz w:val="18"/>
                <w:szCs w:val="18"/>
              </w:rPr>
            </w:pPr>
            <w:r w:rsidRPr="002D2C4D">
              <w:rPr>
                <w:rFonts w:ascii="Arial" w:hAnsi="Arial" w:cs="Arial"/>
                <w:sz w:val="18"/>
                <w:szCs w:val="18"/>
              </w:rPr>
              <w:t>Total population</w:t>
            </w:r>
          </w:p>
          <w:p w14:paraId="221121A6"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Q1 (lowest)</w:t>
            </w:r>
          </w:p>
          <w:p w14:paraId="0644998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Q2</w:t>
            </w:r>
          </w:p>
          <w:p w14:paraId="10C36B33"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Q3</w:t>
            </w:r>
          </w:p>
          <w:p w14:paraId="33F4471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Q4</w:t>
            </w:r>
          </w:p>
          <w:p w14:paraId="3D58F73B"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Q5 (highest)</w:t>
            </w:r>
          </w:p>
        </w:tc>
        <w:tc>
          <w:tcPr>
            <w:tcW w:w="1117" w:type="pct"/>
            <w:shd w:val="clear" w:color="auto" w:fill="auto"/>
          </w:tcPr>
          <w:p w14:paraId="19116827" w14:textId="77777777" w:rsidR="00D63D5B" w:rsidRPr="002D2C4D" w:rsidRDefault="00D63D5B" w:rsidP="00134C7B">
            <w:pPr>
              <w:jc w:val="center"/>
              <w:rPr>
                <w:rFonts w:ascii="Arial" w:hAnsi="Arial" w:cs="Arial"/>
                <w:sz w:val="18"/>
                <w:szCs w:val="18"/>
              </w:rPr>
            </w:pPr>
          </w:p>
          <w:p w14:paraId="4BD5723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260.1 (247.5, 272.6)</w:t>
            </w:r>
          </w:p>
          <w:p w14:paraId="568B7DD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197.6 (187.6, 207.9)</w:t>
            </w:r>
          </w:p>
          <w:p w14:paraId="4067CDD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158.1 (149.0, 167.1)</w:t>
            </w:r>
          </w:p>
          <w:p w14:paraId="694F988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135.1 (126.8, 143.4)</w:t>
            </w:r>
          </w:p>
          <w:p w14:paraId="2D9C39F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103.4 (95.9, 110.8)</w:t>
            </w:r>
          </w:p>
        </w:tc>
        <w:tc>
          <w:tcPr>
            <w:tcW w:w="1075" w:type="pct"/>
            <w:shd w:val="clear" w:color="auto" w:fill="auto"/>
          </w:tcPr>
          <w:p w14:paraId="5D683296" w14:textId="77777777" w:rsidR="00D63D5B" w:rsidRPr="002D2C4D" w:rsidRDefault="00D63D5B" w:rsidP="00134C7B">
            <w:pPr>
              <w:jc w:val="center"/>
              <w:rPr>
                <w:rFonts w:ascii="Arial" w:hAnsi="Arial" w:cs="Arial"/>
                <w:sz w:val="18"/>
                <w:szCs w:val="18"/>
              </w:rPr>
            </w:pPr>
          </w:p>
          <w:p w14:paraId="0169826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258.7 (246.2, 271.2)</w:t>
            </w:r>
          </w:p>
          <w:p w14:paraId="47BB8D9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196.7 (186.4, 206.9)</w:t>
            </w:r>
          </w:p>
          <w:p w14:paraId="0132D4B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158.2 (149.1, 167.3)</w:t>
            </w:r>
          </w:p>
          <w:p w14:paraId="161711A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135.5 (127.1, 143.8)</w:t>
            </w:r>
          </w:p>
          <w:p w14:paraId="0E0DDF3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102.9 (95.6, 110.3)</w:t>
            </w:r>
          </w:p>
        </w:tc>
        <w:tc>
          <w:tcPr>
            <w:tcW w:w="1281" w:type="pct"/>
            <w:shd w:val="clear" w:color="auto" w:fill="auto"/>
          </w:tcPr>
          <w:p w14:paraId="4539C76B" w14:textId="77777777" w:rsidR="00D63D5B" w:rsidRPr="002D2C4D" w:rsidRDefault="00D63D5B" w:rsidP="00134C7B">
            <w:pPr>
              <w:jc w:val="center"/>
              <w:rPr>
                <w:rFonts w:ascii="Arial" w:hAnsi="Arial" w:cs="Arial"/>
                <w:sz w:val="18"/>
                <w:szCs w:val="18"/>
              </w:rPr>
            </w:pPr>
          </w:p>
          <w:p w14:paraId="54A4220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262.4 (249.7, 275.1)</w:t>
            </w:r>
          </w:p>
          <w:p w14:paraId="37BB74D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197.0 (186.7, 207.3)</w:t>
            </w:r>
          </w:p>
          <w:p w14:paraId="2D7F0CD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157.7 (148.7, 166.8)</w:t>
            </w:r>
          </w:p>
          <w:p w14:paraId="7E1C63A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134.7 (126.4, 143.0)</w:t>
            </w:r>
          </w:p>
          <w:p w14:paraId="2228E04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102.8 (95.4, 110.2)</w:t>
            </w:r>
          </w:p>
        </w:tc>
      </w:tr>
      <w:tr w:rsidR="00D63D5B" w:rsidRPr="002D2C4D" w14:paraId="503598C6" w14:textId="77777777" w:rsidTr="00D63D5B">
        <w:tc>
          <w:tcPr>
            <w:tcW w:w="1527" w:type="pct"/>
            <w:shd w:val="clear" w:color="auto" w:fill="D9D9D9" w:themeFill="background1" w:themeFillShade="D9"/>
          </w:tcPr>
          <w:p w14:paraId="3542656B" w14:textId="77777777" w:rsidR="00D63D5B" w:rsidRPr="002D2C4D" w:rsidRDefault="00D63D5B" w:rsidP="00134C7B">
            <w:pPr>
              <w:rPr>
                <w:rFonts w:ascii="Arial" w:hAnsi="Arial" w:cs="Arial"/>
                <w:b/>
                <w:sz w:val="18"/>
                <w:szCs w:val="18"/>
              </w:rPr>
            </w:pPr>
            <w:r w:rsidRPr="002D2C4D">
              <w:rPr>
                <w:rFonts w:ascii="Arial" w:hAnsi="Arial" w:cs="Arial"/>
                <w:b/>
                <w:sz w:val="18"/>
                <w:szCs w:val="18"/>
              </w:rPr>
              <w:t>Race/</w:t>
            </w:r>
            <w:proofErr w:type="spellStart"/>
            <w:r w:rsidRPr="002D2C4D">
              <w:rPr>
                <w:rFonts w:ascii="Arial" w:hAnsi="Arial" w:cs="Arial"/>
                <w:b/>
                <w:sz w:val="18"/>
                <w:szCs w:val="18"/>
              </w:rPr>
              <w:t>ethnicity</w:t>
            </w:r>
            <w:r w:rsidRPr="002D2C4D">
              <w:rPr>
                <w:rFonts w:ascii="Arial" w:hAnsi="Arial" w:cs="Arial"/>
                <w:b/>
                <w:sz w:val="18"/>
                <w:szCs w:val="18"/>
                <w:vertAlign w:val="superscript"/>
              </w:rPr>
              <w:t>a</w:t>
            </w:r>
            <w:proofErr w:type="spellEnd"/>
            <w:r w:rsidRPr="002D2C4D">
              <w:rPr>
                <w:rFonts w:ascii="Arial" w:hAnsi="Arial" w:cs="Arial"/>
                <w:b/>
                <w:sz w:val="18"/>
                <w:szCs w:val="18"/>
              </w:rPr>
              <w:t>:</w:t>
            </w:r>
          </w:p>
        </w:tc>
        <w:tc>
          <w:tcPr>
            <w:tcW w:w="1117" w:type="pct"/>
            <w:shd w:val="clear" w:color="auto" w:fill="D9D9D9" w:themeFill="background1" w:themeFillShade="D9"/>
          </w:tcPr>
          <w:p w14:paraId="4F39979B" w14:textId="77777777" w:rsidR="00D63D5B" w:rsidRPr="002D2C4D" w:rsidRDefault="00D63D5B" w:rsidP="00134C7B">
            <w:pPr>
              <w:jc w:val="center"/>
              <w:rPr>
                <w:rFonts w:ascii="Arial" w:hAnsi="Arial" w:cs="Arial"/>
                <w:sz w:val="18"/>
                <w:szCs w:val="18"/>
              </w:rPr>
            </w:pPr>
          </w:p>
        </w:tc>
        <w:tc>
          <w:tcPr>
            <w:tcW w:w="1075" w:type="pct"/>
            <w:shd w:val="clear" w:color="auto" w:fill="D9D9D9" w:themeFill="background1" w:themeFillShade="D9"/>
          </w:tcPr>
          <w:p w14:paraId="6F79F810" w14:textId="77777777" w:rsidR="00D63D5B" w:rsidRPr="002D2C4D" w:rsidRDefault="00D63D5B" w:rsidP="00134C7B">
            <w:pPr>
              <w:jc w:val="center"/>
              <w:rPr>
                <w:rFonts w:ascii="Arial" w:hAnsi="Arial" w:cs="Arial"/>
                <w:sz w:val="18"/>
                <w:szCs w:val="18"/>
              </w:rPr>
            </w:pPr>
          </w:p>
        </w:tc>
        <w:tc>
          <w:tcPr>
            <w:tcW w:w="1281" w:type="pct"/>
            <w:shd w:val="clear" w:color="auto" w:fill="D9D9D9" w:themeFill="background1" w:themeFillShade="D9"/>
          </w:tcPr>
          <w:p w14:paraId="352E6716" w14:textId="77777777" w:rsidR="00D63D5B" w:rsidRPr="002D2C4D" w:rsidRDefault="00D63D5B" w:rsidP="00134C7B">
            <w:pPr>
              <w:jc w:val="center"/>
              <w:rPr>
                <w:rFonts w:ascii="Arial" w:hAnsi="Arial" w:cs="Arial"/>
                <w:sz w:val="18"/>
                <w:szCs w:val="18"/>
              </w:rPr>
            </w:pPr>
          </w:p>
        </w:tc>
      </w:tr>
      <w:tr w:rsidR="00D63D5B" w:rsidRPr="002D2C4D" w14:paraId="705054D5" w14:textId="77777777" w:rsidTr="00D63D5B">
        <w:tc>
          <w:tcPr>
            <w:tcW w:w="1527" w:type="pct"/>
          </w:tcPr>
          <w:p w14:paraId="3332BF58"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White non-Hispanic</w:t>
            </w:r>
          </w:p>
          <w:p w14:paraId="3CE35D86"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Q1 (lowest)</w:t>
            </w:r>
          </w:p>
          <w:p w14:paraId="7987AD40"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Q2</w:t>
            </w:r>
          </w:p>
          <w:p w14:paraId="650E6CB4"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Q3</w:t>
            </w:r>
          </w:p>
          <w:p w14:paraId="756D2A5A"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Q4</w:t>
            </w:r>
          </w:p>
          <w:p w14:paraId="77FEAD49"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Q5 (highest)</w:t>
            </w:r>
          </w:p>
        </w:tc>
        <w:tc>
          <w:tcPr>
            <w:tcW w:w="1117" w:type="pct"/>
            <w:shd w:val="clear" w:color="auto" w:fill="auto"/>
          </w:tcPr>
          <w:p w14:paraId="004ACD9F" w14:textId="77777777" w:rsidR="00D63D5B" w:rsidRPr="002D2C4D" w:rsidRDefault="00D63D5B" w:rsidP="00134C7B">
            <w:pPr>
              <w:jc w:val="center"/>
              <w:rPr>
                <w:rFonts w:ascii="Arial" w:hAnsi="Arial" w:cs="Arial"/>
                <w:sz w:val="18"/>
                <w:szCs w:val="18"/>
              </w:rPr>
            </w:pPr>
          </w:p>
          <w:p w14:paraId="50BF093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322.2 (301.5, 343.0)</w:t>
            </w:r>
          </w:p>
          <w:p w14:paraId="4BD1E65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213.0 (200.7, 225.3)</w:t>
            </w:r>
          </w:p>
          <w:p w14:paraId="4E7D770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165.5 (155.5, 175.5)</w:t>
            </w:r>
          </w:p>
          <w:p w14:paraId="3E4C644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139.6 (130.6, 148.5)</w:t>
            </w:r>
          </w:p>
          <w:p w14:paraId="13B06AC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106.9 (98.9, 114.9)</w:t>
            </w:r>
          </w:p>
        </w:tc>
        <w:tc>
          <w:tcPr>
            <w:tcW w:w="1075" w:type="pct"/>
            <w:shd w:val="clear" w:color="auto" w:fill="auto"/>
          </w:tcPr>
          <w:p w14:paraId="71FD7D2E" w14:textId="77777777" w:rsidR="00D63D5B" w:rsidRPr="002D2C4D" w:rsidRDefault="00D63D5B" w:rsidP="00134C7B">
            <w:pPr>
              <w:jc w:val="center"/>
              <w:rPr>
                <w:rFonts w:ascii="Arial" w:hAnsi="Arial" w:cs="Arial"/>
                <w:sz w:val="18"/>
                <w:szCs w:val="18"/>
              </w:rPr>
            </w:pPr>
          </w:p>
          <w:p w14:paraId="24B83796"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314.6 (294.2, 335.0)</w:t>
            </w:r>
          </w:p>
          <w:p w14:paraId="4A39424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212.6 (200.3, 224.8)</w:t>
            </w:r>
          </w:p>
          <w:p w14:paraId="11B1180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165.9 (155.9, 175.9)</w:t>
            </w:r>
          </w:p>
          <w:p w14:paraId="51F49EA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140.3 (131.3, 149.3)</w:t>
            </w:r>
          </w:p>
          <w:p w14:paraId="3076ACF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106.6 (98.7, 114.6)</w:t>
            </w:r>
          </w:p>
        </w:tc>
        <w:tc>
          <w:tcPr>
            <w:tcW w:w="1281" w:type="pct"/>
            <w:shd w:val="clear" w:color="auto" w:fill="auto"/>
          </w:tcPr>
          <w:p w14:paraId="53D6E3E3" w14:textId="77777777" w:rsidR="00D63D5B" w:rsidRPr="002D2C4D" w:rsidRDefault="00D63D5B" w:rsidP="00134C7B">
            <w:pPr>
              <w:jc w:val="center"/>
              <w:rPr>
                <w:rFonts w:ascii="Arial" w:hAnsi="Arial" w:cs="Arial"/>
                <w:sz w:val="18"/>
                <w:szCs w:val="18"/>
              </w:rPr>
            </w:pPr>
          </w:p>
          <w:p w14:paraId="75F158F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325.6 (304.6, 346.6)</w:t>
            </w:r>
          </w:p>
          <w:p w14:paraId="46EF3CA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211.5 (199.3, 223.6)</w:t>
            </w:r>
          </w:p>
          <w:p w14:paraId="62F761D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164.5 (154.6, 174.5)</w:t>
            </w:r>
          </w:p>
          <w:p w14:paraId="47710FE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139.2 (130.3, 148.1)</w:t>
            </w:r>
          </w:p>
          <w:p w14:paraId="577CF85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106.6 (98.7, 114.6)</w:t>
            </w:r>
          </w:p>
        </w:tc>
      </w:tr>
      <w:tr w:rsidR="00D63D5B" w:rsidRPr="002D2C4D" w14:paraId="7AD6C30D" w14:textId="77777777" w:rsidTr="00D63D5B">
        <w:tc>
          <w:tcPr>
            <w:tcW w:w="1527" w:type="pct"/>
          </w:tcPr>
          <w:p w14:paraId="54D35BC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Black </w:t>
            </w:r>
          </w:p>
          <w:p w14:paraId="4B759B04"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Q1 (lowest)</w:t>
            </w:r>
          </w:p>
          <w:p w14:paraId="79C8D698"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Q2</w:t>
            </w:r>
          </w:p>
          <w:p w14:paraId="28DD85DF"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Q3</w:t>
            </w:r>
          </w:p>
          <w:p w14:paraId="55659134"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Q4</w:t>
            </w:r>
          </w:p>
          <w:p w14:paraId="348065E3"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Q5 (highest)</w:t>
            </w:r>
          </w:p>
        </w:tc>
        <w:tc>
          <w:tcPr>
            <w:tcW w:w="1117" w:type="pct"/>
            <w:shd w:val="clear" w:color="auto" w:fill="auto"/>
          </w:tcPr>
          <w:p w14:paraId="3CD181D1" w14:textId="77777777" w:rsidR="00D63D5B" w:rsidRPr="002D2C4D" w:rsidRDefault="00D63D5B" w:rsidP="00134C7B">
            <w:pPr>
              <w:jc w:val="center"/>
              <w:rPr>
                <w:rFonts w:ascii="Arial" w:hAnsi="Arial" w:cs="Arial"/>
                <w:sz w:val="18"/>
                <w:szCs w:val="18"/>
              </w:rPr>
            </w:pPr>
          </w:p>
          <w:p w14:paraId="4C6E0C4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258.6 (230.6, 286.6)</w:t>
            </w:r>
          </w:p>
          <w:p w14:paraId="34DA32C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212.0 (169.3, 254.7)</w:t>
            </w:r>
          </w:p>
          <w:p w14:paraId="31DB93A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176.0 (120.9, 231.1)</w:t>
            </w:r>
          </w:p>
          <w:p w14:paraId="4FBB40F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177.1 (107.8, 246.5)</w:t>
            </w:r>
          </w:p>
          <w:p w14:paraId="5DB7DD0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173.0 (88.8, 257.2)</w:t>
            </w:r>
          </w:p>
        </w:tc>
        <w:tc>
          <w:tcPr>
            <w:tcW w:w="1075" w:type="pct"/>
            <w:shd w:val="clear" w:color="auto" w:fill="auto"/>
          </w:tcPr>
          <w:p w14:paraId="71A84B0F" w14:textId="77777777" w:rsidR="00D63D5B" w:rsidRPr="002D2C4D" w:rsidRDefault="00D63D5B" w:rsidP="00134C7B">
            <w:pPr>
              <w:jc w:val="center"/>
              <w:rPr>
                <w:rFonts w:ascii="Arial" w:hAnsi="Arial" w:cs="Arial"/>
                <w:sz w:val="18"/>
                <w:szCs w:val="18"/>
              </w:rPr>
            </w:pPr>
          </w:p>
          <w:p w14:paraId="60546AA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260.4 (232.3, 288.6)</w:t>
            </w:r>
          </w:p>
          <w:p w14:paraId="218C20D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211.0 (168.5, 253.5)</w:t>
            </w:r>
          </w:p>
          <w:p w14:paraId="17D5D83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177.1 (121.7, 232.5)</w:t>
            </w:r>
          </w:p>
          <w:p w14:paraId="01D386B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165.8 (100.8, 230.7)</w:t>
            </w:r>
          </w:p>
          <w:p w14:paraId="2AE44684"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161.3 (82.6, 240.1)</w:t>
            </w:r>
          </w:p>
        </w:tc>
        <w:tc>
          <w:tcPr>
            <w:tcW w:w="1281" w:type="pct"/>
            <w:shd w:val="clear" w:color="auto" w:fill="auto"/>
          </w:tcPr>
          <w:p w14:paraId="12721199" w14:textId="77777777" w:rsidR="00D63D5B" w:rsidRPr="002D2C4D" w:rsidRDefault="00D63D5B" w:rsidP="00134C7B">
            <w:pPr>
              <w:jc w:val="center"/>
              <w:rPr>
                <w:rFonts w:ascii="Arial" w:hAnsi="Arial" w:cs="Arial"/>
                <w:sz w:val="18"/>
                <w:szCs w:val="18"/>
              </w:rPr>
            </w:pPr>
          </w:p>
          <w:p w14:paraId="3D19C45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249.6 (222.6, 276.6)</w:t>
            </w:r>
          </w:p>
          <w:p w14:paraId="208D37F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222.6 (177.7, 267.5)</w:t>
            </w:r>
          </w:p>
          <w:p w14:paraId="64A7A3D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167.7 (115.1, 220.3)</w:t>
            </w:r>
          </w:p>
          <w:p w14:paraId="0E463F8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164.8 (100.4, 229.1)</w:t>
            </w:r>
          </w:p>
          <w:p w14:paraId="380033F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177.5 (91.5, 263.5)</w:t>
            </w:r>
          </w:p>
        </w:tc>
      </w:tr>
      <w:tr w:rsidR="00D63D5B" w:rsidRPr="002D2C4D" w14:paraId="6106DF07" w14:textId="77777777" w:rsidTr="00D63D5B">
        <w:tc>
          <w:tcPr>
            <w:tcW w:w="1527" w:type="pct"/>
          </w:tcPr>
          <w:p w14:paraId="1C05C3A2"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Hispanic</w:t>
            </w:r>
          </w:p>
          <w:p w14:paraId="242EE5B6"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Q1 (lowest)</w:t>
            </w:r>
          </w:p>
          <w:p w14:paraId="362F3203"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Q2</w:t>
            </w:r>
          </w:p>
          <w:p w14:paraId="4B9E6E16"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Q3</w:t>
            </w:r>
          </w:p>
          <w:p w14:paraId="17F2296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Q4</w:t>
            </w:r>
          </w:p>
          <w:p w14:paraId="402AD4A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Q5 (highest)</w:t>
            </w:r>
          </w:p>
        </w:tc>
        <w:tc>
          <w:tcPr>
            <w:tcW w:w="1117" w:type="pct"/>
            <w:shd w:val="clear" w:color="auto" w:fill="auto"/>
          </w:tcPr>
          <w:p w14:paraId="462C8652" w14:textId="77777777" w:rsidR="00D63D5B" w:rsidRPr="002D2C4D" w:rsidRDefault="00D63D5B" w:rsidP="00134C7B">
            <w:pPr>
              <w:jc w:val="center"/>
              <w:rPr>
                <w:rFonts w:ascii="Arial" w:hAnsi="Arial" w:cs="Arial"/>
                <w:sz w:val="18"/>
                <w:szCs w:val="18"/>
              </w:rPr>
            </w:pPr>
          </w:p>
          <w:p w14:paraId="3529E376"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179.7 (158.1, 201.3)</w:t>
            </w:r>
          </w:p>
          <w:p w14:paraId="2308006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139.1 (107.4, 170.8)</w:t>
            </w:r>
          </w:p>
          <w:p w14:paraId="05037344"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118.3 (74.1, 162.5)</w:t>
            </w:r>
          </w:p>
          <w:p w14:paraId="7069AC0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90.5 (44.6, 136.5)</w:t>
            </w:r>
          </w:p>
          <w:p w14:paraId="20F873F6"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64.0 (21.1, 107.0)</w:t>
            </w:r>
          </w:p>
        </w:tc>
        <w:tc>
          <w:tcPr>
            <w:tcW w:w="1075" w:type="pct"/>
            <w:shd w:val="clear" w:color="auto" w:fill="auto"/>
          </w:tcPr>
          <w:p w14:paraId="768576DC" w14:textId="77777777" w:rsidR="00D63D5B" w:rsidRPr="002D2C4D" w:rsidRDefault="00D63D5B" w:rsidP="00134C7B">
            <w:pPr>
              <w:jc w:val="center"/>
              <w:rPr>
                <w:rFonts w:ascii="Arial" w:hAnsi="Arial" w:cs="Arial"/>
                <w:sz w:val="18"/>
                <w:szCs w:val="18"/>
              </w:rPr>
            </w:pPr>
          </w:p>
          <w:p w14:paraId="792DD59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187.3 (164.7, 209.9)</w:t>
            </w:r>
          </w:p>
          <w:p w14:paraId="6E683C3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136.6 (105.7, 167.5)</w:t>
            </w:r>
          </w:p>
          <w:p w14:paraId="2FDA66D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110.7 (70.0, 151.4)</w:t>
            </w:r>
          </w:p>
          <w:p w14:paraId="68A818C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87.3 (42.8, 131.7)</w:t>
            </w:r>
          </w:p>
          <w:p w14:paraId="13CA650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59.0 (19.3, 98.8)</w:t>
            </w:r>
          </w:p>
        </w:tc>
        <w:tc>
          <w:tcPr>
            <w:tcW w:w="1281" w:type="pct"/>
            <w:shd w:val="clear" w:color="auto" w:fill="auto"/>
          </w:tcPr>
          <w:p w14:paraId="56919660" w14:textId="77777777" w:rsidR="00D63D5B" w:rsidRPr="002D2C4D" w:rsidRDefault="00D63D5B" w:rsidP="00134C7B">
            <w:pPr>
              <w:jc w:val="center"/>
              <w:rPr>
                <w:rFonts w:ascii="Arial" w:hAnsi="Arial" w:cs="Arial"/>
                <w:sz w:val="18"/>
                <w:szCs w:val="18"/>
              </w:rPr>
            </w:pPr>
          </w:p>
          <w:p w14:paraId="2A42D7D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182.1 (160.3, 204.0)</w:t>
            </w:r>
          </w:p>
          <w:p w14:paraId="615FFDD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137.9 (106.4, 169.4)</w:t>
            </w:r>
          </w:p>
          <w:p w14:paraId="3A9A290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115.1 (73.0, 157.2)</w:t>
            </w:r>
          </w:p>
          <w:p w14:paraId="4724B80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83.6 (40.8, 126.4)</w:t>
            </w:r>
          </w:p>
          <w:p w14:paraId="66B5A1A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59.0 (19.4, 98.6)</w:t>
            </w:r>
          </w:p>
        </w:tc>
      </w:tr>
      <w:tr w:rsidR="00D63D5B" w:rsidRPr="002D2C4D" w14:paraId="47EBD449" w14:textId="77777777" w:rsidTr="00D63D5B">
        <w:tc>
          <w:tcPr>
            <w:tcW w:w="1527" w:type="pct"/>
            <w:shd w:val="clear" w:color="auto" w:fill="D9D9D9" w:themeFill="background1" w:themeFillShade="D9"/>
          </w:tcPr>
          <w:p w14:paraId="5FA6F033" w14:textId="77777777" w:rsidR="00D63D5B" w:rsidRPr="002D2C4D" w:rsidRDefault="00D63D5B" w:rsidP="00134C7B">
            <w:pPr>
              <w:rPr>
                <w:rFonts w:ascii="Arial" w:hAnsi="Arial" w:cs="Arial"/>
                <w:b/>
                <w:sz w:val="18"/>
                <w:szCs w:val="18"/>
              </w:rPr>
            </w:pPr>
            <w:r w:rsidRPr="002D2C4D">
              <w:rPr>
                <w:rFonts w:ascii="Arial" w:hAnsi="Arial" w:cs="Arial"/>
                <w:b/>
                <w:sz w:val="18"/>
                <w:szCs w:val="18"/>
              </w:rPr>
              <w:t>Sex/Gender</w:t>
            </w:r>
          </w:p>
        </w:tc>
        <w:tc>
          <w:tcPr>
            <w:tcW w:w="1117" w:type="pct"/>
            <w:shd w:val="clear" w:color="auto" w:fill="D9D9D9" w:themeFill="background1" w:themeFillShade="D9"/>
          </w:tcPr>
          <w:p w14:paraId="2259BA82" w14:textId="77777777" w:rsidR="00D63D5B" w:rsidRPr="002D2C4D" w:rsidRDefault="00D63D5B" w:rsidP="00134C7B">
            <w:pPr>
              <w:rPr>
                <w:rFonts w:ascii="Arial" w:hAnsi="Arial" w:cs="Arial"/>
                <w:sz w:val="18"/>
                <w:szCs w:val="18"/>
              </w:rPr>
            </w:pPr>
          </w:p>
        </w:tc>
        <w:tc>
          <w:tcPr>
            <w:tcW w:w="1075" w:type="pct"/>
            <w:shd w:val="clear" w:color="auto" w:fill="D9D9D9" w:themeFill="background1" w:themeFillShade="D9"/>
          </w:tcPr>
          <w:p w14:paraId="6754C8DE" w14:textId="77777777" w:rsidR="00D63D5B" w:rsidRPr="002D2C4D" w:rsidRDefault="00D63D5B" w:rsidP="00134C7B">
            <w:pPr>
              <w:rPr>
                <w:rFonts w:ascii="Arial" w:hAnsi="Arial" w:cs="Arial"/>
                <w:sz w:val="18"/>
                <w:szCs w:val="18"/>
              </w:rPr>
            </w:pPr>
          </w:p>
        </w:tc>
        <w:tc>
          <w:tcPr>
            <w:tcW w:w="1281" w:type="pct"/>
            <w:shd w:val="clear" w:color="auto" w:fill="D9D9D9" w:themeFill="background1" w:themeFillShade="D9"/>
          </w:tcPr>
          <w:p w14:paraId="3AAADCF7" w14:textId="77777777" w:rsidR="00D63D5B" w:rsidRPr="002D2C4D" w:rsidRDefault="00D63D5B" w:rsidP="00134C7B">
            <w:pPr>
              <w:rPr>
                <w:rFonts w:ascii="Arial" w:hAnsi="Arial" w:cs="Arial"/>
                <w:sz w:val="18"/>
                <w:szCs w:val="18"/>
              </w:rPr>
            </w:pPr>
          </w:p>
        </w:tc>
      </w:tr>
      <w:tr w:rsidR="00D63D5B" w:rsidRPr="002D2C4D" w14:paraId="484A2065" w14:textId="77777777" w:rsidTr="00D63D5B">
        <w:tc>
          <w:tcPr>
            <w:tcW w:w="1527" w:type="pct"/>
          </w:tcPr>
          <w:p w14:paraId="3D3BC538"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Women</w:t>
            </w:r>
          </w:p>
          <w:p w14:paraId="3909C0DF"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Q1 (lowest)</w:t>
            </w:r>
          </w:p>
          <w:p w14:paraId="46390872"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Q2</w:t>
            </w:r>
          </w:p>
          <w:p w14:paraId="1505EAAA" w14:textId="77777777" w:rsidR="00D63D5B" w:rsidRPr="002D2C4D" w:rsidRDefault="00D63D5B" w:rsidP="00134C7B">
            <w:pPr>
              <w:rPr>
                <w:rFonts w:ascii="Arial" w:hAnsi="Arial" w:cs="Arial"/>
                <w:sz w:val="18"/>
                <w:szCs w:val="18"/>
              </w:rPr>
            </w:pPr>
            <w:r w:rsidRPr="002D2C4D">
              <w:rPr>
                <w:rFonts w:ascii="Arial" w:hAnsi="Arial" w:cs="Arial"/>
                <w:sz w:val="18"/>
                <w:szCs w:val="18"/>
              </w:rPr>
              <w:lastRenderedPageBreak/>
              <w:t xml:space="preserve">    Q3</w:t>
            </w:r>
          </w:p>
          <w:p w14:paraId="1F0828CB"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Q4</w:t>
            </w:r>
          </w:p>
          <w:p w14:paraId="1711AD98"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Q5 (highest)</w:t>
            </w:r>
          </w:p>
        </w:tc>
        <w:tc>
          <w:tcPr>
            <w:tcW w:w="1117" w:type="pct"/>
            <w:shd w:val="clear" w:color="auto" w:fill="auto"/>
          </w:tcPr>
          <w:p w14:paraId="1C3D5C64" w14:textId="77777777" w:rsidR="00D63D5B" w:rsidRPr="002D2C4D" w:rsidRDefault="00D63D5B" w:rsidP="00134C7B">
            <w:pPr>
              <w:jc w:val="center"/>
              <w:rPr>
                <w:rFonts w:ascii="Arial" w:hAnsi="Arial" w:cs="Arial"/>
                <w:sz w:val="18"/>
                <w:szCs w:val="18"/>
              </w:rPr>
            </w:pPr>
          </w:p>
          <w:p w14:paraId="790E165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182.7 (149.8, 215.6)</w:t>
            </w:r>
          </w:p>
          <w:p w14:paraId="2C7BA8F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140.7 (113.7, 167.7)</w:t>
            </w:r>
          </w:p>
          <w:p w14:paraId="1F0D45A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lastRenderedPageBreak/>
              <w:t>113.1 (89.4, 136.7)</w:t>
            </w:r>
          </w:p>
          <w:p w14:paraId="5B36B7B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97.2 (75.4, 119.0)</w:t>
            </w:r>
          </w:p>
          <w:p w14:paraId="5D31E3D4"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73.4 (54.2, 92.6)</w:t>
            </w:r>
          </w:p>
        </w:tc>
        <w:tc>
          <w:tcPr>
            <w:tcW w:w="1075" w:type="pct"/>
            <w:shd w:val="clear" w:color="auto" w:fill="auto"/>
          </w:tcPr>
          <w:p w14:paraId="5DFE36BF" w14:textId="77777777" w:rsidR="00D63D5B" w:rsidRPr="002D2C4D" w:rsidRDefault="00D63D5B" w:rsidP="00134C7B">
            <w:pPr>
              <w:jc w:val="center"/>
              <w:rPr>
                <w:rFonts w:ascii="Arial" w:hAnsi="Arial" w:cs="Arial"/>
                <w:sz w:val="18"/>
                <w:szCs w:val="18"/>
              </w:rPr>
            </w:pPr>
          </w:p>
          <w:p w14:paraId="7C872B74"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181.5 (148.9, 214.2)</w:t>
            </w:r>
          </w:p>
          <w:p w14:paraId="689AFAD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139.9 (112.9, 166.8)</w:t>
            </w:r>
          </w:p>
          <w:p w14:paraId="1C9549E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lastRenderedPageBreak/>
              <w:t>113.3 (89.6, 137.0)</w:t>
            </w:r>
          </w:p>
          <w:p w14:paraId="2640967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97.7 (75.8, 119.6)</w:t>
            </w:r>
          </w:p>
          <w:p w14:paraId="16D9C0A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73.0 (54.1, 92.0)</w:t>
            </w:r>
          </w:p>
        </w:tc>
        <w:tc>
          <w:tcPr>
            <w:tcW w:w="1281" w:type="pct"/>
            <w:shd w:val="clear" w:color="auto" w:fill="auto"/>
          </w:tcPr>
          <w:p w14:paraId="3AC19E71" w14:textId="77777777" w:rsidR="00D63D5B" w:rsidRPr="002D2C4D" w:rsidRDefault="00D63D5B" w:rsidP="00134C7B">
            <w:pPr>
              <w:jc w:val="center"/>
              <w:rPr>
                <w:rFonts w:ascii="Arial" w:hAnsi="Arial" w:cs="Arial"/>
                <w:sz w:val="18"/>
                <w:szCs w:val="18"/>
              </w:rPr>
            </w:pPr>
          </w:p>
          <w:p w14:paraId="30E8169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184.0 (150.8, 217.1)</w:t>
            </w:r>
          </w:p>
          <w:p w14:paraId="52B85C6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139.3 (112.6, 166.1)</w:t>
            </w:r>
          </w:p>
          <w:p w14:paraId="05BDAD5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lastRenderedPageBreak/>
              <w:t>113.0 (89.3, 136.7)</w:t>
            </w:r>
          </w:p>
          <w:p w14:paraId="58AEC45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97.3 (75.5, 119.1)</w:t>
            </w:r>
          </w:p>
          <w:p w14:paraId="43AFBF4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73.2 (54.1, 92.3)</w:t>
            </w:r>
          </w:p>
        </w:tc>
      </w:tr>
      <w:tr w:rsidR="00D63D5B" w:rsidRPr="002D2C4D" w14:paraId="2FA0D71C" w14:textId="77777777" w:rsidTr="00D63D5B">
        <w:tc>
          <w:tcPr>
            <w:tcW w:w="1527" w:type="pct"/>
          </w:tcPr>
          <w:p w14:paraId="5EC9AA77" w14:textId="77777777" w:rsidR="00D63D5B" w:rsidRPr="002D2C4D" w:rsidRDefault="00D63D5B" w:rsidP="00134C7B">
            <w:pPr>
              <w:rPr>
                <w:rFonts w:ascii="Arial" w:hAnsi="Arial" w:cs="Arial"/>
                <w:sz w:val="18"/>
                <w:szCs w:val="18"/>
              </w:rPr>
            </w:pPr>
            <w:r w:rsidRPr="002D2C4D">
              <w:rPr>
                <w:rFonts w:ascii="Arial" w:hAnsi="Arial" w:cs="Arial"/>
                <w:sz w:val="18"/>
                <w:szCs w:val="18"/>
              </w:rPr>
              <w:lastRenderedPageBreak/>
              <w:t xml:space="preserve">   Men</w:t>
            </w:r>
          </w:p>
          <w:p w14:paraId="799D870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Q1 (lowest)</w:t>
            </w:r>
          </w:p>
          <w:p w14:paraId="2B51CB52"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Q2</w:t>
            </w:r>
          </w:p>
          <w:p w14:paraId="7BF1D00B"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Q3</w:t>
            </w:r>
          </w:p>
          <w:p w14:paraId="06C72C3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Q4</w:t>
            </w:r>
          </w:p>
          <w:p w14:paraId="21F8C58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Q5 (highest)</w:t>
            </w:r>
          </w:p>
        </w:tc>
        <w:tc>
          <w:tcPr>
            <w:tcW w:w="1117" w:type="pct"/>
            <w:shd w:val="clear" w:color="auto" w:fill="auto"/>
          </w:tcPr>
          <w:p w14:paraId="5FBF7E33" w14:textId="77777777" w:rsidR="00D63D5B" w:rsidRPr="002D2C4D" w:rsidRDefault="00D63D5B" w:rsidP="00134C7B">
            <w:pPr>
              <w:jc w:val="center"/>
              <w:rPr>
                <w:rFonts w:ascii="Arial" w:hAnsi="Arial" w:cs="Arial"/>
                <w:sz w:val="18"/>
                <w:szCs w:val="18"/>
              </w:rPr>
            </w:pPr>
          </w:p>
          <w:p w14:paraId="50594B6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339.8 (293.7, 386.0)</w:t>
            </w:r>
          </w:p>
          <w:p w14:paraId="0CAECFA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251.8 (214.8, 288.7)</w:t>
            </w:r>
          </w:p>
          <w:p w14:paraId="2961826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201.7 (168.9, 234.5)</w:t>
            </w:r>
          </w:p>
          <w:p w14:paraId="1CD4748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175.4 (144.9, 205.9)</w:t>
            </w:r>
          </w:p>
          <w:p w14:paraId="1D86062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134.7 (107.3, 162.1)</w:t>
            </w:r>
          </w:p>
        </w:tc>
        <w:tc>
          <w:tcPr>
            <w:tcW w:w="1075" w:type="pct"/>
            <w:shd w:val="clear" w:color="auto" w:fill="auto"/>
          </w:tcPr>
          <w:p w14:paraId="39A5D93C" w14:textId="77777777" w:rsidR="00D63D5B" w:rsidRPr="002D2C4D" w:rsidRDefault="00D63D5B" w:rsidP="00134C7B">
            <w:pPr>
              <w:jc w:val="center"/>
              <w:rPr>
                <w:rFonts w:ascii="Arial" w:hAnsi="Arial" w:cs="Arial"/>
                <w:sz w:val="18"/>
                <w:szCs w:val="18"/>
              </w:rPr>
            </w:pPr>
          </w:p>
          <w:p w14:paraId="2A8BA3F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338.2 (292.3, 384.2)</w:t>
            </w:r>
          </w:p>
          <w:p w14:paraId="4A1D49E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250.9 (214.1, 287.8)</w:t>
            </w:r>
          </w:p>
          <w:p w14:paraId="60A8748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201.6 (168.8, 234.3)</w:t>
            </w:r>
          </w:p>
          <w:p w14:paraId="398B9B4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175.5 (145.0, 206.1)</w:t>
            </w:r>
          </w:p>
          <w:p w14:paraId="3BD03DF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134.2 (107.1, 161.2)</w:t>
            </w:r>
          </w:p>
        </w:tc>
        <w:tc>
          <w:tcPr>
            <w:tcW w:w="1281" w:type="pct"/>
            <w:shd w:val="clear" w:color="auto" w:fill="auto"/>
          </w:tcPr>
          <w:p w14:paraId="3EE62AC3" w14:textId="77777777" w:rsidR="00D63D5B" w:rsidRPr="002D2C4D" w:rsidRDefault="00D63D5B" w:rsidP="00134C7B">
            <w:pPr>
              <w:jc w:val="center"/>
              <w:rPr>
                <w:rFonts w:ascii="Arial" w:hAnsi="Arial" w:cs="Arial"/>
                <w:sz w:val="18"/>
                <w:szCs w:val="18"/>
              </w:rPr>
            </w:pPr>
          </w:p>
          <w:p w14:paraId="1F03424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343.5 (296.8, 390.2)</w:t>
            </w:r>
          </w:p>
          <w:p w14:paraId="5B1148B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253.0 (215.8, 290.1)</w:t>
            </w:r>
          </w:p>
          <w:p w14:paraId="411EBE6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201.0 (168.3, 233.6)</w:t>
            </w:r>
          </w:p>
          <w:p w14:paraId="537AC11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173.9 (143.7, 204.2)</w:t>
            </w:r>
          </w:p>
          <w:p w14:paraId="274F7DF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133.5 (106.5, 160.6)</w:t>
            </w:r>
          </w:p>
        </w:tc>
      </w:tr>
      <w:tr w:rsidR="00D63D5B" w:rsidRPr="002D2C4D" w14:paraId="0047A69A" w14:textId="77777777" w:rsidTr="00134C7B">
        <w:trPr>
          <w:trHeight w:val="215"/>
        </w:trPr>
        <w:tc>
          <w:tcPr>
            <w:tcW w:w="5000" w:type="pct"/>
            <w:gridSpan w:val="4"/>
            <w:shd w:val="clear" w:color="auto" w:fill="BFBFBF" w:themeFill="background1" w:themeFillShade="BF"/>
          </w:tcPr>
          <w:p w14:paraId="4869073E" w14:textId="77777777" w:rsidR="00D63D5B" w:rsidRPr="002D2C4D" w:rsidRDefault="00D63D5B" w:rsidP="00134C7B">
            <w:pPr>
              <w:rPr>
                <w:rFonts w:ascii="Arial" w:hAnsi="Arial" w:cs="Arial"/>
                <w:sz w:val="18"/>
                <w:szCs w:val="18"/>
              </w:rPr>
            </w:pPr>
            <w:r w:rsidRPr="002D2C4D">
              <w:rPr>
                <w:rFonts w:ascii="Arial" w:hAnsi="Arial" w:cs="Arial"/>
                <w:b/>
                <w:sz w:val="18"/>
                <w:szCs w:val="18"/>
              </w:rPr>
              <w:t>By CT percent below the poverty line</w:t>
            </w:r>
          </w:p>
        </w:tc>
      </w:tr>
      <w:tr w:rsidR="00D63D5B" w:rsidRPr="002D2C4D" w14:paraId="54FE1F02" w14:textId="77777777" w:rsidTr="00D63D5B">
        <w:trPr>
          <w:trHeight w:val="458"/>
        </w:trPr>
        <w:tc>
          <w:tcPr>
            <w:tcW w:w="1527" w:type="pct"/>
          </w:tcPr>
          <w:p w14:paraId="57CF0396" w14:textId="77777777" w:rsidR="00D63D5B" w:rsidRPr="002D2C4D" w:rsidRDefault="00D63D5B" w:rsidP="00134C7B">
            <w:pPr>
              <w:rPr>
                <w:rFonts w:ascii="Arial" w:hAnsi="Arial" w:cs="Arial"/>
                <w:sz w:val="18"/>
                <w:szCs w:val="18"/>
              </w:rPr>
            </w:pPr>
            <w:r w:rsidRPr="002D2C4D">
              <w:rPr>
                <w:rFonts w:ascii="Arial" w:hAnsi="Arial" w:cs="Arial"/>
                <w:sz w:val="18"/>
                <w:szCs w:val="18"/>
              </w:rPr>
              <w:t>Total population</w:t>
            </w:r>
          </w:p>
          <w:p w14:paraId="3BC980B0"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0.0 – 4.9% </w:t>
            </w:r>
          </w:p>
          <w:p w14:paraId="3C5AB714"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5.0 – 9.9%</w:t>
            </w:r>
          </w:p>
          <w:p w14:paraId="7F2E5D9E"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10.0 – 19.9%</w:t>
            </w:r>
          </w:p>
          <w:p w14:paraId="30CA710F"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20.0 – 100%</w:t>
            </w:r>
          </w:p>
        </w:tc>
        <w:tc>
          <w:tcPr>
            <w:tcW w:w="1117" w:type="pct"/>
            <w:shd w:val="clear" w:color="auto" w:fill="auto"/>
          </w:tcPr>
          <w:p w14:paraId="61600D43" w14:textId="77777777" w:rsidR="00D63D5B" w:rsidRPr="002D2C4D" w:rsidRDefault="00D63D5B" w:rsidP="00134C7B">
            <w:pPr>
              <w:jc w:val="center"/>
              <w:rPr>
                <w:rFonts w:ascii="Arial" w:hAnsi="Arial" w:cs="Arial"/>
                <w:sz w:val="18"/>
                <w:szCs w:val="18"/>
              </w:rPr>
            </w:pPr>
          </w:p>
          <w:p w14:paraId="3CE9A1C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128.1 (121.7, 134.5)</w:t>
            </w:r>
          </w:p>
          <w:p w14:paraId="69EF177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153.5 (146.2, 160.9)</w:t>
            </w:r>
          </w:p>
          <w:p w14:paraId="1465275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193.9 (183.8, 204.0)</w:t>
            </w:r>
          </w:p>
          <w:p w14:paraId="07A259D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263.0 (248.8, 277.1)</w:t>
            </w:r>
          </w:p>
        </w:tc>
        <w:tc>
          <w:tcPr>
            <w:tcW w:w="1075" w:type="pct"/>
            <w:shd w:val="clear" w:color="auto" w:fill="auto"/>
          </w:tcPr>
          <w:p w14:paraId="7A5E74C2" w14:textId="77777777" w:rsidR="00D63D5B" w:rsidRPr="002D2C4D" w:rsidRDefault="00D63D5B" w:rsidP="00134C7B">
            <w:pPr>
              <w:jc w:val="center"/>
              <w:rPr>
                <w:rFonts w:ascii="Arial" w:hAnsi="Arial" w:cs="Arial"/>
                <w:sz w:val="18"/>
                <w:szCs w:val="18"/>
              </w:rPr>
            </w:pPr>
          </w:p>
          <w:p w14:paraId="14B231E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127.5 (121.2, 133.9)</w:t>
            </w:r>
          </w:p>
          <w:p w14:paraId="13308B3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154.1 (146.7, 161.5)</w:t>
            </w:r>
          </w:p>
          <w:p w14:paraId="485A585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193.8 (183.7, 204.0)</w:t>
            </w:r>
          </w:p>
          <w:p w14:paraId="4CFC99E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259.5 (245.5, 273.4)</w:t>
            </w:r>
          </w:p>
        </w:tc>
        <w:tc>
          <w:tcPr>
            <w:tcW w:w="1281" w:type="pct"/>
            <w:shd w:val="clear" w:color="auto" w:fill="auto"/>
          </w:tcPr>
          <w:p w14:paraId="11A96D58" w14:textId="77777777" w:rsidR="00D63D5B" w:rsidRPr="002D2C4D" w:rsidRDefault="00D63D5B" w:rsidP="00134C7B">
            <w:pPr>
              <w:jc w:val="center"/>
              <w:rPr>
                <w:rFonts w:ascii="Arial" w:hAnsi="Arial" w:cs="Arial"/>
                <w:sz w:val="18"/>
                <w:szCs w:val="18"/>
              </w:rPr>
            </w:pPr>
          </w:p>
          <w:p w14:paraId="2BD4797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127.7 (121.3, 134.0)</w:t>
            </w:r>
          </w:p>
          <w:p w14:paraId="1143F84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152.6 (145.3, 159.9)</w:t>
            </w:r>
          </w:p>
          <w:p w14:paraId="7797E0C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193.6 (183.5, 203.7)</w:t>
            </w:r>
          </w:p>
          <w:p w14:paraId="189631B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267.7 (253.2, 282.2)</w:t>
            </w:r>
          </w:p>
        </w:tc>
      </w:tr>
      <w:tr w:rsidR="00D63D5B" w:rsidRPr="002D2C4D" w14:paraId="34D0D553" w14:textId="77777777" w:rsidTr="00D63D5B">
        <w:tc>
          <w:tcPr>
            <w:tcW w:w="1527" w:type="pct"/>
            <w:tcBorders>
              <w:bottom w:val="single" w:sz="4" w:space="0" w:color="auto"/>
            </w:tcBorders>
            <w:shd w:val="clear" w:color="auto" w:fill="D9D9D9" w:themeFill="background1" w:themeFillShade="D9"/>
          </w:tcPr>
          <w:p w14:paraId="33F86E4A" w14:textId="77777777" w:rsidR="00D63D5B" w:rsidRPr="002D2C4D" w:rsidRDefault="00D63D5B" w:rsidP="00134C7B">
            <w:pPr>
              <w:rPr>
                <w:rFonts w:ascii="Arial" w:hAnsi="Arial" w:cs="Arial"/>
                <w:b/>
                <w:sz w:val="18"/>
                <w:szCs w:val="18"/>
              </w:rPr>
            </w:pPr>
            <w:r w:rsidRPr="002D2C4D">
              <w:rPr>
                <w:rFonts w:ascii="Arial" w:hAnsi="Arial" w:cs="Arial"/>
                <w:b/>
                <w:sz w:val="18"/>
                <w:szCs w:val="18"/>
              </w:rPr>
              <w:t>Race/</w:t>
            </w:r>
            <w:proofErr w:type="spellStart"/>
            <w:r w:rsidRPr="002D2C4D">
              <w:rPr>
                <w:rFonts w:ascii="Arial" w:hAnsi="Arial" w:cs="Arial"/>
                <w:b/>
                <w:sz w:val="18"/>
                <w:szCs w:val="18"/>
              </w:rPr>
              <w:t>ethnicity</w:t>
            </w:r>
            <w:r w:rsidRPr="002D2C4D">
              <w:rPr>
                <w:rFonts w:ascii="Arial" w:hAnsi="Arial" w:cs="Arial"/>
                <w:b/>
                <w:sz w:val="18"/>
                <w:szCs w:val="18"/>
                <w:vertAlign w:val="superscript"/>
              </w:rPr>
              <w:t>a</w:t>
            </w:r>
            <w:proofErr w:type="spellEnd"/>
            <w:r w:rsidRPr="002D2C4D">
              <w:rPr>
                <w:rFonts w:ascii="Arial" w:hAnsi="Arial" w:cs="Arial"/>
                <w:b/>
                <w:sz w:val="18"/>
                <w:szCs w:val="18"/>
              </w:rPr>
              <w:t>:</w:t>
            </w:r>
          </w:p>
        </w:tc>
        <w:tc>
          <w:tcPr>
            <w:tcW w:w="1117" w:type="pct"/>
            <w:tcBorders>
              <w:bottom w:val="single" w:sz="4" w:space="0" w:color="auto"/>
            </w:tcBorders>
            <w:shd w:val="clear" w:color="auto" w:fill="D9D9D9" w:themeFill="background1" w:themeFillShade="D9"/>
          </w:tcPr>
          <w:p w14:paraId="5CABC933" w14:textId="77777777" w:rsidR="00D63D5B" w:rsidRPr="002D2C4D" w:rsidRDefault="00D63D5B" w:rsidP="00134C7B">
            <w:pPr>
              <w:jc w:val="center"/>
              <w:rPr>
                <w:rFonts w:ascii="Arial" w:hAnsi="Arial" w:cs="Arial"/>
                <w:sz w:val="18"/>
                <w:szCs w:val="18"/>
              </w:rPr>
            </w:pPr>
          </w:p>
        </w:tc>
        <w:tc>
          <w:tcPr>
            <w:tcW w:w="1075" w:type="pct"/>
            <w:shd w:val="clear" w:color="auto" w:fill="D9D9D9" w:themeFill="background1" w:themeFillShade="D9"/>
          </w:tcPr>
          <w:p w14:paraId="45528BD5" w14:textId="77777777" w:rsidR="00D63D5B" w:rsidRPr="002D2C4D" w:rsidRDefault="00D63D5B" w:rsidP="00134C7B">
            <w:pPr>
              <w:jc w:val="center"/>
              <w:rPr>
                <w:rFonts w:ascii="Arial" w:hAnsi="Arial" w:cs="Arial"/>
                <w:sz w:val="18"/>
                <w:szCs w:val="18"/>
              </w:rPr>
            </w:pPr>
          </w:p>
        </w:tc>
        <w:tc>
          <w:tcPr>
            <w:tcW w:w="1281" w:type="pct"/>
            <w:shd w:val="clear" w:color="auto" w:fill="D9D9D9" w:themeFill="background1" w:themeFillShade="D9"/>
          </w:tcPr>
          <w:p w14:paraId="0ACB5036" w14:textId="77777777" w:rsidR="00D63D5B" w:rsidRPr="002D2C4D" w:rsidRDefault="00D63D5B" w:rsidP="00134C7B">
            <w:pPr>
              <w:jc w:val="center"/>
              <w:rPr>
                <w:rFonts w:ascii="Arial" w:hAnsi="Arial" w:cs="Arial"/>
                <w:sz w:val="18"/>
                <w:szCs w:val="18"/>
              </w:rPr>
            </w:pPr>
          </w:p>
        </w:tc>
      </w:tr>
      <w:tr w:rsidR="00D63D5B" w:rsidRPr="002D2C4D" w14:paraId="3F5BB9A4" w14:textId="77777777" w:rsidTr="00D63D5B">
        <w:tc>
          <w:tcPr>
            <w:tcW w:w="1527" w:type="pct"/>
            <w:tcBorders>
              <w:top w:val="single" w:sz="4" w:space="0" w:color="auto"/>
              <w:left w:val="single" w:sz="4" w:space="0" w:color="auto"/>
              <w:bottom w:val="single" w:sz="4" w:space="0" w:color="auto"/>
              <w:right w:val="single" w:sz="4" w:space="0" w:color="auto"/>
            </w:tcBorders>
          </w:tcPr>
          <w:p w14:paraId="4A94A359"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White non-Hispanic</w:t>
            </w:r>
          </w:p>
          <w:p w14:paraId="434B7123"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0.0 – 4.9% </w:t>
            </w:r>
          </w:p>
          <w:p w14:paraId="4040237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5.0 – 9.9%</w:t>
            </w:r>
          </w:p>
          <w:p w14:paraId="779D0DE0"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10.0 – 19.9%</w:t>
            </w:r>
          </w:p>
          <w:p w14:paraId="5F2A4A6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20.0 – 100%</w:t>
            </w:r>
          </w:p>
        </w:tc>
        <w:tc>
          <w:tcPr>
            <w:tcW w:w="1117" w:type="pct"/>
            <w:tcBorders>
              <w:top w:val="single" w:sz="4" w:space="0" w:color="auto"/>
              <w:left w:val="single" w:sz="4" w:space="0" w:color="auto"/>
              <w:bottom w:val="single" w:sz="4" w:space="0" w:color="auto"/>
              <w:right w:val="single" w:sz="4" w:space="0" w:color="auto"/>
            </w:tcBorders>
            <w:shd w:val="clear" w:color="auto" w:fill="auto"/>
          </w:tcPr>
          <w:p w14:paraId="747621C5" w14:textId="77777777" w:rsidR="00D63D5B" w:rsidRPr="002D2C4D" w:rsidRDefault="00D63D5B" w:rsidP="00134C7B">
            <w:pPr>
              <w:jc w:val="center"/>
              <w:rPr>
                <w:rFonts w:ascii="Arial" w:hAnsi="Arial" w:cs="Arial"/>
                <w:sz w:val="18"/>
                <w:szCs w:val="18"/>
              </w:rPr>
            </w:pPr>
          </w:p>
          <w:p w14:paraId="72FA6B2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132.6 (125.7, 139.5)</w:t>
            </w:r>
          </w:p>
          <w:p w14:paraId="0BEE19F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160.7 (152.5, 168.9)</w:t>
            </w:r>
          </w:p>
          <w:p w14:paraId="48675F1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207.7 (195.2, 220.1)</w:t>
            </w:r>
          </w:p>
          <w:p w14:paraId="40B6E17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319.1 (296.1, 342.0)</w:t>
            </w:r>
          </w:p>
        </w:tc>
        <w:tc>
          <w:tcPr>
            <w:tcW w:w="1075" w:type="pct"/>
            <w:tcBorders>
              <w:left w:val="single" w:sz="4" w:space="0" w:color="auto"/>
            </w:tcBorders>
            <w:shd w:val="clear" w:color="auto" w:fill="auto"/>
          </w:tcPr>
          <w:p w14:paraId="42F3BD30" w14:textId="77777777" w:rsidR="00D63D5B" w:rsidRPr="002D2C4D" w:rsidRDefault="00D63D5B" w:rsidP="00134C7B">
            <w:pPr>
              <w:jc w:val="center"/>
              <w:rPr>
                <w:rFonts w:ascii="Arial" w:hAnsi="Arial" w:cs="Arial"/>
                <w:sz w:val="18"/>
                <w:szCs w:val="18"/>
              </w:rPr>
            </w:pPr>
          </w:p>
          <w:p w14:paraId="1BADAE0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132.2 (125.3, 139.0)</w:t>
            </w:r>
          </w:p>
          <w:p w14:paraId="70FB443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161.1 (152.9, 169.2)</w:t>
            </w:r>
          </w:p>
          <w:p w14:paraId="72742EB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208.5 (196.0, 221.0)</w:t>
            </w:r>
          </w:p>
          <w:p w14:paraId="6E30384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312.2 (289.6, 334.8)</w:t>
            </w:r>
          </w:p>
        </w:tc>
        <w:tc>
          <w:tcPr>
            <w:tcW w:w="1281" w:type="pct"/>
            <w:shd w:val="clear" w:color="auto" w:fill="auto"/>
          </w:tcPr>
          <w:p w14:paraId="4AECF9DA" w14:textId="77777777" w:rsidR="00D63D5B" w:rsidRPr="002D2C4D" w:rsidRDefault="00D63D5B" w:rsidP="00134C7B">
            <w:pPr>
              <w:jc w:val="center"/>
              <w:rPr>
                <w:rFonts w:ascii="Arial" w:hAnsi="Arial" w:cs="Arial"/>
                <w:sz w:val="18"/>
                <w:szCs w:val="18"/>
              </w:rPr>
            </w:pPr>
          </w:p>
          <w:p w14:paraId="003A013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132.3 (125.4, 139.1)</w:t>
            </w:r>
          </w:p>
          <w:p w14:paraId="4C4DF08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159.8 (151.7, 167.9)</w:t>
            </w:r>
          </w:p>
          <w:p w14:paraId="6511387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207.3 (194.9, 219.7)</w:t>
            </w:r>
          </w:p>
          <w:p w14:paraId="60AF47A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321.0 (298.0, 344.1)</w:t>
            </w:r>
          </w:p>
        </w:tc>
      </w:tr>
      <w:tr w:rsidR="00D63D5B" w:rsidRPr="002D2C4D" w14:paraId="144F2CCE" w14:textId="77777777" w:rsidTr="00D63D5B">
        <w:tc>
          <w:tcPr>
            <w:tcW w:w="1527" w:type="pct"/>
            <w:tcBorders>
              <w:top w:val="single" w:sz="4" w:space="0" w:color="auto"/>
            </w:tcBorders>
          </w:tcPr>
          <w:p w14:paraId="3CED8D5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Black </w:t>
            </w:r>
          </w:p>
          <w:p w14:paraId="0054F8E3"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0.0 – 4.9% </w:t>
            </w:r>
          </w:p>
          <w:p w14:paraId="56DCD69C"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5.0 – 9.9%</w:t>
            </w:r>
          </w:p>
          <w:p w14:paraId="7121F6B6"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10.0 – 19.9%</w:t>
            </w:r>
          </w:p>
          <w:p w14:paraId="3F029CC1"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20.0 – 100%</w:t>
            </w:r>
          </w:p>
        </w:tc>
        <w:tc>
          <w:tcPr>
            <w:tcW w:w="1117" w:type="pct"/>
            <w:tcBorders>
              <w:top w:val="single" w:sz="4" w:space="0" w:color="auto"/>
            </w:tcBorders>
            <w:shd w:val="clear" w:color="auto" w:fill="auto"/>
          </w:tcPr>
          <w:p w14:paraId="62445CAC" w14:textId="77777777" w:rsidR="00D63D5B" w:rsidRPr="002D2C4D" w:rsidRDefault="00D63D5B" w:rsidP="00134C7B">
            <w:pPr>
              <w:jc w:val="center"/>
              <w:rPr>
                <w:rFonts w:ascii="Arial" w:hAnsi="Arial" w:cs="Arial"/>
                <w:sz w:val="18"/>
                <w:szCs w:val="18"/>
              </w:rPr>
            </w:pPr>
          </w:p>
          <w:p w14:paraId="73A4140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159.2 (105.5, 212.8)</w:t>
            </w:r>
          </w:p>
          <w:p w14:paraId="78A1B08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171.5 (131.1, 211.9)</w:t>
            </w:r>
          </w:p>
          <w:p w14:paraId="6DFD1BD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216.3 (180.8, 251.8)</w:t>
            </w:r>
          </w:p>
          <w:p w14:paraId="2222760E"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285.3 (250.5, 320.1)</w:t>
            </w:r>
          </w:p>
        </w:tc>
        <w:tc>
          <w:tcPr>
            <w:tcW w:w="1075" w:type="pct"/>
            <w:shd w:val="clear" w:color="auto" w:fill="auto"/>
          </w:tcPr>
          <w:p w14:paraId="1F17B44E" w14:textId="77777777" w:rsidR="00D63D5B" w:rsidRPr="002D2C4D" w:rsidRDefault="00D63D5B" w:rsidP="00134C7B">
            <w:pPr>
              <w:jc w:val="center"/>
              <w:rPr>
                <w:rFonts w:ascii="Arial" w:hAnsi="Arial" w:cs="Arial"/>
                <w:sz w:val="18"/>
                <w:szCs w:val="18"/>
              </w:rPr>
            </w:pPr>
          </w:p>
          <w:p w14:paraId="6B6CD72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154.6 (102.3, 206.9)</w:t>
            </w:r>
          </w:p>
          <w:p w14:paraId="49878DB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168.3 (128.7, 208.0)</w:t>
            </w:r>
          </w:p>
          <w:p w14:paraId="7054CAD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216.5 (181.1, 252.0)</w:t>
            </w:r>
          </w:p>
          <w:p w14:paraId="7FF6BC1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286.7 (251.8, 321.6)</w:t>
            </w:r>
          </w:p>
        </w:tc>
        <w:tc>
          <w:tcPr>
            <w:tcW w:w="1281" w:type="pct"/>
            <w:shd w:val="clear" w:color="auto" w:fill="auto"/>
          </w:tcPr>
          <w:p w14:paraId="379B0032" w14:textId="77777777" w:rsidR="00D63D5B" w:rsidRPr="002D2C4D" w:rsidRDefault="00D63D5B" w:rsidP="00134C7B">
            <w:pPr>
              <w:jc w:val="center"/>
              <w:rPr>
                <w:rFonts w:ascii="Arial" w:hAnsi="Arial" w:cs="Arial"/>
                <w:sz w:val="18"/>
                <w:szCs w:val="18"/>
              </w:rPr>
            </w:pPr>
          </w:p>
          <w:p w14:paraId="5063546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156.2 (103.5, 208.9)</w:t>
            </w:r>
          </w:p>
          <w:p w14:paraId="0DA9F63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168.4 (128.7, 208.1)</w:t>
            </w:r>
          </w:p>
          <w:p w14:paraId="4C5887E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205.9 (172.2, 239.6)</w:t>
            </w:r>
          </w:p>
          <w:p w14:paraId="7B62B1E2"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286.9 (251.9, 322.0)</w:t>
            </w:r>
          </w:p>
        </w:tc>
      </w:tr>
      <w:tr w:rsidR="00D63D5B" w:rsidRPr="002D2C4D" w14:paraId="48857AE7" w14:textId="77777777" w:rsidTr="00D63D5B">
        <w:tc>
          <w:tcPr>
            <w:tcW w:w="1527" w:type="pct"/>
          </w:tcPr>
          <w:p w14:paraId="3C769E7F"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Hispanic</w:t>
            </w:r>
          </w:p>
          <w:p w14:paraId="2DAB48CD"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0.0 – 4.9% </w:t>
            </w:r>
          </w:p>
          <w:p w14:paraId="1F14B212"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5.0 – 9.9%</w:t>
            </w:r>
          </w:p>
          <w:p w14:paraId="78002EF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10.0 – 19.9%</w:t>
            </w:r>
          </w:p>
          <w:p w14:paraId="3A1665B7"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20.0 – 100%</w:t>
            </w:r>
          </w:p>
        </w:tc>
        <w:tc>
          <w:tcPr>
            <w:tcW w:w="1117" w:type="pct"/>
            <w:shd w:val="clear" w:color="auto" w:fill="auto"/>
          </w:tcPr>
          <w:p w14:paraId="0848E8F0" w14:textId="77777777" w:rsidR="00D63D5B" w:rsidRPr="002D2C4D" w:rsidRDefault="00D63D5B" w:rsidP="00134C7B">
            <w:pPr>
              <w:jc w:val="center"/>
              <w:rPr>
                <w:rFonts w:ascii="Arial" w:hAnsi="Arial" w:cs="Arial"/>
                <w:sz w:val="18"/>
                <w:szCs w:val="18"/>
              </w:rPr>
            </w:pPr>
          </w:p>
          <w:p w14:paraId="701CEF4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87.6 (51.7, 123.5)</w:t>
            </w:r>
          </w:p>
          <w:p w14:paraId="2114DB4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105.5 (72.0, 139.0)</w:t>
            </w:r>
          </w:p>
          <w:p w14:paraId="382BF95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139.9 (111.7, 168.1)</w:t>
            </w:r>
          </w:p>
          <w:p w14:paraId="0A098FA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188.7 (164.6, 212.7)</w:t>
            </w:r>
          </w:p>
        </w:tc>
        <w:tc>
          <w:tcPr>
            <w:tcW w:w="1075" w:type="pct"/>
            <w:shd w:val="clear" w:color="auto" w:fill="auto"/>
          </w:tcPr>
          <w:p w14:paraId="2BD95FC6" w14:textId="77777777" w:rsidR="00D63D5B" w:rsidRPr="002D2C4D" w:rsidRDefault="00D63D5B" w:rsidP="00134C7B">
            <w:pPr>
              <w:jc w:val="center"/>
              <w:rPr>
                <w:rFonts w:ascii="Arial" w:hAnsi="Arial" w:cs="Arial"/>
                <w:sz w:val="18"/>
                <w:szCs w:val="18"/>
              </w:rPr>
            </w:pPr>
          </w:p>
          <w:p w14:paraId="4D3C01C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80.5 (47.7, 113.3)</w:t>
            </w:r>
          </w:p>
          <w:p w14:paraId="121DEB4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105.8 (72.1, 139.6)</w:t>
            </w:r>
          </w:p>
          <w:p w14:paraId="20D768B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139.0 (111.2, 166.9)</w:t>
            </w:r>
          </w:p>
          <w:p w14:paraId="02D92C98"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195.6 (170.5, 220.7)</w:t>
            </w:r>
          </w:p>
        </w:tc>
        <w:tc>
          <w:tcPr>
            <w:tcW w:w="1281" w:type="pct"/>
            <w:shd w:val="clear" w:color="auto" w:fill="auto"/>
          </w:tcPr>
          <w:p w14:paraId="60907D36" w14:textId="77777777" w:rsidR="00D63D5B" w:rsidRPr="002D2C4D" w:rsidRDefault="00D63D5B" w:rsidP="00134C7B">
            <w:pPr>
              <w:jc w:val="center"/>
              <w:rPr>
                <w:rFonts w:ascii="Arial" w:hAnsi="Arial" w:cs="Arial"/>
                <w:sz w:val="18"/>
                <w:szCs w:val="18"/>
              </w:rPr>
            </w:pPr>
          </w:p>
          <w:p w14:paraId="2220711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80.0 (47.5, 112.5)</w:t>
            </w:r>
          </w:p>
          <w:p w14:paraId="519F3C1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100.8 (69.1, 132.6)</w:t>
            </w:r>
          </w:p>
          <w:p w14:paraId="64D2570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139.6 (111.4, 167.8)</w:t>
            </w:r>
          </w:p>
          <w:p w14:paraId="7461018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193.8 (169.1, 218.6)</w:t>
            </w:r>
          </w:p>
        </w:tc>
      </w:tr>
      <w:tr w:rsidR="00D63D5B" w:rsidRPr="002D2C4D" w14:paraId="5A19C350" w14:textId="77777777" w:rsidTr="00D63D5B">
        <w:tc>
          <w:tcPr>
            <w:tcW w:w="1527" w:type="pct"/>
            <w:shd w:val="clear" w:color="auto" w:fill="D9D9D9" w:themeFill="background1" w:themeFillShade="D9"/>
          </w:tcPr>
          <w:p w14:paraId="43C8D359" w14:textId="77777777" w:rsidR="00D63D5B" w:rsidRPr="002D2C4D" w:rsidRDefault="00D63D5B" w:rsidP="00134C7B">
            <w:pPr>
              <w:rPr>
                <w:rFonts w:ascii="Arial" w:hAnsi="Arial" w:cs="Arial"/>
                <w:b/>
                <w:sz w:val="18"/>
                <w:szCs w:val="18"/>
              </w:rPr>
            </w:pPr>
            <w:r w:rsidRPr="002D2C4D">
              <w:rPr>
                <w:rFonts w:ascii="Arial" w:hAnsi="Arial" w:cs="Arial"/>
                <w:b/>
                <w:sz w:val="18"/>
                <w:szCs w:val="18"/>
              </w:rPr>
              <w:t>Sex/Gender</w:t>
            </w:r>
          </w:p>
        </w:tc>
        <w:tc>
          <w:tcPr>
            <w:tcW w:w="1117" w:type="pct"/>
            <w:shd w:val="clear" w:color="auto" w:fill="D9D9D9" w:themeFill="background1" w:themeFillShade="D9"/>
          </w:tcPr>
          <w:p w14:paraId="0A60D899" w14:textId="77777777" w:rsidR="00D63D5B" w:rsidRPr="002D2C4D" w:rsidRDefault="00D63D5B" w:rsidP="00134C7B">
            <w:pPr>
              <w:rPr>
                <w:rFonts w:ascii="Arial" w:hAnsi="Arial" w:cs="Arial"/>
                <w:sz w:val="18"/>
                <w:szCs w:val="18"/>
              </w:rPr>
            </w:pPr>
          </w:p>
        </w:tc>
        <w:tc>
          <w:tcPr>
            <w:tcW w:w="1075" w:type="pct"/>
            <w:shd w:val="clear" w:color="auto" w:fill="D9D9D9" w:themeFill="background1" w:themeFillShade="D9"/>
          </w:tcPr>
          <w:p w14:paraId="40622233" w14:textId="77777777" w:rsidR="00D63D5B" w:rsidRPr="002D2C4D" w:rsidRDefault="00D63D5B" w:rsidP="00134C7B">
            <w:pPr>
              <w:rPr>
                <w:rFonts w:ascii="Arial" w:hAnsi="Arial" w:cs="Arial"/>
                <w:sz w:val="18"/>
                <w:szCs w:val="18"/>
              </w:rPr>
            </w:pPr>
          </w:p>
        </w:tc>
        <w:tc>
          <w:tcPr>
            <w:tcW w:w="1281" w:type="pct"/>
            <w:shd w:val="clear" w:color="auto" w:fill="D9D9D9" w:themeFill="background1" w:themeFillShade="D9"/>
          </w:tcPr>
          <w:p w14:paraId="0FC6D659" w14:textId="77777777" w:rsidR="00D63D5B" w:rsidRPr="002D2C4D" w:rsidRDefault="00D63D5B" w:rsidP="00134C7B">
            <w:pPr>
              <w:rPr>
                <w:rFonts w:ascii="Arial" w:hAnsi="Arial" w:cs="Arial"/>
                <w:sz w:val="18"/>
                <w:szCs w:val="18"/>
              </w:rPr>
            </w:pPr>
          </w:p>
        </w:tc>
      </w:tr>
      <w:tr w:rsidR="00D63D5B" w:rsidRPr="002D2C4D" w14:paraId="43C52FB3" w14:textId="77777777" w:rsidTr="00D63D5B">
        <w:tc>
          <w:tcPr>
            <w:tcW w:w="1527" w:type="pct"/>
          </w:tcPr>
          <w:p w14:paraId="2966A9A2"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Women</w:t>
            </w:r>
          </w:p>
          <w:p w14:paraId="62866FF6"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0.0 – 4.9% </w:t>
            </w:r>
          </w:p>
          <w:p w14:paraId="5A820E7A"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5.0 – 9.9%</w:t>
            </w:r>
          </w:p>
          <w:p w14:paraId="4A723D8E"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10.0 – 19.9%</w:t>
            </w:r>
          </w:p>
          <w:p w14:paraId="1BB04542"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20.0 – 100%</w:t>
            </w:r>
          </w:p>
        </w:tc>
        <w:tc>
          <w:tcPr>
            <w:tcW w:w="1117" w:type="pct"/>
            <w:shd w:val="clear" w:color="auto" w:fill="auto"/>
          </w:tcPr>
          <w:p w14:paraId="545DB231" w14:textId="77777777" w:rsidR="00D63D5B" w:rsidRPr="002D2C4D" w:rsidRDefault="00D63D5B" w:rsidP="00134C7B">
            <w:pPr>
              <w:jc w:val="center"/>
              <w:rPr>
                <w:rFonts w:ascii="Arial" w:hAnsi="Arial" w:cs="Arial"/>
                <w:sz w:val="18"/>
                <w:szCs w:val="18"/>
              </w:rPr>
            </w:pPr>
          </w:p>
          <w:p w14:paraId="2989EB00"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92.5 (75.8, 109.2)</w:t>
            </w:r>
          </w:p>
          <w:p w14:paraId="2B0939BD"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106.0 (87.1, 124.8)</w:t>
            </w:r>
          </w:p>
          <w:p w14:paraId="1BF8E03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140.4 (113.6, 167.2)</w:t>
            </w:r>
          </w:p>
          <w:p w14:paraId="35BEDF5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186.2 (148.9, 223.5)</w:t>
            </w:r>
          </w:p>
        </w:tc>
        <w:tc>
          <w:tcPr>
            <w:tcW w:w="1075" w:type="pct"/>
            <w:shd w:val="clear" w:color="auto" w:fill="auto"/>
          </w:tcPr>
          <w:p w14:paraId="768C123B" w14:textId="77777777" w:rsidR="00D63D5B" w:rsidRPr="002D2C4D" w:rsidRDefault="00D63D5B" w:rsidP="00134C7B">
            <w:pPr>
              <w:jc w:val="center"/>
              <w:rPr>
                <w:rFonts w:ascii="Arial" w:hAnsi="Arial" w:cs="Arial"/>
                <w:sz w:val="18"/>
                <w:szCs w:val="18"/>
              </w:rPr>
            </w:pPr>
          </w:p>
          <w:p w14:paraId="76A44FA6"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92.5 (75.9, 109.1)</w:t>
            </w:r>
          </w:p>
          <w:p w14:paraId="18909B01"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106.0 (87.1, 124.9)</w:t>
            </w:r>
          </w:p>
          <w:p w14:paraId="7E97270A"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140.1 (113.4, 166.9)</w:t>
            </w:r>
          </w:p>
          <w:p w14:paraId="07C194E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184.0 (147.2, 220.8)</w:t>
            </w:r>
          </w:p>
        </w:tc>
        <w:tc>
          <w:tcPr>
            <w:tcW w:w="1281" w:type="pct"/>
            <w:shd w:val="clear" w:color="auto" w:fill="auto"/>
          </w:tcPr>
          <w:p w14:paraId="28796B75" w14:textId="77777777" w:rsidR="00D63D5B" w:rsidRPr="002D2C4D" w:rsidRDefault="00D63D5B" w:rsidP="00134C7B">
            <w:pPr>
              <w:jc w:val="center"/>
              <w:rPr>
                <w:rFonts w:ascii="Arial" w:hAnsi="Arial" w:cs="Arial"/>
                <w:sz w:val="18"/>
                <w:szCs w:val="18"/>
              </w:rPr>
            </w:pPr>
          </w:p>
          <w:p w14:paraId="551C3AA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92.8 (76.1, 109.6)</w:t>
            </w:r>
          </w:p>
          <w:p w14:paraId="3703CA2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105.5 (86.7, 124.4)</w:t>
            </w:r>
          </w:p>
          <w:p w14:paraId="276F02B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139.5 (112.9, 166.1)</w:t>
            </w:r>
          </w:p>
          <w:p w14:paraId="68C7604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187.5 (149.8, 225.1)</w:t>
            </w:r>
          </w:p>
        </w:tc>
      </w:tr>
      <w:tr w:rsidR="00D63D5B" w:rsidRPr="002D2C4D" w14:paraId="5450ED48" w14:textId="77777777" w:rsidTr="00D63D5B">
        <w:tc>
          <w:tcPr>
            <w:tcW w:w="1527" w:type="pct"/>
          </w:tcPr>
          <w:p w14:paraId="7EC3D0CC"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Men</w:t>
            </w:r>
          </w:p>
          <w:p w14:paraId="392E1C18"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0.0 – 4.9% </w:t>
            </w:r>
          </w:p>
          <w:p w14:paraId="38F89378"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5.0 – 9.9%</w:t>
            </w:r>
          </w:p>
          <w:p w14:paraId="333E38C3"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10.0 – 19.9%</w:t>
            </w:r>
          </w:p>
          <w:p w14:paraId="75146655" w14:textId="77777777" w:rsidR="00D63D5B" w:rsidRPr="002D2C4D" w:rsidRDefault="00D63D5B" w:rsidP="00134C7B">
            <w:pPr>
              <w:rPr>
                <w:rFonts w:ascii="Arial" w:hAnsi="Arial" w:cs="Arial"/>
                <w:sz w:val="18"/>
                <w:szCs w:val="18"/>
              </w:rPr>
            </w:pPr>
            <w:r w:rsidRPr="002D2C4D">
              <w:rPr>
                <w:rFonts w:ascii="Arial" w:hAnsi="Arial" w:cs="Arial"/>
                <w:sz w:val="18"/>
                <w:szCs w:val="18"/>
              </w:rPr>
              <w:t xml:space="preserve">    20.0 – 100%</w:t>
            </w:r>
          </w:p>
        </w:tc>
        <w:tc>
          <w:tcPr>
            <w:tcW w:w="1117" w:type="pct"/>
            <w:shd w:val="clear" w:color="auto" w:fill="auto"/>
          </w:tcPr>
          <w:p w14:paraId="2AA6AE63" w14:textId="77777777" w:rsidR="00D63D5B" w:rsidRPr="002D2C4D" w:rsidRDefault="00D63D5B" w:rsidP="00134C7B">
            <w:pPr>
              <w:jc w:val="center"/>
              <w:rPr>
                <w:rFonts w:ascii="Arial" w:hAnsi="Arial" w:cs="Arial"/>
                <w:sz w:val="18"/>
                <w:szCs w:val="18"/>
              </w:rPr>
            </w:pPr>
          </w:p>
          <w:p w14:paraId="577CC7D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165.4 (142.0, 188.8)</w:t>
            </w:r>
          </w:p>
          <w:p w14:paraId="690B153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198.4 (171.6, 225.2)</w:t>
            </w:r>
          </w:p>
          <w:p w14:paraId="693A9D5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240.7 (204.7, 276.6)</w:t>
            </w:r>
          </w:p>
          <w:p w14:paraId="08B35785"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351.7 (299.2, 404.2)</w:t>
            </w:r>
          </w:p>
        </w:tc>
        <w:tc>
          <w:tcPr>
            <w:tcW w:w="1075" w:type="pct"/>
            <w:shd w:val="clear" w:color="auto" w:fill="auto"/>
          </w:tcPr>
          <w:p w14:paraId="63314A47" w14:textId="77777777" w:rsidR="00D63D5B" w:rsidRPr="002D2C4D" w:rsidRDefault="00D63D5B" w:rsidP="00134C7B">
            <w:pPr>
              <w:jc w:val="center"/>
              <w:rPr>
                <w:rFonts w:ascii="Arial" w:hAnsi="Arial" w:cs="Arial"/>
                <w:sz w:val="18"/>
                <w:szCs w:val="18"/>
              </w:rPr>
            </w:pPr>
          </w:p>
          <w:p w14:paraId="74FB7223"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164.0 (140.8, 187.2)</w:t>
            </w:r>
          </w:p>
          <w:p w14:paraId="6D569B94"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199.9 (172.9, 226.8)</w:t>
            </w:r>
          </w:p>
          <w:p w14:paraId="2E9B6824"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240.9 (204.9, 276.9)</w:t>
            </w:r>
          </w:p>
          <w:p w14:paraId="1AF6EBCC"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346.7 (294.9, 398.5)</w:t>
            </w:r>
          </w:p>
        </w:tc>
        <w:tc>
          <w:tcPr>
            <w:tcW w:w="1281" w:type="pct"/>
            <w:shd w:val="clear" w:color="auto" w:fill="auto"/>
          </w:tcPr>
          <w:p w14:paraId="0DC0A5DD" w14:textId="77777777" w:rsidR="00D63D5B" w:rsidRPr="002D2C4D" w:rsidRDefault="00D63D5B" w:rsidP="00134C7B">
            <w:pPr>
              <w:jc w:val="center"/>
              <w:rPr>
                <w:rFonts w:ascii="Arial" w:hAnsi="Arial" w:cs="Arial"/>
                <w:sz w:val="18"/>
                <w:szCs w:val="18"/>
              </w:rPr>
            </w:pPr>
          </w:p>
          <w:p w14:paraId="32A7BDF7"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163.6 (140.5, 186.7)</w:t>
            </w:r>
          </w:p>
          <w:p w14:paraId="682F8CC9"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197.0 (170.4, 223.6)</w:t>
            </w:r>
          </w:p>
          <w:p w14:paraId="0338F5FB"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241.7 (205.6, 277.8)</w:t>
            </w:r>
          </w:p>
          <w:p w14:paraId="3B41546F" w14:textId="77777777" w:rsidR="00D63D5B" w:rsidRPr="002D2C4D" w:rsidRDefault="00D63D5B" w:rsidP="00134C7B">
            <w:pPr>
              <w:jc w:val="center"/>
              <w:rPr>
                <w:rFonts w:ascii="Arial" w:hAnsi="Arial" w:cs="Arial"/>
                <w:sz w:val="18"/>
                <w:szCs w:val="18"/>
              </w:rPr>
            </w:pPr>
            <w:r w:rsidRPr="002D2C4D">
              <w:rPr>
                <w:rFonts w:ascii="Arial" w:hAnsi="Arial" w:cs="Arial"/>
                <w:sz w:val="18"/>
                <w:szCs w:val="18"/>
              </w:rPr>
              <w:t>362.4 (308.3, 416.6)</w:t>
            </w:r>
          </w:p>
        </w:tc>
      </w:tr>
      <w:tr w:rsidR="00D63D5B" w:rsidRPr="00D02CC4" w14:paraId="3E04EBB3" w14:textId="77777777" w:rsidTr="00134C7B">
        <w:tc>
          <w:tcPr>
            <w:tcW w:w="5000" w:type="pct"/>
            <w:gridSpan w:val="4"/>
          </w:tcPr>
          <w:p w14:paraId="3FABD486" w14:textId="77777777" w:rsidR="00D63D5B" w:rsidRPr="00857077" w:rsidRDefault="00D63D5B" w:rsidP="00134C7B">
            <w:pPr>
              <w:rPr>
                <w:rFonts w:ascii="Arial" w:hAnsi="Arial" w:cs="Arial"/>
                <w:sz w:val="18"/>
                <w:szCs w:val="18"/>
              </w:rPr>
            </w:pPr>
            <w:r w:rsidRPr="002D2C4D">
              <w:rPr>
                <w:rFonts w:ascii="Arial" w:hAnsi="Arial" w:cs="Arial"/>
                <w:sz w:val="18"/>
                <w:szCs w:val="18"/>
                <w:vertAlign w:val="superscript"/>
              </w:rPr>
              <w:t xml:space="preserve">a </w:t>
            </w:r>
            <w:r w:rsidRPr="002D2C4D">
              <w:rPr>
                <w:rFonts w:ascii="Arial" w:hAnsi="Arial" w:cs="Arial"/>
                <w:sz w:val="18"/>
                <w:szCs w:val="18"/>
              </w:rPr>
              <w:t>Race/ethnicity data presented only for the three largest racial/ethnic groups, since small numbers precluded meaningful estimation of rates for the non-Hispanic Asian and Pacific Islander and the American Indian and Alaska Native populations.</w:t>
            </w:r>
          </w:p>
        </w:tc>
      </w:tr>
    </w:tbl>
    <w:p w14:paraId="5DD315C1" w14:textId="77777777" w:rsidR="00D63D5B" w:rsidRDefault="00D63D5B">
      <w:pPr>
        <w:rPr>
          <w:sz w:val="24"/>
          <w:szCs w:val="24"/>
        </w:rPr>
      </w:pPr>
    </w:p>
    <w:p w14:paraId="05F68441" w14:textId="77777777" w:rsidR="00D63D5B" w:rsidRDefault="00D63D5B">
      <w:pPr>
        <w:rPr>
          <w:sz w:val="24"/>
          <w:szCs w:val="24"/>
        </w:rPr>
      </w:pPr>
    </w:p>
    <w:sectPr w:rsidR="00D63D5B" w:rsidSect="00864C5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F852F" w14:textId="77777777" w:rsidR="0020255B" w:rsidRDefault="0020255B" w:rsidP="003E5ED9">
      <w:r>
        <w:separator/>
      </w:r>
    </w:p>
  </w:endnote>
  <w:endnote w:type="continuationSeparator" w:id="0">
    <w:p w14:paraId="172F184D" w14:textId="77777777" w:rsidR="0020255B" w:rsidRDefault="0020255B" w:rsidP="003E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FAB03" w14:textId="77777777" w:rsidR="00E66844" w:rsidRDefault="00E66844" w:rsidP="003467D2">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475DE6">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75DE6">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C5DBF" w14:textId="77777777" w:rsidR="0020255B" w:rsidRDefault="0020255B" w:rsidP="003E5ED9">
      <w:r>
        <w:separator/>
      </w:r>
    </w:p>
  </w:footnote>
  <w:footnote w:type="continuationSeparator" w:id="0">
    <w:p w14:paraId="49165DA6" w14:textId="77777777" w:rsidR="0020255B" w:rsidRDefault="0020255B" w:rsidP="003E5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2890"/>
    <w:multiLevelType w:val="hybridMultilevel"/>
    <w:tmpl w:val="8D545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E5B47"/>
    <w:multiLevelType w:val="hybridMultilevel"/>
    <w:tmpl w:val="0D6AE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130EE"/>
    <w:multiLevelType w:val="hybridMultilevel"/>
    <w:tmpl w:val="B3A6827A"/>
    <w:lvl w:ilvl="0" w:tplc="22321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C65F0"/>
    <w:multiLevelType w:val="hybridMultilevel"/>
    <w:tmpl w:val="ECAC3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C4CD7"/>
    <w:multiLevelType w:val="hybridMultilevel"/>
    <w:tmpl w:val="376A45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BD7"/>
    <w:rsid w:val="000129FB"/>
    <w:rsid w:val="00015B34"/>
    <w:rsid w:val="00024724"/>
    <w:rsid w:val="000261D5"/>
    <w:rsid w:val="00043D05"/>
    <w:rsid w:val="000544BC"/>
    <w:rsid w:val="00054D88"/>
    <w:rsid w:val="00060B59"/>
    <w:rsid w:val="00060FDB"/>
    <w:rsid w:val="000667A7"/>
    <w:rsid w:val="00071E24"/>
    <w:rsid w:val="000B027D"/>
    <w:rsid w:val="000F0320"/>
    <w:rsid w:val="000F6327"/>
    <w:rsid w:val="000F64B3"/>
    <w:rsid w:val="000F79B0"/>
    <w:rsid w:val="000F7E43"/>
    <w:rsid w:val="00100759"/>
    <w:rsid w:val="001105E5"/>
    <w:rsid w:val="00121882"/>
    <w:rsid w:val="00134C7B"/>
    <w:rsid w:val="0016672B"/>
    <w:rsid w:val="001673C0"/>
    <w:rsid w:val="00175389"/>
    <w:rsid w:val="00190158"/>
    <w:rsid w:val="00196F80"/>
    <w:rsid w:val="001A6A20"/>
    <w:rsid w:val="001B1CF4"/>
    <w:rsid w:val="0020255B"/>
    <w:rsid w:val="00211DC1"/>
    <w:rsid w:val="0021774F"/>
    <w:rsid w:val="002250AC"/>
    <w:rsid w:val="002320A5"/>
    <w:rsid w:val="00257307"/>
    <w:rsid w:val="002676EC"/>
    <w:rsid w:val="002751CE"/>
    <w:rsid w:val="002908E7"/>
    <w:rsid w:val="00297808"/>
    <w:rsid w:val="002A754B"/>
    <w:rsid w:val="002B0B28"/>
    <w:rsid w:val="002C2823"/>
    <w:rsid w:val="002C50B0"/>
    <w:rsid w:val="002C74CF"/>
    <w:rsid w:val="002D2C4D"/>
    <w:rsid w:val="002E1123"/>
    <w:rsid w:val="003075DE"/>
    <w:rsid w:val="00307853"/>
    <w:rsid w:val="003205C5"/>
    <w:rsid w:val="003305BB"/>
    <w:rsid w:val="003331CE"/>
    <w:rsid w:val="003467D2"/>
    <w:rsid w:val="003A6F09"/>
    <w:rsid w:val="003D0695"/>
    <w:rsid w:val="003D2C1E"/>
    <w:rsid w:val="003D3FDC"/>
    <w:rsid w:val="003E5ED9"/>
    <w:rsid w:val="003F4552"/>
    <w:rsid w:val="00402120"/>
    <w:rsid w:val="00404124"/>
    <w:rsid w:val="00444DA4"/>
    <w:rsid w:val="00455F51"/>
    <w:rsid w:val="00475DE6"/>
    <w:rsid w:val="004B5CE8"/>
    <w:rsid w:val="004C2738"/>
    <w:rsid w:val="004D39BB"/>
    <w:rsid w:val="004F65D6"/>
    <w:rsid w:val="004F6B09"/>
    <w:rsid w:val="005569E7"/>
    <w:rsid w:val="0057033F"/>
    <w:rsid w:val="00573CE7"/>
    <w:rsid w:val="005819AB"/>
    <w:rsid w:val="005A49AE"/>
    <w:rsid w:val="005B37A7"/>
    <w:rsid w:val="005B5CB9"/>
    <w:rsid w:val="005D5A9B"/>
    <w:rsid w:val="00603E80"/>
    <w:rsid w:val="006131CD"/>
    <w:rsid w:val="0062500D"/>
    <w:rsid w:val="00666C75"/>
    <w:rsid w:val="006856D5"/>
    <w:rsid w:val="00694D36"/>
    <w:rsid w:val="006A3DD4"/>
    <w:rsid w:val="006C2C6F"/>
    <w:rsid w:val="006E6804"/>
    <w:rsid w:val="006F0F7F"/>
    <w:rsid w:val="006F1BFC"/>
    <w:rsid w:val="00702765"/>
    <w:rsid w:val="00722E32"/>
    <w:rsid w:val="00733765"/>
    <w:rsid w:val="00754582"/>
    <w:rsid w:val="007633C7"/>
    <w:rsid w:val="0077075E"/>
    <w:rsid w:val="00775BEC"/>
    <w:rsid w:val="007816F2"/>
    <w:rsid w:val="007924F1"/>
    <w:rsid w:val="007B67B0"/>
    <w:rsid w:val="007B7597"/>
    <w:rsid w:val="007E03D9"/>
    <w:rsid w:val="007E5156"/>
    <w:rsid w:val="00844A44"/>
    <w:rsid w:val="00857077"/>
    <w:rsid w:val="00864C5E"/>
    <w:rsid w:val="00867B54"/>
    <w:rsid w:val="008729D3"/>
    <w:rsid w:val="0087751F"/>
    <w:rsid w:val="00894563"/>
    <w:rsid w:val="008C02FE"/>
    <w:rsid w:val="008D2BBF"/>
    <w:rsid w:val="008D48BD"/>
    <w:rsid w:val="008E300F"/>
    <w:rsid w:val="008E4C10"/>
    <w:rsid w:val="009052F0"/>
    <w:rsid w:val="00923A50"/>
    <w:rsid w:val="00926949"/>
    <w:rsid w:val="00933A05"/>
    <w:rsid w:val="00937486"/>
    <w:rsid w:val="00941C3B"/>
    <w:rsid w:val="009A0372"/>
    <w:rsid w:val="009A4B61"/>
    <w:rsid w:val="009B0FE1"/>
    <w:rsid w:val="009B4919"/>
    <w:rsid w:val="009E4C82"/>
    <w:rsid w:val="009E7FD8"/>
    <w:rsid w:val="009F28BE"/>
    <w:rsid w:val="009F2DE1"/>
    <w:rsid w:val="00A225BD"/>
    <w:rsid w:val="00A231FC"/>
    <w:rsid w:val="00A36205"/>
    <w:rsid w:val="00A60FBF"/>
    <w:rsid w:val="00A67766"/>
    <w:rsid w:val="00A67E11"/>
    <w:rsid w:val="00A92747"/>
    <w:rsid w:val="00AA0753"/>
    <w:rsid w:val="00AB45D5"/>
    <w:rsid w:val="00AC139D"/>
    <w:rsid w:val="00AC6621"/>
    <w:rsid w:val="00AC6CD9"/>
    <w:rsid w:val="00AE58BA"/>
    <w:rsid w:val="00B011D1"/>
    <w:rsid w:val="00B205BD"/>
    <w:rsid w:val="00B73310"/>
    <w:rsid w:val="00B83C25"/>
    <w:rsid w:val="00B910F5"/>
    <w:rsid w:val="00B929A2"/>
    <w:rsid w:val="00BA2115"/>
    <w:rsid w:val="00BB4907"/>
    <w:rsid w:val="00BC3DF7"/>
    <w:rsid w:val="00BC5B66"/>
    <w:rsid w:val="00BF330F"/>
    <w:rsid w:val="00C10DA7"/>
    <w:rsid w:val="00C26FDE"/>
    <w:rsid w:val="00C470CD"/>
    <w:rsid w:val="00C73C3D"/>
    <w:rsid w:val="00C851D2"/>
    <w:rsid w:val="00C94D33"/>
    <w:rsid w:val="00CC7E92"/>
    <w:rsid w:val="00CF24AD"/>
    <w:rsid w:val="00CF6314"/>
    <w:rsid w:val="00D015C3"/>
    <w:rsid w:val="00D02CC4"/>
    <w:rsid w:val="00D155A3"/>
    <w:rsid w:val="00D16012"/>
    <w:rsid w:val="00D16C88"/>
    <w:rsid w:val="00D20C08"/>
    <w:rsid w:val="00D2143A"/>
    <w:rsid w:val="00D2175F"/>
    <w:rsid w:val="00D250DC"/>
    <w:rsid w:val="00D46769"/>
    <w:rsid w:val="00D528B4"/>
    <w:rsid w:val="00D54424"/>
    <w:rsid w:val="00D63D5B"/>
    <w:rsid w:val="00D65767"/>
    <w:rsid w:val="00D704DB"/>
    <w:rsid w:val="00D726B0"/>
    <w:rsid w:val="00D85443"/>
    <w:rsid w:val="00DA454D"/>
    <w:rsid w:val="00DA735C"/>
    <w:rsid w:val="00DC18DC"/>
    <w:rsid w:val="00DC21F9"/>
    <w:rsid w:val="00DD7B0B"/>
    <w:rsid w:val="00DE18A1"/>
    <w:rsid w:val="00DF709C"/>
    <w:rsid w:val="00E016E5"/>
    <w:rsid w:val="00E15B26"/>
    <w:rsid w:val="00E35EBC"/>
    <w:rsid w:val="00E36BD7"/>
    <w:rsid w:val="00E44D6F"/>
    <w:rsid w:val="00E66844"/>
    <w:rsid w:val="00E87350"/>
    <w:rsid w:val="00E94989"/>
    <w:rsid w:val="00EA464C"/>
    <w:rsid w:val="00EB72E9"/>
    <w:rsid w:val="00EC31AD"/>
    <w:rsid w:val="00EF42E1"/>
    <w:rsid w:val="00F26B52"/>
    <w:rsid w:val="00F37AF3"/>
    <w:rsid w:val="00F87827"/>
    <w:rsid w:val="00F91100"/>
    <w:rsid w:val="00F9184E"/>
    <w:rsid w:val="00FA0E54"/>
    <w:rsid w:val="00FA13A3"/>
    <w:rsid w:val="00FA7B55"/>
    <w:rsid w:val="00FB2F1F"/>
    <w:rsid w:val="00FC492D"/>
    <w:rsid w:val="00FC7C40"/>
    <w:rsid w:val="00FE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AABA"/>
  <w15:chartTrackingRefBased/>
  <w15:docId w15:val="{F899A41B-CF76-4EDA-86BD-B38C6156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uiPriority w:val="99"/>
    <w:rsid w:val="002B0B28"/>
    <w:rPr>
      <w:rFonts w:ascii="Calibri" w:hAnsi="Calibri" w:cs="Calibri"/>
    </w:rPr>
  </w:style>
  <w:style w:type="character" w:styleId="Hyperlink">
    <w:name w:val="Hyperlink"/>
    <w:uiPriority w:val="99"/>
    <w:rsid w:val="001673C0"/>
    <w:rPr>
      <w:rFonts w:cs="Times New Roman"/>
      <w:color w:val="0000FF"/>
      <w:u w:val="single"/>
    </w:rPr>
  </w:style>
  <w:style w:type="paragraph" w:styleId="Header">
    <w:name w:val="header"/>
    <w:basedOn w:val="Normal"/>
    <w:link w:val="HeaderChar"/>
    <w:uiPriority w:val="99"/>
    <w:unhideWhenUsed/>
    <w:rsid w:val="003E5ED9"/>
    <w:pPr>
      <w:tabs>
        <w:tab w:val="center" w:pos="4680"/>
        <w:tab w:val="right" w:pos="9360"/>
      </w:tabs>
    </w:pPr>
  </w:style>
  <w:style w:type="character" w:customStyle="1" w:styleId="HeaderChar">
    <w:name w:val="Header Char"/>
    <w:basedOn w:val="DefaultParagraphFont"/>
    <w:link w:val="Header"/>
    <w:uiPriority w:val="99"/>
    <w:rsid w:val="003E5ED9"/>
  </w:style>
  <w:style w:type="paragraph" w:styleId="Footer">
    <w:name w:val="footer"/>
    <w:basedOn w:val="Normal"/>
    <w:link w:val="FooterChar"/>
    <w:uiPriority w:val="99"/>
    <w:unhideWhenUsed/>
    <w:rsid w:val="003E5ED9"/>
    <w:pPr>
      <w:tabs>
        <w:tab w:val="center" w:pos="4680"/>
        <w:tab w:val="right" w:pos="9360"/>
      </w:tabs>
    </w:pPr>
  </w:style>
  <w:style w:type="character" w:customStyle="1" w:styleId="FooterChar">
    <w:name w:val="Footer Char"/>
    <w:basedOn w:val="DefaultParagraphFont"/>
    <w:link w:val="Footer"/>
    <w:uiPriority w:val="99"/>
    <w:rsid w:val="003E5ED9"/>
  </w:style>
  <w:style w:type="character" w:styleId="LineNumber">
    <w:name w:val="line number"/>
    <w:basedOn w:val="DefaultParagraphFont"/>
    <w:uiPriority w:val="99"/>
    <w:semiHidden/>
    <w:unhideWhenUsed/>
    <w:rsid w:val="00D2175F"/>
  </w:style>
  <w:style w:type="table" w:styleId="TableGrid">
    <w:name w:val="Table Grid"/>
    <w:basedOn w:val="TableNormal"/>
    <w:uiPriority w:val="39"/>
    <w:rsid w:val="00D02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672B"/>
    <w:rPr>
      <w:b/>
      <w:bCs/>
    </w:rPr>
  </w:style>
  <w:style w:type="paragraph" w:styleId="BalloonText">
    <w:name w:val="Balloon Text"/>
    <w:basedOn w:val="Normal"/>
    <w:link w:val="BalloonTextChar"/>
    <w:uiPriority w:val="99"/>
    <w:semiHidden/>
    <w:unhideWhenUsed/>
    <w:rsid w:val="00054D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D88"/>
    <w:rPr>
      <w:rFonts w:ascii="Segoe UI" w:hAnsi="Segoe UI" w:cs="Segoe UI"/>
      <w:sz w:val="18"/>
      <w:szCs w:val="18"/>
    </w:rPr>
  </w:style>
  <w:style w:type="paragraph" w:styleId="PlainText">
    <w:name w:val="Plain Text"/>
    <w:basedOn w:val="Normal"/>
    <w:link w:val="PlainTextChar"/>
    <w:uiPriority w:val="99"/>
    <w:unhideWhenUsed/>
    <w:rsid w:val="00DA735C"/>
    <w:rPr>
      <w:rFonts w:ascii="Calibri" w:eastAsia="Calibri" w:hAnsi="Calibri"/>
      <w:szCs w:val="21"/>
    </w:rPr>
  </w:style>
  <w:style w:type="character" w:customStyle="1" w:styleId="PlainTextChar">
    <w:name w:val="Plain Text Char"/>
    <w:basedOn w:val="DefaultParagraphFont"/>
    <w:link w:val="PlainText"/>
    <w:uiPriority w:val="99"/>
    <w:rsid w:val="00DA735C"/>
    <w:rPr>
      <w:rFonts w:ascii="Calibri" w:eastAsia="Calibri" w:hAnsi="Calibri"/>
      <w:szCs w:val="21"/>
    </w:rPr>
  </w:style>
  <w:style w:type="character" w:customStyle="1" w:styleId="familyname">
    <w:name w:val="familyname"/>
    <w:basedOn w:val="DefaultParagraphFont"/>
    <w:rsid w:val="00F26B52"/>
  </w:style>
  <w:style w:type="character" w:styleId="Emphasis">
    <w:name w:val="Emphasis"/>
    <w:basedOn w:val="DefaultParagraphFont"/>
    <w:uiPriority w:val="20"/>
    <w:qFormat/>
    <w:rsid w:val="00F26B52"/>
    <w:rPr>
      <w:i/>
      <w:iCs/>
    </w:rPr>
  </w:style>
  <w:style w:type="character" w:customStyle="1" w:styleId="author">
    <w:name w:val="author"/>
    <w:basedOn w:val="DefaultParagraphFont"/>
    <w:rsid w:val="00F26B52"/>
  </w:style>
  <w:style w:type="character" w:customStyle="1" w:styleId="articletitle">
    <w:name w:val="articletitle"/>
    <w:basedOn w:val="DefaultParagraphFont"/>
    <w:rsid w:val="00F26B52"/>
  </w:style>
  <w:style w:type="character" w:customStyle="1" w:styleId="pubyear">
    <w:name w:val="pubyear"/>
    <w:basedOn w:val="DefaultParagraphFont"/>
    <w:rsid w:val="00F26B52"/>
  </w:style>
  <w:style w:type="character" w:customStyle="1" w:styleId="pagefirst">
    <w:name w:val="pagefirst"/>
    <w:basedOn w:val="DefaultParagraphFont"/>
    <w:rsid w:val="00F26B52"/>
  </w:style>
  <w:style w:type="character" w:customStyle="1" w:styleId="pagelast">
    <w:name w:val="pagelast"/>
    <w:basedOn w:val="DefaultParagraphFont"/>
    <w:rsid w:val="00F26B52"/>
  </w:style>
  <w:style w:type="paragraph" w:styleId="ListParagraph">
    <w:name w:val="List Paragraph"/>
    <w:basedOn w:val="Normal"/>
    <w:uiPriority w:val="34"/>
    <w:qFormat/>
    <w:rsid w:val="00C2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312752">
      <w:bodyDiv w:val="1"/>
      <w:marLeft w:val="0"/>
      <w:marRight w:val="0"/>
      <w:marTop w:val="0"/>
      <w:marBottom w:val="0"/>
      <w:divBdr>
        <w:top w:val="none" w:sz="0" w:space="0" w:color="auto"/>
        <w:left w:val="none" w:sz="0" w:space="0" w:color="auto"/>
        <w:bottom w:val="none" w:sz="0" w:space="0" w:color="auto"/>
        <w:right w:val="none" w:sz="0" w:space="0" w:color="auto"/>
      </w:divBdr>
      <w:divsChild>
        <w:div w:id="1275403033">
          <w:marLeft w:val="0"/>
          <w:marRight w:val="0"/>
          <w:marTop w:val="0"/>
          <w:marBottom w:val="0"/>
          <w:divBdr>
            <w:top w:val="none" w:sz="0" w:space="0" w:color="auto"/>
            <w:left w:val="none" w:sz="0" w:space="0" w:color="auto"/>
            <w:bottom w:val="none" w:sz="0" w:space="0" w:color="auto"/>
            <w:right w:val="none" w:sz="0" w:space="0" w:color="auto"/>
          </w:divBdr>
        </w:div>
      </w:divsChild>
    </w:div>
    <w:div w:id="349110635">
      <w:bodyDiv w:val="1"/>
      <w:marLeft w:val="0"/>
      <w:marRight w:val="0"/>
      <w:marTop w:val="0"/>
      <w:marBottom w:val="0"/>
      <w:divBdr>
        <w:top w:val="none" w:sz="0" w:space="0" w:color="auto"/>
        <w:left w:val="none" w:sz="0" w:space="0" w:color="auto"/>
        <w:bottom w:val="none" w:sz="0" w:space="0" w:color="auto"/>
        <w:right w:val="none" w:sz="0" w:space="0" w:color="auto"/>
      </w:divBdr>
      <w:divsChild>
        <w:div w:id="1349452574">
          <w:marLeft w:val="0"/>
          <w:marRight w:val="0"/>
          <w:marTop w:val="0"/>
          <w:marBottom w:val="0"/>
          <w:divBdr>
            <w:top w:val="none" w:sz="0" w:space="0" w:color="auto"/>
            <w:left w:val="none" w:sz="0" w:space="0" w:color="auto"/>
            <w:bottom w:val="none" w:sz="0" w:space="0" w:color="auto"/>
            <w:right w:val="none" w:sz="0" w:space="0" w:color="auto"/>
          </w:divBdr>
        </w:div>
      </w:divsChild>
    </w:div>
    <w:div w:id="421026261">
      <w:bodyDiv w:val="1"/>
      <w:marLeft w:val="0"/>
      <w:marRight w:val="0"/>
      <w:marTop w:val="0"/>
      <w:marBottom w:val="0"/>
      <w:divBdr>
        <w:top w:val="none" w:sz="0" w:space="0" w:color="auto"/>
        <w:left w:val="none" w:sz="0" w:space="0" w:color="auto"/>
        <w:bottom w:val="none" w:sz="0" w:space="0" w:color="auto"/>
        <w:right w:val="none" w:sz="0" w:space="0" w:color="auto"/>
      </w:divBdr>
      <w:divsChild>
        <w:div w:id="2011834441">
          <w:marLeft w:val="0"/>
          <w:marRight w:val="0"/>
          <w:marTop w:val="0"/>
          <w:marBottom w:val="0"/>
          <w:divBdr>
            <w:top w:val="none" w:sz="0" w:space="0" w:color="auto"/>
            <w:left w:val="none" w:sz="0" w:space="0" w:color="auto"/>
            <w:bottom w:val="none" w:sz="0" w:space="0" w:color="auto"/>
            <w:right w:val="none" w:sz="0" w:space="0" w:color="auto"/>
          </w:divBdr>
        </w:div>
      </w:divsChild>
    </w:div>
    <w:div w:id="546840549">
      <w:bodyDiv w:val="1"/>
      <w:marLeft w:val="0"/>
      <w:marRight w:val="0"/>
      <w:marTop w:val="0"/>
      <w:marBottom w:val="0"/>
      <w:divBdr>
        <w:top w:val="none" w:sz="0" w:space="0" w:color="auto"/>
        <w:left w:val="none" w:sz="0" w:space="0" w:color="auto"/>
        <w:bottom w:val="none" w:sz="0" w:space="0" w:color="auto"/>
        <w:right w:val="none" w:sz="0" w:space="0" w:color="auto"/>
      </w:divBdr>
      <w:divsChild>
        <w:div w:id="1255868394">
          <w:marLeft w:val="0"/>
          <w:marRight w:val="0"/>
          <w:marTop w:val="0"/>
          <w:marBottom w:val="0"/>
          <w:divBdr>
            <w:top w:val="none" w:sz="0" w:space="0" w:color="auto"/>
            <w:left w:val="none" w:sz="0" w:space="0" w:color="auto"/>
            <w:bottom w:val="none" w:sz="0" w:space="0" w:color="auto"/>
            <w:right w:val="none" w:sz="0" w:space="0" w:color="auto"/>
          </w:divBdr>
        </w:div>
      </w:divsChild>
    </w:div>
    <w:div w:id="616180810">
      <w:bodyDiv w:val="1"/>
      <w:marLeft w:val="0"/>
      <w:marRight w:val="0"/>
      <w:marTop w:val="0"/>
      <w:marBottom w:val="0"/>
      <w:divBdr>
        <w:top w:val="none" w:sz="0" w:space="0" w:color="auto"/>
        <w:left w:val="none" w:sz="0" w:space="0" w:color="auto"/>
        <w:bottom w:val="none" w:sz="0" w:space="0" w:color="auto"/>
        <w:right w:val="none" w:sz="0" w:space="0" w:color="auto"/>
      </w:divBdr>
      <w:divsChild>
        <w:div w:id="1996033316">
          <w:marLeft w:val="0"/>
          <w:marRight w:val="0"/>
          <w:marTop w:val="0"/>
          <w:marBottom w:val="0"/>
          <w:divBdr>
            <w:top w:val="none" w:sz="0" w:space="0" w:color="auto"/>
            <w:left w:val="none" w:sz="0" w:space="0" w:color="auto"/>
            <w:bottom w:val="none" w:sz="0" w:space="0" w:color="auto"/>
            <w:right w:val="none" w:sz="0" w:space="0" w:color="auto"/>
          </w:divBdr>
        </w:div>
      </w:divsChild>
    </w:div>
    <w:div w:id="770970431">
      <w:bodyDiv w:val="1"/>
      <w:marLeft w:val="0"/>
      <w:marRight w:val="0"/>
      <w:marTop w:val="0"/>
      <w:marBottom w:val="0"/>
      <w:divBdr>
        <w:top w:val="none" w:sz="0" w:space="0" w:color="auto"/>
        <w:left w:val="none" w:sz="0" w:space="0" w:color="auto"/>
        <w:bottom w:val="none" w:sz="0" w:space="0" w:color="auto"/>
        <w:right w:val="none" w:sz="0" w:space="0" w:color="auto"/>
      </w:divBdr>
      <w:divsChild>
        <w:div w:id="1771969602">
          <w:marLeft w:val="0"/>
          <w:marRight w:val="0"/>
          <w:marTop w:val="0"/>
          <w:marBottom w:val="0"/>
          <w:divBdr>
            <w:top w:val="none" w:sz="0" w:space="0" w:color="auto"/>
            <w:left w:val="none" w:sz="0" w:space="0" w:color="auto"/>
            <w:bottom w:val="none" w:sz="0" w:space="0" w:color="auto"/>
            <w:right w:val="none" w:sz="0" w:space="0" w:color="auto"/>
          </w:divBdr>
        </w:div>
      </w:divsChild>
    </w:div>
    <w:div w:id="855658407">
      <w:bodyDiv w:val="1"/>
      <w:marLeft w:val="0"/>
      <w:marRight w:val="0"/>
      <w:marTop w:val="0"/>
      <w:marBottom w:val="0"/>
      <w:divBdr>
        <w:top w:val="none" w:sz="0" w:space="0" w:color="auto"/>
        <w:left w:val="none" w:sz="0" w:space="0" w:color="auto"/>
        <w:bottom w:val="none" w:sz="0" w:space="0" w:color="auto"/>
        <w:right w:val="none" w:sz="0" w:space="0" w:color="auto"/>
      </w:divBdr>
      <w:divsChild>
        <w:div w:id="1241018891">
          <w:marLeft w:val="0"/>
          <w:marRight w:val="0"/>
          <w:marTop w:val="0"/>
          <w:marBottom w:val="0"/>
          <w:divBdr>
            <w:top w:val="none" w:sz="0" w:space="0" w:color="auto"/>
            <w:left w:val="none" w:sz="0" w:space="0" w:color="auto"/>
            <w:bottom w:val="none" w:sz="0" w:space="0" w:color="auto"/>
            <w:right w:val="none" w:sz="0" w:space="0" w:color="auto"/>
          </w:divBdr>
        </w:div>
      </w:divsChild>
    </w:div>
    <w:div w:id="869607827">
      <w:bodyDiv w:val="1"/>
      <w:marLeft w:val="0"/>
      <w:marRight w:val="0"/>
      <w:marTop w:val="0"/>
      <w:marBottom w:val="0"/>
      <w:divBdr>
        <w:top w:val="none" w:sz="0" w:space="0" w:color="auto"/>
        <w:left w:val="none" w:sz="0" w:space="0" w:color="auto"/>
        <w:bottom w:val="none" w:sz="0" w:space="0" w:color="auto"/>
        <w:right w:val="none" w:sz="0" w:space="0" w:color="auto"/>
      </w:divBdr>
      <w:divsChild>
        <w:div w:id="1673530387">
          <w:marLeft w:val="0"/>
          <w:marRight w:val="0"/>
          <w:marTop w:val="0"/>
          <w:marBottom w:val="0"/>
          <w:divBdr>
            <w:top w:val="none" w:sz="0" w:space="0" w:color="auto"/>
            <w:left w:val="none" w:sz="0" w:space="0" w:color="auto"/>
            <w:bottom w:val="none" w:sz="0" w:space="0" w:color="auto"/>
            <w:right w:val="none" w:sz="0" w:space="0" w:color="auto"/>
          </w:divBdr>
        </w:div>
      </w:divsChild>
    </w:div>
    <w:div w:id="878779820">
      <w:bodyDiv w:val="1"/>
      <w:marLeft w:val="0"/>
      <w:marRight w:val="0"/>
      <w:marTop w:val="0"/>
      <w:marBottom w:val="0"/>
      <w:divBdr>
        <w:top w:val="none" w:sz="0" w:space="0" w:color="auto"/>
        <w:left w:val="none" w:sz="0" w:space="0" w:color="auto"/>
        <w:bottom w:val="none" w:sz="0" w:space="0" w:color="auto"/>
        <w:right w:val="none" w:sz="0" w:space="0" w:color="auto"/>
      </w:divBdr>
    </w:div>
    <w:div w:id="880244398">
      <w:bodyDiv w:val="1"/>
      <w:marLeft w:val="0"/>
      <w:marRight w:val="0"/>
      <w:marTop w:val="0"/>
      <w:marBottom w:val="0"/>
      <w:divBdr>
        <w:top w:val="none" w:sz="0" w:space="0" w:color="auto"/>
        <w:left w:val="none" w:sz="0" w:space="0" w:color="auto"/>
        <w:bottom w:val="none" w:sz="0" w:space="0" w:color="auto"/>
        <w:right w:val="none" w:sz="0" w:space="0" w:color="auto"/>
      </w:divBdr>
      <w:divsChild>
        <w:div w:id="1913006978">
          <w:marLeft w:val="0"/>
          <w:marRight w:val="0"/>
          <w:marTop w:val="0"/>
          <w:marBottom w:val="0"/>
          <w:divBdr>
            <w:top w:val="none" w:sz="0" w:space="0" w:color="auto"/>
            <w:left w:val="none" w:sz="0" w:space="0" w:color="auto"/>
            <w:bottom w:val="none" w:sz="0" w:space="0" w:color="auto"/>
            <w:right w:val="none" w:sz="0" w:space="0" w:color="auto"/>
          </w:divBdr>
        </w:div>
      </w:divsChild>
    </w:div>
    <w:div w:id="915280717">
      <w:bodyDiv w:val="1"/>
      <w:marLeft w:val="0"/>
      <w:marRight w:val="0"/>
      <w:marTop w:val="0"/>
      <w:marBottom w:val="0"/>
      <w:divBdr>
        <w:top w:val="none" w:sz="0" w:space="0" w:color="auto"/>
        <w:left w:val="none" w:sz="0" w:space="0" w:color="auto"/>
        <w:bottom w:val="none" w:sz="0" w:space="0" w:color="auto"/>
        <w:right w:val="none" w:sz="0" w:space="0" w:color="auto"/>
      </w:divBdr>
    </w:div>
    <w:div w:id="1009874574">
      <w:bodyDiv w:val="1"/>
      <w:marLeft w:val="0"/>
      <w:marRight w:val="0"/>
      <w:marTop w:val="0"/>
      <w:marBottom w:val="0"/>
      <w:divBdr>
        <w:top w:val="none" w:sz="0" w:space="0" w:color="auto"/>
        <w:left w:val="none" w:sz="0" w:space="0" w:color="auto"/>
        <w:bottom w:val="none" w:sz="0" w:space="0" w:color="auto"/>
        <w:right w:val="none" w:sz="0" w:space="0" w:color="auto"/>
      </w:divBdr>
      <w:divsChild>
        <w:div w:id="946233746">
          <w:marLeft w:val="0"/>
          <w:marRight w:val="0"/>
          <w:marTop w:val="0"/>
          <w:marBottom w:val="0"/>
          <w:divBdr>
            <w:top w:val="none" w:sz="0" w:space="0" w:color="auto"/>
            <w:left w:val="none" w:sz="0" w:space="0" w:color="auto"/>
            <w:bottom w:val="none" w:sz="0" w:space="0" w:color="auto"/>
            <w:right w:val="none" w:sz="0" w:space="0" w:color="auto"/>
          </w:divBdr>
        </w:div>
      </w:divsChild>
    </w:div>
    <w:div w:id="1112363311">
      <w:bodyDiv w:val="1"/>
      <w:marLeft w:val="0"/>
      <w:marRight w:val="0"/>
      <w:marTop w:val="0"/>
      <w:marBottom w:val="0"/>
      <w:divBdr>
        <w:top w:val="none" w:sz="0" w:space="0" w:color="auto"/>
        <w:left w:val="none" w:sz="0" w:space="0" w:color="auto"/>
        <w:bottom w:val="none" w:sz="0" w:space="0" w:color="auto"/>
        <w:right w:val="none" w:sz="0" w:space="0" w:color="auto"/>
      </w:divBdr>
    </w:div>
    <w:div w:id="1136483348">
      <w:bodyDiv w:val="1"/>
      <w:marLeft w:val="0"/>
      <w:marRight w:val="0"/>
      <w:marTop w:val="0"/>
      <w:marBottom w:val="0"/>
      <w:divBdr>
        <w:top w:val="none" w:sz="0" w:space="0" w:color="auto"/>
        <w:left w:val="none" w:sz="0" w:space="0" w:color="auto"/>
        <w:bottom w:val="none" w:sz="0" w:space="0" w:color="auto"/>
        <w:right w:val="none" w:sz="0" w:space="0" w:color="auto"/>
      </w:divBdr>
      <w:divsChild>
        <w:div w:id="1069959952">
          <w:marLeft w:val="0"/>
          <w:marRight w:val="0"/>
          <w:marTop w:val="0"/>
          <w:marBottom w:val="0"/>
          <w:divBdr>
            <w:top w:val="none" w:sz="0" w:space="0" w:color="auto"/>
            <w:left w:val="none" w:sz="0" w:space="0" w:color="auto"/>
            <w:bottom w:val="none" w:sz="0" w:space="0" w:color="auto"/>
            <w:right w:val="none" w:sz="0" w:space="0" w:color="auto"/>
          </w:divBdr>
        </w:div>
      </w:divsChild>
    </w:div>
    <w:div w:id="1145198174">
      <w:bodyDiv w:val="1"/>
      <w:marLeft w:val="0"/>
      <w:marRight w:val="0"/>
      <w:marTop w:val="0"/>
      <w:marBottom w:val="0"/>
      <w:divBdr>
        <w:top w:val="none" w:sz="0" w:space="0" w:color="auto"/>
        <w:left w:val="none" w:sz="0" w:space="0" w:color="auto"/>
        <w:bottom w:val="none" w:sz="0" w:space="0" w:color="auto"/>
        <w:right w:val="none" w:sz="0" w:space="0" w:color="auto"/>
      </w:divBdr>
      <w:divsChild>
        <w:div w:id="913275664">
          <w:marLeft w:val="0"/>
          <w:marRight w:val="0"/>
          <w:marTop w:val="0"/>
          <w:marBottom w:val="0"/>
          <w:divBdr>
            <w:top w:val="none" w:sz="0" w:space="0" w:color="auto"/>
            <w:left w:val="none" w:sz="0" w:space="0" w:color="auto"/>
            <w:bottom w:val="none" w:sz="0" w:space="0" w:color="auto"/>
            <w:right w:val="none" w:sz="0" w:space="0" w:color="auto"/>
          </w:divBdr>
        </w:div>
      </w:divsChild>
    </w:div>
    <w:div w:id="1244946125">
      <w:bodyDiv w:val="1"/>
      <w:marLeft w:val="0"/>
      <w:marRight w:val="0"/>
      <w:marTop w:val="0"/>
      <w:marBottom w:val="0"/>
      <w:divBdr>
        <w:top w:val="none" w:sz="0" w:space="0" w:color="auto"/>
        <w:left w:val="none" w:sz="0" w:space="0" w:color="auto"/>
        <w:bottom w:val="none" w:sz="0" w:space="0" w:color="auto"/>
        <w:right w:val="none" w:sz="0" w:space="0" w:color="auto"/>
      </w:divBdr>
      <w:divsChild>
        <w:div w:id="2116097554">
          <w:marLeft w:val="0"/>
          <w:marRight w:val="0"/>
          <w:marTop w:val="0"/>
          <w:marBottom w:val="0"/>
          <w:divBdr>
            <w:top w:val="none" w:sz="0" w:space="0" w:color="auto"/>
            <w:left w:val="none" w:sz="0" w:space="0" w:color="auto"/>
            <w:bottom w:val="none" w:sz="0" w:space="0" w:color="auto"/>
            <w:right w:val="none" w:sz="0" w:space="0" w:color="auto"/>
          </w:divBdr>
        </w:div>
      </w:divsChild>
    </w:div>
    <w:div w:id="1245530973">
      <w:bodyDiv w:val="1"/>
      <w:marLeft w:val="0"/>
      <w:marRight w:val="0"/>
      <w:marTop w:val="0"/>
      <w:marBottom w:val="0"/>
      <w:divBdr>
        <w:top w:val="none" w:sz="0" w:space="0" w:color="auto"/>
        <w:left w:val="none" w:sz="0" w:space="0" w:color="auto"/>
        <w:bottom w:val="none" w:sz="0" w:space="0" w:color="auto"/>
        <w:right w:val="none" w:sz="0" w:space="0" w:color="auto"/>
      </w:divBdr>
      <w:divsChild>
        <w:div w:id="716122500">
          <w:marLeft w:val="0"/>
          <w:marRight w:val="0"/>
          <w:marTop w:val="0"/>
          <w:marBottom w:val="0"/>
          <w:divBdr>
            <w:top w:val="none" w:sz="0" w:space="0" w:color="auto"/>
            <w:left w:val="none" w:sz="0" w:space="0" w:color="auto"/>
            <w:bottom w:val="none" w:sz="0" w:space="0" w:color="auto"/>
            <w:right w:val="none" w:sz="0" w:space="0" w:color="auto"/>
          </w:divBdr>
        </w:div>
      </w:divsChild>
    </w:div>
    <w:div w:id="1265571901">
      <w:bodyDiv w:val="1"/>
      <w:marLeft w:val="0"/>
      <w:marRight w:val="0"/>
      <w:marTop w:val="0"/>
      <w:marBottom w:val="0"/>
      <w:divBdr>
        <w:top w:val="none" w:sz="0" w:space="0" w:color="auto"/>
        <w:left w:val="none" w:sz="0" w:space="0" w:color="auto"/>
        <w:bottom w:val="none" w:sz="0" w:space="0" w:color="auto"/>
        <w:right w:val="none" w:sz="0" w:space="0" w:color="auto"/>
      </w:divBdr>
      <w:divsChild>
        <w:div w:id="1052926498">
          <w:marLeft w:val="0"/>
          <w:marRight w:val="0"/>
          <w:marTop w:val="0"/>
          <w:marBottom w:val="0"/>
          <w:divBdr>
            <w:top w:val="none" w:sz="0" w:space="0" w:color="auto"/>
            <w:left w:val="none" w:sz="0" w:space="0" w:color="auto"/>
            <w:bottom w:val="none" w:sz="0" w:space="0" w:color="auto"/>
            <w:right w:val="none" w:sz="0" w:space="0" w:color="auto"/>
          </w:divBdr>
        </w:div>
      </w:divsChild>
    </w:div>
    <w:div w:id="1351956388">
      <w:bodyDiv w:val="1"/>
      <w:marLeft w:val="0"/>
      <w:marRight w:val="0"/>
      <w:marTop w:val="0"/>
      <w:marBottom w:val="0"/>
      <w:divBdr>
        <w:top w:val="none" w:sz="0" w:space="0" w:color="auto"/>
        <w:left w:val="none" w:sz="0" w:space="0" w:color="auto"/>
        <w:bottom w:val="none" w:sz="0" w:space="0" w:color="auto"/>
        <w:right w:val="none" w:sz="0" w:space="0" w:color="auto"/>
      </w:divBdr>
      <w:divsChild>
        <w:div w:id="1265500165">
          <w:marLeft w:val="0"/>
          <w:marRight w:val="0"/>
          <w:marTop w:val="0"/>
          <w:marBottom w:val="0"/>
          <w:divBdr>
            <w:top w:val="none" w:sz="0" w:space="0" w:color="auto"/>
            <w:left w:val="none" w:sz="0" w:space="0" w:color="auto"/>
            <w:bottom w:val="none" w:sz="0" w:space="0" w:color="auto"/>
            <w:right w:val="none" w:sz="0" w:space="0" w:color="auto"/>
          </w:divBdr>
        </w:div>
      </w:divsChild>
    </w:div>
    <w:div w:id="1413044932">
      <w:bodyDiv w:val="1"/>
      <w:marLeft w:val="0"/>
      <w:marRight w:val="0"/>
      <w:marTop w:val="0"/>
      <w:marBottom w:val="0"/>
      <w:divBdr>
        <w:top w:val="none" w:sz="0" w:space="0" w:color="auto"/>
        <w:left w:val="none" w:sz="0" w:space="0" w:color="auto"/>
        <w:bottom w:val="none" w:sz="0" w:space="0" w:color="auto"/>
        <w:right w:val="none" w:sz="0" w:space="0" w:color="auto"/>
      </w:divBdr>
      <w:divsChild>
        <w:div w:id="150223214">
          <w:marLeft w:val="0"/>
          <w:marRight w:val="0"/>
          <w:marTop w:val="0"/>
          <w:marBottom w:val="0"/>
          <w:divBdr>
            <w:top w:val="none" w:sz="0" w:space="0" w:color="auto"/>
            <w:left w:val="none" w:sz="0" w:space="0" w:color="auto"/>
            <w:bottom w:val="none" w:sz="0" w:space="0" w:color="auto"/>
            <w:right w:val="none" w:sz="0" w:space="0" w:color="auto"/>
          </w:divBdr>
        </w:div>
      </w:divsChild>
    </w:div>
    <w:div w:id="1554732414">
      <w:bodyDiv w:val="1"/>
      <w:marLeft w:val="0"/>
      <w:marRight w:val="0"/>
      <w:marTop w:val="0"/>
      <w:marBottom w:val="0"/>
      <w:divBdr>
        <w:top w:val="none" w:sz="0" w:space="0" w:color="auto"/>
        <w:left w:val="none" w:sz="0" w:space="0" w:color="auto"/>
        <w:bottom w:val="none" w:sz="0" w:space="0" w:color="auto"/>
        <w:right w:val="none" w:sz="0" w:space="0" w:color="auto"/>
      </w:divBdr>
      <w:divsChild>
        <w:div w:id="1182937154">
          <w:marLeft w:val="0"/>
          <w:marRight w:val="0"/>
          <w:marTop w:val="0"/>
          <w:marBottom w:val="0"/>
          <w:divBdr>
            <w:top w:val="none" w:sz="0" w:space="0" w:color="auto"/>
            <w:left w:val="none" w:sz="0" w:space="0" w:color="auto"/>
            <w:bottom w:val="none" w:sz="0" w:space="0" w:color="auto"/>
            <w:right w:val="none" w:sz="0" w:space="0" w:color="auto"/>
          </w:divBdr>
        </w:div>
      </w:divsChild>
    </w:div>
    <w:div w:id="1772552644">
      <w:bodyDiv w:val="1"/>
      <w:marLeft w:val="0"/>
      <w:marRight w:val="0"/>
      <w:marTop w:val="0"/>
      <w:marBottom w:val="0"/>
      <w:divBdr>
        <w:top w:val="none" w:sz="0" w:space="0" w:color="auto"/>
        <w:left w:val="none" w:sz="0" w:space="0" w:color="auto"/>
        <w:bottom w:val="none" w:sz="0" w:space="0" w:color="auto"/>
        <w:right w:val="none" w:sz="0" w:space="0" w:color="auto"/>
      </w:divBdr>
      <w:divsChild>
        <w:div w:id="1230459926">
          <w:marLeft w:val="0"/>
          <w:marRight w:val="0"/>
          <w:marTop w:val="0"/>
          <w:marBottom w:val="0"/>
          <w:divBdr>
            <w:top w:val="none" w:sz="0" w:space="0" w:color="auto"/>
            <w:left w:val="none" w:sz="0" w:space="0" w:color="auto"/>
            <w:bottom w:val="none" w:sz="0" w:space="0" w:color="auto"/>
            <w:right w:val="none" w:sz="0" w:space="0" w:color="auto"/>
          </w:divBdr>
        </w:div>
      </w:divsChild>
    </w:div>
    <w:div w:id="1810128852">
      <w:bodyDiv w:val="1"/>
      <w:marLeft w:val="0"/>
      <w:marRight w:val="0"/>
      <w:marTop w:val="0"/>
      <w:marBottom w:val="0"/>
      <w:divBdr>
        <w:top w:val="none" w:sz="0" w:space="0" w:color="auto"/>
        <w:left w:val="none" w:sz="0" w:space="0" w:color="auto"/>
        <w:bottom w:val="none" w:sz="0" w:space="0" w:color="auto"/>
        <w:right w:val="none" w:sz="0" w:space="0" w:color="auto"/>
      </w:divBdr>
      <w:divsChild>
        <w:div w:id="538930587">
          <w:marLeft w:val="0"/>
          <w:marRight w:val="0"/>
          <w:marTop w:val="0"/>
          <w:marBottom w:val="0"/>
          <w:divBdr>
            <w:top w:val="none" w:sz="0" w:space="0" w:color="auto"/>
            <w:left w:val="none" w:sz="0" w:space="0" w:color="auto"/>
            <w:bottom w:val="none" w:sz="0" w:space="0" w:color="auto"/>
            <w:right w:val="none" w:sz="0" w:space="0" w:color="auto"/>
          </w:divBdr>
        </w:div>
      </w:divsChild>
    </w:div>
    <w:div w:id="1841919541">
      <w:bodyDiv w:val="1"/>
      <w:marLeft w:val="0"/>
      <w:marRight w:val="0"/>
      <w:marTop w:val="0"/>
      <w:marBottom w:val="0"/>
      <w:divBdr>
        <w:top w:val="none" w:sz="0" w:space="0" w:color="auto"/>
        <w:left w:val="none" w:sz="0" w:space="0" w:color="auto"/>
        <w:bottom w:val="none" w:sz="0" w:space="0" w:color="auto"/>
        <w:right w:val="none" w:sz="0" w:space="0" w:color="auto"/>
      </w:divBdr>
      <w:divsChild>
        <w:div w:id="716971133">
          <w:marLeft w:val="0"/>
          <w:marRight w:val="0"/>
          <w:marTop w:val="0"/>
          <w:marBottom w:val="0"/>
          <w:divBdr>
            <w:top w:val="none" w:sz="0" w:space="0" w:color="auto"/>
            <w:left w:val="none" w:sz="0" w:space="0" w:color="auto"/>
            <w:bottom w:val="none" w:sz="0" w:space="0" w:color="auto"/>
            <w:right w:val="none" w:sz="0" w:space="0" w:color="auto"/>
          </w:divBdr>
        </w:div>
      </w:divsChild>
    </w:div>
    <w:div w:id="1885822598">
      <w:bodyDiv w:val="1"/>
      <w:marLeft w:val="0"/>
      <w:marRight w:val="0"/>
      <w:marTop w:val="0"/>
      <w:marBottom w:val="0"/>
      <w:divBdr>
        <w:top w:val="none" w:sz="0" w:space="0" w:color="auto"/>
        <w:left w:val="none" w:sz="0" w:space="0" w:color="auto"/>
        <w:bottom w:val="none" w:sz="0" w:space="0" w:color="auto"/>
        <w:right w:val="none" w:sz="0" w:space="0" w:color="auto"/>
      </w:divBdr>
    </w:div>
    <w:div w:id="1948005018">
      <w:bodyDiv w:val="1"/>
      <w:marLeft w:val="0"/>
      <w:marRight w:val="0"/>
      <w:marTop w:val="0"/>
      <w:marBottom w:val="0"/>
      <w:divBdr>
        <w:top w:val="none" w:sz="0" w:space="0" w:color="auto"/>
        <w:left w:val="none" w:sz="0" w:space="0" w:color="auto"/>
        <w:bottom w:val="none" w:sz="0" w:space="0" w:color="auto"/>
        <w:right w:val="none" w:sz="0" w:space="0" w:color="auto"/>
      </w:divBdr>
      <w:divsChild>
        <w:div w:id="475146369">
          <w:marLeft w:val="0"/>
          <w:marRight w:val="0"/>
          <w:marTop w:val="0"/>
          <w:marBottom w:val="0"/>
          <w:divBdr>
            <w:top w:val="none" w:sz="0" w:space="0" w:color="auto"/>
            <w:left w:val="none" w:sz="0" w:space="0" w:color="auto"/>
            <w:bottom w:val="none" w:sz="0" w:space="0" w:color="auto"/>
            <w:right w:val="none" w:sz="0" w:space="0" w:color="auto"/>
          </w:divBdr>
        </w:div>
      </w:divsChild>
    </w:div>
    <w:div w:id="2042779024">
      <w:bodyDiv w:val="1"/>
      <w:marLeft w:val="0"/>
      <w:marRight w:val="0"/>
      <w:marTop w:val="0"/>
      <w:marBottom w:val="0"/>
      <w:divBdr>
        <w:top w:val="none" w:sz="0" w:space="0" w:color="auto"/>
        <w:left w:val="none" w:sz="0" w:space="0" w:color="auto"/>
        <w:bottom w:val="none" w:sz="0" w:space="0" w:color="auto"/>
        <w:right w:val="none" w:sz="0" w:space="0" w:color="auto"/>
      </w:divBdr>
      <w:divsChild>
        <w:div w:id="1896504887">
          <w:marLeft w:val="0"/>
          <w:marRight w:val="0"/>
          <w:marTop w:val="0"/>
          <w:marBottom w:val="0"/>
          <w:divBdr>
            <w:top w:val="none" w:sz="0" w:space="0" w:color="auto"/>
            <w:left w:val="none" w:sz="0" w:space="0" w:color="auto"/>
            <w:bottom w:val="none" w:sz="0" w:space="0" w:color="auto"/>
            <w:right w:val="none" w:sz="0" w:space="0" w:color="auto"/>
          </w:divBdr>
        </w:div>
      </w:divsChild>
    </w:div>
    <w:div w:id="2129541720">
      <w:bodyDiv w:val="1"/>
      <w:marLeft w:val="0"/>
      <w:marRight w:val="0"/>
      <w:marTop w:val="0"/>
      <w:marBottom w:val="0"/>
      <w:divBdr>
        <w:top w:val="none" w:sz="0" w:space="0" w:color="auto"/>
        <w:left w:val="none" w:sz="0" w:space="0" w:color="auto"/>
        <w:bottom w:val="none" w:sz="0" w:space="0" w:color="auto"/>
        <w:right w:val="none" w:sz="0" w:space="0" w:color="auto"/>
      </w:divBdr>
      <w:divsChild>
        <w:div w:id="101130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1765272/"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ezp-prod1.hul.harvard.edu/10.1111/ijpo.12663" TargetMode="External"/><Relationship Id="rId4" Type="http://schemas.openxmlformats.org/officeDocument/2006/relationships/webSettings" Target="webSettings.xml"/><Relationship Id="rId9" Type="http://schemas.openxmlformats.org/officeDocument/2006/relationships/hyperlink" Target="https://doi-org.ezp-prod1.hul.harvard.edu/10.4000/confins.1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Krieger, Nancy</dc:creator>
  <cp:keywords/>
  <dc:description/>
  <cp:lastModifiedBy>Michael Henry</cp:lastModifiedBy>
  <cp:revision>2</cp:revision>
  <cp:lastPrinted>2020-04-14T01:39:00Z</cp:lastPrinted>
  <dcterms:created xsi:type="dcterms:W3CDTF">2020-10-27T23:14:00Z</dcterms:created>
  <dcterms:modified xsi:type="dcterms:W3CDTF">2020-10-27T23:14:00Z</dcterms:modified>
</cp:coreProperties>
</file>