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4011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《面向无人物流场景的行人轨迹预测方法研究》4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月月报-</w:t>
      </w:r>
      <w:r>
        <w:rPr>
          <w:rFonts w:ascii="宋体" w:hAnsi="宋体" w:eastAsia="宋体" w:cs="宋体"/>
          <w:sz w:val="24"/>
          <w:szCs w:val="24"/>
        </w:rPr>
        <w:t>项目进展</w:t>
      </w:r>
    </w:p>
    <w:p w14:paraId="3FB558D4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b/>
          <w:bCs/>
        </w:rPr>
        <w:t xml:space="preserve">1. </w:t>
      </w:r>
      <w:r>
        <w:rPr>
          <w:rFonts w:hint="default" w:ascii="sans-serif" w:hAnsi="sans-serif" w:eastAsia="sans-serif" w:cs="sans-serif"/>
          <w:b/>
          <w:bCs/>
        </w:rPr>
        <w:t>极端场景压力测试</w:t>
      </w:r>
      <w:r>
        <w:rPr>
          <w:rFonts w:hint="default" w:ascii="sans-serif" w:hAnsi="sans-serif" w:eastAsia="sans-serif" w:cs="sans-serif"/>
        </w:rPr>
        <w:t>：完成了针对“视线遮挡”与“行人突然横穿”的高危工况测试 。通过提升意图锚点更新频率，有效解决了突发交互场景下的响应延迟问题 。</w:t>
      </w:r>
      <w:r>
        <w:rPr>
          <w:rFonts w:hint="default" w:ascii="sans-serif" w:hAnsi="sans-serif" w:eastAsia="sans-serif" w:cs="sans-serif"/>
          <w:b/>
          <w:bCs/>
        </w:rPr>
        <w:t>长尾工况“动静分离”</w:t>
      </w:r>
      <w:r>
        <w:rPr>
          <w:rFonts w:hint="default" w:ascii="sans-serif" w:hAnsi="sans-serif" w:eastAsia="sans-serif" w:cs="sans-serif"/>
        </w:rPr>
        <w:t>：针对极窄通道内行人与静态设备易混淆的难点，引入基于空域约束的语义滤波逻辑 。该“动静分离”预处理使窄路场景下的预测轨迹偏移量降低了约</w:t>
      </w:r>
      <w:r>
        <w:rPr>
          <w:rFonts w:hint="eastAsia" w:ascii="黑体" w:hAnsi="黑体" w:eastAsia="黑体" w:cs="黑体"/>
        </w:rPr>
        <w:t>12%</w:t>
      </w:r>
      <w:r>
        <w:rPr>
          <w:rFonts w:hint="default" w:ascii="sans-serif" w:hAnsi="sans-serif" w:eastAsia="sans-serif" w:cs="sans-serif"/>
        </w:rPr>
        <w:t xml:space="preserve"> 。</w:t>
      </w:r>
      <w:r>
        <w:rPr>
          <w:rFonts w:hint="default" w:ascii="sans-serif" w:hAnsi="sans-serif" w:eastAsia="sans-serif" w:cs="sans-serif"/>
          <w:b/>
          <w:bCs/>
        </w:rPr>
        <w:t>轨迹平滑度与长测</w:t>
      </w:r>
      <w:r>
        <w:rPr>
          <w:rFonts w:hint="default" w:ascii="sans-serif" w:hAnsi="sans-serif" w:eastAsia="sans-serif" w:cs="sans-serif"/>
        </w:rPr>
        <w:t>：针对连续遮挡导致的轨迹抖动（曲率突变）问题 ，引入了“轨迹平滑优化与动态时间窗标定”策略 。目前系统综合数据集长测显示，各项评价指标（</w:t>
      </w:r>
      <w:r>
        <w:rPr>
          <w:rFonts w:hint="eastAsia" w:ascii="黑体" w:hAnsi="黑体" w:eastAsia="黑体" w:cs="黑体"/>
        </w:rPr>
        <w:t>ADE、FDE</w:t>
      </w:r>
      <w:r>
        <w:rPr>
          <w:rFonts w:hint="default" w:ascii="sans-serif" w:hAnsi="sans-serif" w:eastAsia="sans-serif" w:cs="sans-serif"/>
        </w:rPr>
        <w:t>等）均表现出平稳的收敛趋势 。</w:t>
      </w:r>
    </w:p>
    <w:p w14:paraId="5851E8A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专利推进情况</w:t>
      </w:r>
    </w:p>
    <w:p w14:paraId="7A04FE1F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本月主要为发明专利《融合场景交互特征与分层时态建模的行人意图推理方法》的实质审查提供核心数据支撑 ：完成了“注意力重缩放机制解决特征掩盖问题”的技术细节补充定稿 。将“动静特征分离”的消融实验对比图表提交至代理机构，挂载至实审流程</w:t>
      </w:r>
      <w:r>
        <w:rPr>
          <w:rFonts w:hint="eastAsia"/>
          <w:lang w:val="en-US" w:eastAsia="zh-CN"/>
        </w:rPr>
        <w:t>并</w:t>
      </w:r>
      <w:r>
        <w:t xml:space="preserve">同步提取了“轨迹平滑优化”等新理论的量化数据，作为后续审查（OA）答复的技术储备 </w:t>
      </w:r>
      <w:r>
        <w:rPr>
          <w:rFonts w:hint="eastAsia"/>
          <w:lang w:eastAsia="zh-CN"/>
        </w:rPr>
        <w:t>。</w:t>
      </w:r>
    </w:p>
    <w:p w14:paraId="2E72FCA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下一步工作计划</w:t>
      </w:r>
    </w:p>
    <w:p w14:paraId="3A400664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推进</w:t>
      </w:r>
      <w:r>
        <w:rPr>
          <w:rFonts w:hint="default" w:ascii="sans-serif" w:hAnsi="sans-serif" w:eastAsia="sans-serif" w:cs="sans-serif"/>
        </w:rPr>
        <w:t xml:space="preserve">《 </w:t>
      </w:r>
      <w:r>
        <w:rPr>
          <w:rFonts w:hint="eastAsia" w:ascii="黑体" w:hAnsi="黑体" w:eastAsia="黑体" w:cs="黑体"/>
        </w:rPr>
        <w:t>YOLO-TKd</w:t>
      </w:r>
      <w:r>
        <w:rPr>
          <w:rFonts w:hint="eastAsia" w:ascii="sans-serif" w:hAnsi="sans-serif" w:eastAsia="sans-serif" w:cs="sans-serif"/>
        </w:rPr>
        <w:t>：用于自动驾驶的轻量化时序交互信号检测模型》</w:t>
      </w:r>
      <w:r>
        <w:rPr>
          <w:rFonts w:hint="eastAsia" w:ascii="sans-serif" w:hAnsi="sans-serif" w:eastAsia="宋体" w:cs="sans-serif"/>
          <w:lang w:val="en-US" w:eastAsia="zh-CN"/>
        </w:rPr>
        <w:t>论文撰写，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</w:rPr>
        <w:t>针对压力测试中的边缘案例进行深度归因分析，并继续提取消融实验对比图表 配合代理机构完善审查答复意见，确保技术创新点的逻辑严密性</w:t>
      </w:r>
      <w:r>
        <w:rPr>
          <w:rFonts w:hint="eastAsia" w:ascii="sans-serif" w:hAnsi="sans-serif" w:eastAsia="宋体" w:cs="sans-serif"/>
          <w:lang w:eastAsia="zh-CN"/>
        </w:rPr>
        <w:t>。</w:t>
      </w:r>
      <w:bookmarkStart w:id="0" w:name="_GoBack"/>
      <w:bookmarkEnd w:id="0"/>
    </w:p>
    <w:p w14:paraId="22CF475F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n-c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56E3B"/>
    <w:multiLevelType w:val="singleLevel"/>
    <w:tmpl w:val="D0856E3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6139"/>
    <w:rsid w:val="00271B92"/>
    <w:rsid w:val="5306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396</Characters>
  <Lines>0</Lines>
  <Paragraphs>0</Paragraphs>
  <TotalTime>4</TotalTime>
  <ScaleCrop>false</ScaleCrop>
  <LinksUpToDate>false</LinksUpToDate>
  <CharactersWithSpaces>397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2026-04-03T04:49:00Z</dcterms:created>
  <dc:creator>Administrator</dc:creator>
  <cp:lastModifiedBy>刘涛</cp:lastModifiedBy>
  <dcterms:modified xsi:type="dcterms:W3CDTF">2026-04-17T05:41:48Z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eyJoZGlkIjoiNzFlYzBlNmM3NzM2ZWJhZThjODkzMjg5MGRlMWUwMjYiLCJ1c2VySWQiOiI2NzM4Mjc3MzIifQ==</vt:lpwstr>
  </property>
  <property fmtid="{D5CDD505-2E9C-101B-9397-08002B2CF9AE}" pid="4" name="ICV">
    <vt:lpwstr>1DC6B2958BB04978A5E41B8081733706_12</vt:lpwstr>
  </property>
</Properties>
</file>