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C665" w14:textId="4210C33D" w:rsidR="001B6668" w:rsidRDefault="00E8635C" w:rsidP="00E8635C">
      <w:pPr>
        <w:pStyle w:val="Title"/>
        <w:jc w:val="center"/>
        <w:rPr>
          <w:lang w:val="en-US"/>
        </w:rPr>
      </w:pPr>
      <w:r>
        <w:rPr>
          <w:lang w:val="en-US"/>
        </w:rPr>
        <w:t>Final Report</w:t>
      </w:r>
    </w:p>
    <w:p w14:paraId="009A4D46" w14:textId="5348D588" w:rsidR="00E8635C" w:rsidRDefault="00E8635C" w:rsidP="00E8635C">
      <w:pPr>
        <w:jc w:val="both"/>
        <w:rPr>
          <w:lang w:val="en-US"/>
        </w:rPr>
      </w:pPr>
      <w:r>
        <w:rPr>
          <w:lang w:val="en-US"/>
        </w:rPr>
        <w:t xml:space="preserve">Project: Comparative Analysis of T3 VS </w:t>
      </w:r>
      <w:proofErr w:type="spellStart"/>
      <w:r>
        <w:rPr>
          <w:lang w:val="en-US"/>
        </w:rPr>
        <w:t>XGBoost</w:t>
      </w:r>
      <w:proofErr w:type="spellEnd"/>
      <w:r>
        <w:rPr>
          <w:lang w:val="en-US"/>
        </w:rPr>
        <w:t xml:space="preserve"> Extension</w:t>
      </w:r>
    </w:p>
    <w:p w14:paraId="71A79520" w14:textId="11E6F212" w:rsidR="00E8635C" w:rsidRPr="00E8635C" w:rsidRDefault="00E8635C" w:rsidP="00E8635C">
      <w:pPr>
        <w:jc w:val="both"/>
        <w:rPr>
          <w:lang w:val="ro-RO"/>
        </w:rPr>
      </w:pPr>
      <w:r>
        <w:rPr>
          <w:lang w:val="en-US"/>
        </w:rPr>
        <w:t xml:space="preserve">Student: </w:t>
      </w:r>
      <w:proofErr w:type="spellStart"/>
      <w:r>
        <w:rPr>
          <w:lang w:val="en-US"/>
        </w:rPr>
        <w:t>Pițu</w:t>
      </w:r>
      <w:proofErr w:type="spellEnd"/>
      <w:r>
        <w:rPr>
          <w:lang w:val="en-US"/>
        </w:rPr>
        <w:t xml:space="preserve"> </w:t>
      </w:r>
      <w:proofErr w:type="spellStart"/>
      <w:r>
        <w:rPr>
          <w:lang w:val="en-US"/>
        </w:rPr>
        <w:t>Lysander-Claudiu</w:t>
      </w:r>
      <w:proofErr w:type="spellEnd"/>
    </w:p>
    <w:p w14:paraId="76C08003" w14:textId="0D54EEC1" w:rsidR="00E8635C" w:rsidRPr="00AB0D51" w:rsidRDefault="00E8635C" w:rsidP="00E8635C">
      <w:pPr>
        <w:jc w:val="both"/>
        <w:rPr>
          <w:rFonts w:cs="System Font"/>
          <w:color w:val="000000"/>
          <w:kern w:val="0"/>
          <w:lang w:val="en-GB"/>
        </w:rPr>
      </w:pPr>
      <w:r>
        <w:rPr>
          <w:lang w:val="en-US"/>
        </w:rPr>
        <w:t xml:space="preserve">Supervisor: </w:t>
      </w:r>
      <w:r w:rsidRPr="00E8635C">
        <w:rPr>
          <w:rFonts w:cs="System Font"/>
          <w:color w:val="000000"/>
          <w:kern w:val="0"/>
          <w:lang w:val="en-GB"/>
        </w:rPr>
        <w:t xml:space="preserve">Assoc. Prof. Habil. </w:t>
      </w:r>
      <w:proofErr w:type="spellStart"/>
      <w:r w:rsidRPr="00E8635C">
        <w:rPr>
          <w:rFonts w:cs="System Font"/>
          <w:color w:val="000000"/>
          <w:kern w:val="0"/>
          <w:lang w:val="en-GB"/>
        </w:rPr>
        <w:t>Vescan</w:t>
      </w:r>
      <w:proofErr w:type="spellEnd"/>
      <w:r w:rsidRPr="00E8635C">
        <w:rPr>
          <w:rFonts w:cs="System Font"/>
          <w:color w:val="000000"/>
          <w:kern w:val="0"/>
          <w:lang w:val="en-GB"/>
        </w:rPr>
        <w:t xml:space="preserve"> Andreea, </w:t>
      </w:r>
      <w:proofErr w:type="spellStart"/>
      <w:r w:rsidRPr="00E8635C">
        <w:rPr>
          <w:rFonts w:cs="System Font"/>
          <w:color w:val="000000"/>
          <w:kern w:val="0"/>
          <w:lang w:val="en-GB"/>
        </w:rPr>
        <w:t>Testum</w:t>
      </w:r>
      <w:proofErr w:type="spellEnd"/>
      <w:r w:rsidRPr="00E8635C">
        <w:rPr>
          <w:rFonts w:cs="System Font"/>
          <w:color w:val="000000"/>
          <w:kern w:val="0"/>
          <w:lang w:val="en-GB"/>
        </w:rPr>
        <w:t xml:space="preserve"> Research Group</w:t>
      </w:r>
    </w:p>
    <w:p w14:paraId="46C037E0" w14:textId="526720C3" w:rsidR="00E8635C" w:rsidRPr="00313C2E" w:rsidRDefault="00E8635C" w:rsidP="00313C2E">
      <w:pPr>
        <w:pStyle w:val="Heading1"/>
      </w:pPr>
      <w:bookmarkStart w:id="0" w:name="_Toc229075724"/>
      <w:r w:rsidRPr="00313C2E">
        <w:t>Research Approach</w:t>
      </w:r>
      <w:bookmarkEnd w:id="0"/>
    </w:p>
    <w:p w14:paraId="122AD7D2" w14:textId="355FAD37" w:rsidR="00E8635C" w:rsidRDefault="00E8635C" w:rsidP="00464CD5">
      <w:pPr>
        <w:pStyle w:val="Heading2"/>
        <w:rPr>
          <w:lang w:val="en-US"/>
        </w:rPr>
      </w:pPr>
      <w:bookmarkStart w:id="1" w:name="_Toc229075725"/>
      <w:r>
        <w:rPr>
          <w:lang w:val="en-US"/>
        </w:rPr>
        <w:t>Problem Definition</w:t>
      </w:r>
      <w:bookmarkEnd w:id="1"/>
    </w:p>
    <w:p w14:paraId="570F5233" w14:textId="03D78D42" w:rsidR="00E8635C" w:rsidRDefault="00E8635C" w:rsidP="00E8635C">
      <w:pPr>
        <w:jc w:val="both"/>
        <w:rPr>
          <w:lang w:val="en-US"/>
        </w:rPr>
      </w:pPr>
      <w:r>
        <w:rPr>
          <w:lang w:val="en-US"/>
        </w:rPr>
        <w:t xml:space="preserve">Modern workloads in Database Management Systems (DBMS) consist of diverse SQL queries whose execution times vary significantly, even inside the same benchmark family. Query performance prediction is used for tasks such as scheduling and scaling </w:t>
      </w:r>
      <w:proofErr w:type="gramStart"/>
      <w:r>
        <w:rPr>
          <w:lang w:val="en-US"/>
        </w:rPr>
        <w:t>resources,</w:t>
      </w:r>
      <w:proofErr w:type="gramEnd"/>
      <w:r>
        <w:rPr>
          <w:lang w:val="en-US"/>
        </w:rPr>
        <w:t xml:space="preserve"> however, predictors must be both accurate and fast enough to be practically useful [1]. Traditional cost models rely on simplified formulas and often fail to capture the non-linear interaction between physical operators.</w:t>
      </w:r>
    </w:p>
    <w:p w14:paraId="2719838E" w14:textId="77777777" w:rsidR="00E8635C" w:rsidRDefault="00E8635C" w:rsidP="00E8635C">
      <w:pPr>
        <w:jc w:val="both"/>
        <w:rPr>
          <w:lang w:val="en-US"/>
        </w:rPr>
      </w:pPr>
    </w:p>
    <w:p w14:paraId="4BDA8E45" w14:textId="5893B3A5" w:rsidR="00E8635C" w:rsidRDefault="00E8635C" w:rsidP="00E8635C">
      <w:pPr>
        <w:jc w:val="both"/>
        <w:rPr>
          <w:lang w:val="en-US"/>
        </w:rPr>
      </w:pPr>
      <w:r>
        <w:rPr>
          <w:lang w:val="en-US"/>
        </w:rPr>
        <w:t xml:space="preserve">The research addresses the following problem: estimating the execution time of a SQL query without actually executing it, while maintaining low inference latency for practical usage scenarios such as monitoring or optimizer integration. The system must balance both the accuracy constraint and latency constraint. The accuracy constraint means that predictions should remain close to the real execution times on workloads. The latency constraint </w:t>
      </w:r>
      <w:r w:rsidR="00464CD5">
        <w:rPr>
          <w:lang w:val="en-US"/>
        </w:rPr>
        <w:t>refers</w:t>
      </w:r>
      <w:r>
        <w:rPr>
          <w:lang w:val="en-US"/>
        </w:rPr>
        <w:t xml:space="preserve"> to that the inference must be sufficiently fast so it does not become a bottleneck.</w:t>
      </w:r>
    </w:p>
    <w:p w14:paraId="60944903" w14:textId="77777777" w:rsidR="00E8635C" w:rsidRDefault="00E8635C" w:rsidP="00E8635C">
      <w:pPr>
        <w:jc w:val="both"/>
        <w:rPr>
          <w:lang w:val="en-US"/>
        </w:rPr>
      </w:pPr>
    </w:p>
    <w:p w14:paraId="32C10E08" w14:textId="661AA1B5" w:rsidR="00E8635C" w:rsidRDefault="00E8635C" w:rsidP="00313C2E">
      <w:pPr>
        <w:pStyle w:val="Heading2"/>
        <w:rPr>
          <w:lang w:val="en-US"/>
        </w:rPr>
      </w:pPr>
      <w:bookmarkStart w:id="2" w:name="_Toc229075726"/>
      <w:r>
        <w:rPr>
          <w:lang w:val="en-US"/>
        </w:rPr>
        <w:t>Research Objectives and Research Questions</w:t>
      </w:r>
      <w:bookmarkEnd w:id="2"/>
    </w:p>
    <w:p w14:paraId="2E0C7D02" w14:textId="55559257" w:rsidR="00464CD5" w:rsidRDefault="00464CD5" w:rsidP="00464CD5">
      <w:pPr>
        <w:rPr>
          <w:lang w:val="en-US"/>
        </w:rPr>
      </w:pPr>
      <w:r>
        <w:rPr>
          <w:lang w:val="en-US"/>
        </w:rPr>
        <w:t>The paper has three operational objectives:</w:t>
      </w:r>
    </w:p>
    <w:p w14:paraId="7356AE61" w14:textId="6B8D27C2" w:rsidR="00464CD5" w:rsidRDefault="00464CD5" w:rsidP="00464CD5">
      <w:pPr>
        <w:pStyle w:val="ListParagraph"/>
        <w:numPr>
          <w:ilvl w:val="0"/>
          <w:numId w:val="1"/>
        </w:numPr>
        <w:rPr>
          <w:lang w:val="en-US"/>
        </w:rPr>
      </w:pPr>
      <w:r>
        <w:rPr>
          <w:lang w:val="en-US"/>
        </w:rPr>
        <w:t>Replication: implementing a complete pipeline aligned with the T3 approach (plan parsing, pipeline construction, feature extraction, tuple level regression)</w:t>
      </w:r>
    </w:p>
    <w:p w14:paraId="171C09EE" w14:textId="4324A343" w:rsidR="00464CD5" w:rsidRDefault="00464CD5" w:rsidP="00464CD5">
      <w:pPr>
        <w:pStyle w:val="ListParagraph"/>
        <w:numPr>
          <w:ilvl w:val="0"/>
          <w:numId w:val="1"/>
        </w:numPr>
        <w:rPr>
          <w:lang w:val="en-US"/>
        </w:rPr>
      </w:pPr>
      <w:r>
        <w:rPr>
          <w:lang w:val="en-US"/>
        </w:rPr>
        <w:t>Extension: introducing an alternative learning algorithm (</w:t>
      </w:r>
      <w:proofErr w:type="spellStart"/>
      <w:r>
        <w:rPr>
          <w:lang w:val="en-US"/>
        </w:rPr>
        <w:t>XGBoost</w:t>
      </w:r>
      <w:proofErr w:type="spellEnd"/>
      <w:r>
        <w:rPr>
          <w:lang w:val="en-US"/>
        </w:rPr>
        <w:t>) while keeping the representation and evaluation protocol fixed</w:t>
      </w:r>
    </w:p>
    <w:p w14:paraId="739E28B9" w14:textId="201BE97C" w:rsidR="00464CD5" w:rsidRDefault="00464CD5" w:rsidP="00464CD5">
      <w:pPr>
        <w:pStyle w:val="ListParagraph"/>
        <w:numPr>
          <w:ilvl w:val="0"/>
          <w:numId w:val="1"/>
        </w:numPr>
        <w:rPr>
          <w:lang w:val="en-US"/>
        </w:rPr>
      </w:pPr>
      <w:r>
        <w:rPr>
          <w:lang w:val="en-US"/>
        </w:rPr>
        <w:t xml:space="preserve">Empirical Evaluation: comparing the trade-offs between the baseline implementation with </w:t>
      </w:r>
      <w:proofErr w:type="spellStart"/>
      <w:r>
        <w:rPr>
          <w:lang w:val="en-US"/>
        </w:rPr>
        <w:t>LightGBM</w:t>
      </w:r>
      <w:proofErr w:type="spellEnd"/>
      <w:r>
        <w:rPr>
          <w:lang w:val="en-US"/>
        </w:rPr>
        <w:t xml:space="preserve"> and </w:t>
      </w:r>
      <w:proofErr w:type="spellStart"/>
      <w:r>
        <w:rPr>
          <w:lang w:val="en-US"/>
        </w:rPr>
        <w:t>XGBoost</w:t>
      </w:r>
      <w:proofErr w:type="spellEnd"/>
      <w:r>
        <w:rPr>
          <w:lang w:val="en-US"/>
        </w:rPr>
        <w:t xml:space="preserve"> extension</w:t>
      </w:r>
      <w:r>
        <w:rPr>
          <w:lang w:val="en-US"/>
        </w:rPr>
        <w:br/>
      </w:r>
    </w:p>
    <w:p w14:paraId="32C5F0D8" w14:textId="5D444BC7" w:rsidR="00464CD5" w:rsidRDefault="00464CD5" w:rsidP="00464CD5">
      <w:pPr>
        <w:rPr>
          <w:lang w:val="en-US"/>
        </w:rPr>
      </w:pPr>
      <w:r>
        <w:rPr>
          <w:lang w:val="en-US"/>
        </w:rPr>
        <w:t>The research questions were defined as follows:</w:t>
      </w:r>
    </w:p>
    <w:p w14:paraId="46A92AF9" w14:textId="72069806" w:rsidR="00464CD5" w:rsidRDefault="00464CD5" w:rsidP="00464CD5">
      <w:pPr>
        <w:rPr>
          <w:lang w:val="en-US"/>
        </w:rPr>
      </w:pPr>
      <w:r w:rsidRPr="00464CD5">
        <w:rPr>
          <w:b/>
          <w:bCs/>
          <w:lang w:val="en-US"/>
        </w:rPr>
        <w:t>RQ1</w:t>
      </w:r>
      <w:r>
        <w:rPr>
          <w:lang w:val="en-US"/>
        </w:rPr>
        <w:t>: How does the q-error distribution compare between the two models?</w:t>
      </w:r>
    </w:p>
    <w:p w14:paraId="4CFC23FC" w14:textId="4D768D8F" w:rsidR="00464CD5" w:rsidRDefault="00464CD5" w:rsidP="00464CD5">
      <w:pPr>
        <w:rPr>
          <w:lang w:val="en-US"/>
        </w:rPr>
      </w:pPr>
      <w:r w:rsidRPr="00464CD5">
        <w:rPr>
          <w:b/>
          <w:bCs/>
          <w:lang w:val="en-US"/>
        </w:rPr>
        <w:t>RQ2</w:t>
      </w:r>
      <w:r>
        <w:rPr>
          <w:lang w:val="en-US"/>
        </w:rPr>
        <w:t>: How do training time and inference latency differ?</w:t>
      </w:r>
    </w:p>
    <w:p w14:paraId="1933ED19" w14:textId="1190E013" w:rsidR="00464CD5" w:rsidRPr="00464CD5" w:rsidRDefault="00464CD5" w:rsidP="00464CD5">
      <w:pPr>
        <w:rPr>
          <w:lang w:val="en-US"/>
        </w:rPr>
      </w:pPr>
      <w:r w:rsidRPr="00464CD5">
        <w:rPr>
          <w:b/>
          <w:bCs/>
          <w:lang w:val="en-US"/>
        </w:rPr>
        <w:t>RQ3</w:t>
      </w:r>
      <w:r>
        <w:rPr>
          <w:lang w:val="en-US"/>
        </w:rPr>
        <w:t>: What query types dominate the extreme prediction errors?</w:t>
      </w:r>
    </w:p>
    <w:p w14:paraId="5E91C6C8" w14:textId="67AC56EF" w:rsidR="00E8635C" w:rsidRDefault="00E8635C" w:rsidP="00313C2E">
      <w:pPr>
        <w:pStyle w:val="Heading2"/>
        <w:rPr>
          <w:lang w:val="en-US"/>
        </w:rPr>
      </w:pPr>
      <w:bookmarkStart w:id="3" w:name="_Toc229075727"/>
      <w:r>
        <w:rPr>
          <w:lang w:val="en-US"/>
        </w:rPr>
        <w:t>Methodology</w:t>
      </w:r>
      <w:bookmarkEnd w:id="3"/>
    </w:p>
    <w:p w14:paraId="2007C722" w14:textId="64B0E01C" w:rsidR="00464CD5" w:rsidRDefault="00464CD5" w:rsidP="00464CD5">
      <w:pPr>
        <w:rPr>
          <w:lang w:val="en-US"/>
        </w:rPr>
      </w:pPr>
      <w:r>
        <w:rPr>
          <w:lang w:val="en-US"/>
        </w:rPr>
        <w:t xml:space="preserve">The experimental design remains conservative in order to maintain comparison </w:t>
      </w:r>
      <w:proofErr w:type="gramStart"/>
      <w:r>
        <w:rPr>
          <w:lang w:val="en-US"/>
        </w:rPr>
        <w:t>validity,</w:t>
      </w:r>
      <w:proofErr w:type="gramEnd"/>
      <w:r>
        <w:rPr>
          <w:lang w:val="en-US"/>
        </w:rPr>
        <w:t xml:space="preserve"> therefore the dataset, feature extraction and evaluation protocol remain fixed. The only independent variable is the learning algorithm that changes from </w:t>
      </w:r>
      <w:proofErr w:type="spellStart"/>
      <w:r>
        <w:rPr>
          <w:lang w:val="en-US"/>
        </w:rPr>
        <w:t>LightGBM</w:t>
      </w:r>
      <w:proofErr w:type="spellEnd"/>
      <w:r>
        <w:rPr>
          <w:lang w:val="en-US"/>
        </w:rPr>
        <w:t xml:space="preserve"> to </w:t>
      </w:r>
      <w:proofErr w:type="spellStart"/>
      <w:r>
        <w:rPr>
          <w:lang w:val="en-US"/>
        </w:rPr>
        <w:t>XGBoost</w:t>
      </w:r>
      <w:proofErr w:type="spellEnd"/>
      <w:r>
        <w:rPr>
          <w:lang w:val="en-US"/>
        </w:rPr>
        <w:t>. The design reflects best practices in avoiding benchmarking pitfalls and experimental sensitivity issues [2, 3].</w:t>
      </w:r>
    </w:p>
    <w:p w14:paraId="0EEC9D6A" w14:textId="1A8755CD" w:rsidR="00464CD5" w:rsidRPr="00464CD5" w:rsidRDefault="00E8635C" w:rsidP="00464CD5">
      <w:pPr>
        <w:pStyle w:val="Heading1"/>
        <w:rPr>
          <w:lang w:val="en-US"/>
        </w:rPr>
      </w:pPr>
      <w:bookmarkStart w:id="4" w:name="_Toc229075728"/>
      <w:r>
        <w:rPr>
          <w:lang w:val="en-US"/>
        </w:rPr>
        <w:lastRenderedPageBreak/>
        <w:t>Experimental Setup</w:t>
      </w:r>
      <w:bookmarkEnd w:id="4"/>
    </w:p>
    <w:p w14:paraId="48FCD275" w14:textId="7D0CCEBA" w:rsidR="00E8635C" w:rsidRDefault="00E8635C" w:rsidP="00313C2E">
      <w:pPr>
        <w:pStyle w:val="Heading2"/>
        <w:rPr>
          <w:lang w:val="en-US"/>
        </w:rPr>
      </w:pPr>
      <w:bookmarkStart w:id="5" w:name="_Toc229075729"/>
      <w:r>
        <w:rPr>
          <w:lang w:val="en-US"/>
        </w:rPr>
        <w:t>Dataset and Evaluation Segments</w:t>
      </w:r>
      <w:bookmarkEnd w:id="5"/>
    </w:p>
    <w:p w14:paraId="16968409" w14:textId="6EED9E18" w:rsidR="00464CD5" w:rsidRDefault="00464CD5" w:rsidP="00464CD5">
      <w:pPr>
        <w:rPr>
          <w:lang w:val="en-US"/>
        </w:rPr>
      </w:pPr>
      <w:r>
        <w:rPr>
          <w:lang w:val="en-US"/>
        </w:rPr>
        <w:t xml:space="preserve">The analysis evaluates the behavior of the model on the following </w:t>
      </w:r>
      <w:r w:rsidR="00A37BA4">
        <w:rPr>
          <w:lang w:val="en-US"/>
        </w:rPr>
        <w:t>components:</w:t>
      </w:r>
    </w:p>
    <w:p w14:paraId="4FBC2CF2" w14:textId="55B452E6" w:rsidR="00A37BA4" w:rsidRDefault="00A37BA4" w:rsidP="00A37BA4">
      <w:pPr>
        <w:pStyle w:val="ListParagraph"/>
        <w:numPr>
          <w:ilvl w:val="0"/>
          <w:numId w:val="1"/>
        </w:numPr>
        <w:rPr>
          <w:lang w:val="en-US"/>
        </w:rPr>
      </w:pPr>
      <w:r>
        <w:rPr>
          <w:lang w:val="en-US"/>
        </w:rPr>
        <w:t>Train Queries</w:t>
      </w:r>
    </w:p>
    <w:p w14:paraId="1D7BC052" w14:textId="6AC54243" w:rsidR="00A37BA4" w:rsidRDefault="00A37BA4" w:rsidP="00A37BA4">
      <w:pPr>
        <w:pStyle w:val="ListParagraph"/>
        <w:numPr>
          <w:ilvl w:val="0"/>
          <w:numId w:val="1"/>
        </w:numPr>
        <w:rPr>
          <w:lang w:val="en-US"/>
        </w:rPr>
      </w:pPr>
      <w:r>
        <w:rPr>
          <w:lang w:val="en-US"/>
        </w:rPr>
        <w:t>TPC-DS Test Queries</w:t>
      </w:r>
    </w:p>
    <w:p w14:paraId="085332F4" w14:textId="41D83200" w:rsidR="00A37BA4" w:rsidRDefault="008E04ED" w:rsidP="00A37BA4">
      <w:pPr>
        <w:pStyle w:val="ListParagraph"/>
        <w:numPr>
          <w:ilvl w:val="0"/>
          <w:numId w:val="1"/>
        </w:numPr>
        <w:rPr>
          <w:lang w:val="en-US"/>
        </w:rPr>
      </w:pPr>
      <w:r>
        <w:rPr>
          <w:lang w:val="en-US"/>
        </w:rPr>
        <w:t>TPC-DS Benchmark Queries</w:t>
      </w:r>
    </w:p>
    <w:p w14:paraId="73E54A37" w14:textId="5CC6E67F" w:rsidR="008E04ED" w:rsidRDefault="008E04ED" w:rsidP="00A37BA4">
      <w:pPr>
        <w:pStyle w:val="ListParagraph"/>
        <w:numPr>
          <w:ilvl w:val="0"/>
          <w:numId w:val="1"/>
        </w:numPr>
        <w:rPr>
          <w:lang w:val="en-US"/>
        </w:rPr>
      </w:pPr>
      <w:r>
        <w:rPr>
          <w:lang w:val="en-US"/>
        </w:rPr>
        <w:t>TPC-DS sf 100 Test Queries</w:t>
      </w:r>
    </w:p>
    <w:p w14:paraId="7C678D01" w14:textId="01FDC8AC" w:rsidR="008E04ED" w:rsidRDefault="008E04ED" w:rsidP="00A37BA4">
      <w:pPr>
        <w:pStyle w:val="ListParagraph"/>
        <w:numPr>
          <w:ilvl w:val="0"/>
          <w:numId w:val="1"/>
        </w:numPr>
        <w:rPr>
          <w:lang w:val="en-US"/>
        </w:rPr>
      </w:pPr>
      <w:r>
        <w:rPr>
          <w:lang w:val="en-US"/>
        </w:rPr>
        <w:t>TPC-DS sf 100 Benchmark Queries</w:t>
      </w:r>
    </w:p>
    <w:p w14:paraId="50488BDB" w14:textId="0F10585B" w:rsidR="008E04ED" w:rsidRPr="00A37BA4" w:rsidRDefault="008E04ED" w:rsidP="00A37BA4">
      <w:pPr>
        <w:pStyle w:val="ListParagraph"/>
        <w:numPr>
          <w:ilvl w:val="0"/>
          <w:numId w:val="1"/>
        </w:numPr>
        <w:rPr>
          <w:lang w:val="en-US"/>
        </w:rPr>
      </w:pPr>
      <w:r>
        <w:rPr>
          <w:lang w:val="en-US"/>
        </w:rPr>
        <w:t>All Queries</w:t>
      </w:r>
    </w:p>
    <w:p w14:paraId="5C392198" w14:textId="41C9BEBE" w:rsidR="00E8635C" w:rsidRDefault="00E8635C" w:rsidP="00313C2E">
      <w:pPr>
        <w:pStyle w:val="Heading2"/>
        <w:rPr>
          <w:lang w:val="en-US"/>
        </w:rPr>
      </w:pPr>
      <w:bookmarkStart w:id="6" w:name="_Toc229075730"/>
      <w:r>
        <w:rPr>
          <w:lang w:val="en-US"/>
        </w:rPr>
        <w:t>Definitions: Target and Metrics</w:t>
      </w:r>
      <w:bookmarkEnd w:id="6"/>
    </w:p>
    <w:p w14:paraId="73F7FFC0" w14:textId="38FDD70A" w:rsidR="00E8635C" w:rsidRDefault="008E04ED" w:rsidP="00E8635C">
      <w:pPr>
        <w:jc w:val="both"/>
        <w:rPr>
          <w:lang w:val="en-US"/>
        </w:rPr>
      </w:pPr>
      <w:r>
        <w:rPr>
          <w:lang w:val="en-US"/>
        </w:rPr>
        <w:t>The execution time is defined per pipeline and normalized per tuple in order to reduce scaling effects. A logarithmic transformation is applied for stability.</w:t>
      </w:r>
    </w:p>
    <w:p w14:paraId="1D807B11" w14:textId="77777777" w:rsidR="008E04ED" w:rsidRDefault="008E04ED" w:rsidP="00E8635C">
      <w:pPr>
        <w:jc w:val="both"/>
        <w:rPr>
          <w:lang w:val="en-US"/>
        </w:rPr>
      </w:pPr>
    </w:p>
    <w:p w14:paraId="7F263267" w14:textId="10B7E9BB" w:rsidR="008E04ED" w:rsidRDefault="008E04ED" w:rsidP="00E8635C">
      <w:pPr>
        <w:jc w:val="both"/>
        <w:rPr>
          <w:lang w:val="en-US"/>
        </w:rPr>
      </w:pPr>
      <w:r>
        <w:rPr>
          <w:lang w:val="en-US"/>
        </w:rPr>
        <w:t>The Q-Error evaluation follows the T3 protocol [1], where:</w:t>
      </w:r>
    </w:p>
    <w:p w14:paraId="425B78BB" w14:textId="77777777" w:rsidR="008E04ED" w:rsidRDefault="008E04ED" w:rsidP="00E8635C">
      <w:pPr>
        <w:jc w:val="both"/>
        <w:rPr>
          <w:lang w:val="en-US"/>
        </w:rPr>
      </w:pPr>
    </w:p>
    <w:p w14:paraId="33EE33F2" w14:textId="020B5245" w:rsidR="008E04ED" w:rsidRDefault="008E04ED" w:rsidP="003C24DD">
      <w:pPr>
        <w:jc w:val="center"/>
        <w:rPr>
          <w:rFonts w:eastAsiaTheme="minorEastAsia"/>
          <w:lang w:val="en-US"/>
        </w:rPr>
      </w:pPr>
      <w:r>
        <w:rPr>
          <w:lang w:val="en-US"/>
        </w:rPr>
        <w:t xml:space="preserve">Q-error = max </w:t>
      </w:r>
      <m:oMath>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ŷ</m:t>
                </m:r>
              </m:num>
              <m:den>
                <m:r>
                  <w:rPr>
                    <w:rFonts w:ascii="Cambria Math" w:hAnsi="Cambria Math"/>
                    <w:lang w:val="en-US"/>
                  </w:rPr>
                  <m:t>y</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ŷ</m:t>
                </m:r>
              </m:den>
            </m:f>
          </m:e>
        </m:d>
      </m:oMath>
    </w:p>
    <w:p w14:paraId="47427511" w14:textId="24357701" w:rsidR="003C24DD" w:rsidRDefault="003C24DD" w:rsidP="003C24DD">
      <w:pPr>
        <w:rPr>
          <w:lang w:val="en-US"/>
        </w:rPr>
      </w:pPr>
      <w:r>
        <w:rPr>
          <w:lang w:val="en-US"/>
        </w:rPr>
        <w:t>The reported metrics are:</w:t>
      </w:r>
    </w:p>
    <w:p w14:paraId="0A97E31A" w14:textId="782C2901" w:rsidR="003C24DD" w:rsidRDefault="003C24DD" w:rsidP="003C24DD">
      <w:pPr>
        <w:pStyle w:val="ListParagraph"/>
        <w:numPr>
          <w:ilvl w:val="0"/>
          <w:numId w:val="1"/>
        </w:numPr>
        <w:rPr>
          <w:lang w:val="en-US"/>
        </w:rPr>
      </w:pPr>
      <w:r>
        <w:rPr>
          <w:lang w:val="en-US"/>
        </w:rPr>
        <w:t>Median (p50)</w:t>
      </w:r>
    </w:p>
    <w:p w14:paraId="6C67E37A" w14:textId="40E9363B" w:rsidR="003C24DD" w:rsidRDefault="003C24DD" w:rsidP="003C24DD">
      <w:pPr>
        <w:pStyle w:val="ListParagraph"/>
        <w:numPr>
          <w:ilvl w:val="0"/>
          <w:numId w:val="1"/>
        </w:numPr>
        <w:rPr>
          <w:lang w:val="en-US"/>
        </w:rPr>
      </w:pPr>
      <w:r>
        <w:rPr>
          <w:lang w:val="en-US"/>
        </w:rPr>
        <w:t>90</w:t>
      </w:r>
      <w:r w:rsidRPr="003C24DD">
        <w:rPr>
          <w:vertAlign w:val="superscript"/>
          <w:lang w:val="en-US"/>
        </w:rPr>
        <w:t>th</w:t>
      </w:r>
      <w:r>
        <w:rPr>
          <w:lang w:val="en-US"/>
        </w:rPr>
        <w:t xml:space="preserve"> percentile (p90)</w:t>
      </w:r>
    </w:p>
    <w:p w14:paraId="19F58E0F" w14:textId="2267A97B" w:rsidR="003C24DD" w:rsidRDefault="003C24DD" w:rsidP="003C24DD">
      <w:pPr>
        <w:pStyle w:val="ListParagraph"/>
        <w:numPr>
          <w:ilvl w:val="0"/>
          <w:numId w:val="1"/>
        </w:numPr>
        <w:rPr>
          <w:lang w:val="en-US"/>
        </w:rPr>
      </w:pPr>
      <w:r>
        <w:rPr>
          <w:lang w:val="en-US"/>
        </w:rPr>
        <w:t>Average</w:t>
      </w:r>
    </w:p>
    <w:p w14:paraId="3BE3C486" w14:textId="5DC58BDC" w:rsidR="003C24DD" w:rsidRDefault="003C24DD" w:rsidP="003C24DD">
      <w:pPr>
        <w:pStyle w:val="ListParagraph"/>
        <w:numPr>
          <w:ilvl w:val="0"/>
          <w:numId w:val="1"/>
        </w:numPr>
        <w:rPr>
          <w:lang w:val="en-US"/>
        </w:rPr>
      </w:pPr>
      <w:r>
        <w:rPr>
          <w:lang w:val="en-US"/>
        </w:rPr>
        <w:t>Maximum value</w:t>
      </w:r>
    </w:p>
    <w:p w14:paraId="6DE72622" w14:textId="77777777" w:rsidR="00725745" w:rsidRDefault="00725745" w:rsidP="00725745">
      <w:pPr>
        <w:rPr>
          <w:lang w:val="en-US"/>
        </w:rPr>
      </w:pPr>
    </w:p>
    <w:p w14:paraId="0E38D302" w14:textId="69049D6E" w:rsidR="00725745" w:rsidRDefault="00725745" w:rsidP="00725745">
      <w:pPr>
        <w:rPr>
          <w:lang w:val="en-US"/>
        </w:rPr>
      </w:pPr>
      <w:r>
        <w:rPr>
          <w:lang w:val="en-US"/>
        </w:rPr>
        <w:t>Two efficiency metrics are considered:</w:t>
      </w:r>
    </w:p>
    <w:p w14:paraId="51949224" w14:textId="70AE7A84" w:rsidR="00725745" w:rsidRDefault="00725745" w:rsidP="00725745">
      <w:pPr>
        <w:pStyle w:val="ListParagraph"/>
        <w:numPr>
          <w:ilvl w:val="0"/>
          <w:numId w:val="1"/>
        </w:numPr>
        <w:rPr>
          <w:lang w:val="en-US"/>
        </w:rPr>
      </w:pPr>
      <w:r>
        <w:rPr>
          <w:lang w:val="en-US"/>
        </w:rPr>
        <w:t>Training time</w:t>
      </w:r>
    </w:p>
    <w:p w14:paraId="1FCA242A" w14:textId="7B347A16" w:rsidR="00725745" w:rsidRPr="00725745" w:rsidRDefault="00725745" w:rsidP="00725745">
      <w:pPr>
        <w:pStyle w:val="ListParagraph"/>
        <w:numPr>
          <w:ilvl w:val="0"/>
          <w:numId w:val="1"/>
        </w:numPr>
        <w:rPr>
          <w:lang w:val="en-US"/>
        </w:rPr>
      </w:pPr>
      <w:r>
        <w:rPr>
          <w:lang w:val="en-US"/>
        </w:rPr>
        <w:t>Average inference latency per query</w:t>
      </w:r>
    </w:p>
    <w:p w14:paraId="6B2C054A" w14:textId="77777777" w:rsidR="00725745" w:rsidRPr="00725745" w:rsidRDefault="00725745" w:rsidP="00725745">
      <w:pPr>
        <w:rPr>
          <w:lang w:val="en-US"/>
        </w:rPr>
      </w:pPr>
    </w:p>
    <w:p w14:paraId="43DD9816" w14:textId="58CCF1A4" w:rsidR="003C24DD" w:rsidRDefault="00725745" w:rsidP="00725745">
      <w:pPr>
        <w:pStyle w:val="Heading2"/>
        <w:rPr>
          <w:lang w:val="en-US"/>
        </w:rPr>
      </w:pPr>
      <w:bookmarkStart w:id="7" w:name="_Toc229075731"/>
      <w:r>
        <w:rPr>
          <w:lang w:val="en-US"/>
        </w:rPr>
        <w:t>Experimental Environment</w:t>
      </w:r>
      <w:bookmarkEnd w:id="7"/>
    </w:p>
    <w:p w14:paraId="587FD916" w14:textId="5420FD7C" w:rsidR="00725745" w:rsidRDefault="00725745" w:rsidP="00725745">
      <w:pPr>
        <w:pStyle w:val="ListParagraph"/>
        <w:numPr>
          <w:ilvl w:val="0"/>
          <w:numId w:val="1"/>
        </w:numPr>
        <w:rPr>
          <w:lang w:val="en-US"/>
        </w:rPr>
      </w:pPr>
      <w:r>
        <w:rPr>
          <w:lang w:val="en-US"/>
        </w:rPr>
        <w:t>Platform: macOS 26.5 arm64</w:t>
      </w:r>
    </w:p>
    <w:p w14:paraId="4CC2A3F2" w14:textId="197C86B1" w:rsidR="00725745" w:rsidRDefault="00725745" w:rsidP="00725745">
      <w:pPr>
        <w:pStyle w:val="ListParagraph"/>
        <w:numPr>
          <w:ilvl w:val="0"/>
          <w:numId w:val="1"/>
        </w:numPr>
        <w:rPr>
          <w:lang w:val="en-US"/>
        </w:rPr>
      </w:pPr>
      <w:r>
        <w:rPr>
          <w:lang w:val="en-US"/>
        </w:rPr>
        <w:t>Python 3.11.2</w:t>
      </w:r>
    </w:p>
    <w:p w14:paraId="3873995E" w14:textId="35970D0F" w:rsidR="00725745" w:rsidRDefault="00725745" w:rsidP="00725745">
      <w:pPr>
        <w:pStyle w:val="ListParagraph"/>
        <w:numPr>
          <w:ilvl w:val="0"/>
          <w:numId w:val="1"/>
        </w:numPr>
        <w:rPr>
          <w:lang w:val="en-US"/>
        </w:rPr>
      </w:pPr>
      <w:proofErr w:type="spellStart"/>
      <w:r>
        <w:rPr>
          <w:lang w:val="en-US"/>
        </w:rPr>
        <w:t>LightGBM</w:t>
      </w:r>
      <w:proofErr w:type="spellEnd"/>
      <w:r>
        <w:rPr>
          <w:lang w:val="en-US"/>
        </w:rPr>
        <w:t>: 4.5.0</w:t>
      </w:r>
    </w:p>
    <w:p w14:paraId="75741578" w14:textId="13DDB9CA" w:rsidR="00725745" w:rsidRPr="00725745" w:rsidRDefault="00725745" w:rsidP="00725745">
      <w:pPr>
        <w:pStyle w:val="ListParagraph"/>
        <w:numPr>
          <w:ilvl w:val="0"/>
          <w:numId w:val="1"/>
        </w:numPr>
        <w:rPr>
          <w:lang w:val="en-US"/>
        </w:rPr>
      </w:pPr>
      <w:proofErr w:type="spellStart"/>
      <w:r>
        <w:rPr>
          <w:lang w:val="en-US"/>
        </w:rPr>
        <w:t>XGBoost</w:t>
      </w:r>
      <w:proofErr w:type="spellEnd"/>
      <w:r>
        <w:rPr>
          <w:lang w:val="en-US"/>
        </w:rPr>
        <w:t>: 3.2.0</w:t>
      </w:r>
    </w:p>
    <w:p w14:paraId="5D5D59A9" w14:textId="77777777" w:rsidR="00725745" w:rsidRPr="003C24DD" w:rsidRDefault="00725745" w:rsidP="003C24DD">
      <w:pPr>
        <w:rPr>
          <w:lang w:val="en-US"/>
        </w:rPr>
      </w:pPr>
    </w:p>
    <w:p w14:paraId="7548F21A" w14:textId="48253F7C" w:rsidR="003C24DD" w:rsidRDefault="00E8635C" w:rsidP="003C24DD">
      <w:pPr>
        <w:pStyle w:val="Heading1"/>
        <w:rPr>
          <w:lang w:val="en-US"/>
        </w:rPr>
      </w:pPr>
      <w:bookmarkStart w:id="8" w:name="_Toc229075732"/>
      <w:r>
        <w:rPr>
          <w:lang w:val="en-US"/>
        </w:rPr>
        <w:t>Obtained Results</w:t>
      </w:r>
      <w:bookmarkEnd w:id="8"/>
    </w:p>
    <w:p w14:paraId="67BF7807" w14:textId="0D920FB4" w:rsidR="00725745" w:rsidRPr="00725745" w:rsidRDefault="00725745" w:rsidP="00725745">
      <w:pPr>
        <w:rPr>
          <w:lang w:val="en-US"/>
        </w:rPr>
      </w:pPr>
      <w:r>
        <w:rPr>
          <w:lang w:val="en-US"/>
        </w:rPr>
        <w:t>This section reports the obtained experimental results. Their interpretation is presented in the following section.</w:t>
      </w:r>
    </w:p>
    <w:p w14:paraId="625C2799" w14:textId="6C66560A" w:rsidR="00E8635C" w:rsidRDefault="00E8635C" w:rsidP="00313C2E">
      <w:pPr>
        <w:pStyle w:val="Heading2"/>
        <w:rPr>
          <w:lang w:val="en-US"/>
        </w:rPr>
      </w:pPr>
      <w:bookmarkStart w:id="9" w:name="_Toc229075733"/>
      <w:r>
        <w:rPr>
          <w:lang w:val="en-US"/>
        </w:rPr>
        <w:lastRenderedPageBreak/>
        <w:t>General Overview</w:t>
      </w:r>
      <w:r w:rsidR="003C24DD">
        <w:rPr>
          <w:lang w:val="en-US"/>
        </w:rPr>
        <w:t xml:space="preserve"> – All queries, n=16,488</w:t>
      </w:r>
      <w:bookmarkEnd w:id="9"/>
    </w:p>
    <w:tbl>
      <w:tblPr>
        <w:tblStyle w:val="PlainTable5"/>
        <w:tblpPr w:leftFromText="180" w:rightFromText="180" w:vertAnchor="text" w:horzAnchor="margin" w:tblpY="-53"/>
        <w:tblW w:w="0" w:type="auto"/>
        <w:tblLook w:val="04A0" w:firstRow="1" w:lastRow="0" w:firstColumn="1" w:lastColumn="0" w:noHBand="0" w:noVBand="1"/>
      </w:tblPr>
      <w:tblGrid>
        <w:gridCol w:w="1399"/>
        <w:gridCol w:w="1217"/>
        <w:gridCol w:w="1217"/>
        <w:gridCol w:w="1217"/>
        <w:gridCol w:w="1261"/>
        <w:gridCol w:w="1452"/>
        <w:gridCol w:w="1263"/>
      </w:tblGrid>
      <w:tr w:rsidR="003C24DD" w14:paraId="4052E226" w14:textId="77777777" w:rsidTr="00725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6" w:type="dxa"/>
          </w:tcPr>
          <w:p w14:paraId="0416D268" w14:textId="77777777" w:rsidR="003C24DD" w:rsidRDefault="003C24DD" w:rsidP="003C24DD">
            <w:pPr>
              <w:rPr>
                <w:lang w:val="en-US"/>
              </w:rPr>
            </w:pPr>
            <w:r>
              <w:rPr>
                <w:b/>
                <w:bCs/>
              </w:rPr>
              <w:t>Model</w:t>
            </w:r>
          </w:p>
        </w:tc>
        <w:tc>
          <w:tcPr>
            <w:tcW w:w="1238" w:type="dxa"/>
          </w:tcPr>
          <w:p w14:paraId="7A928012"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p50</w:t>
            </w:r>
          </w:p>
        </w:tc>
        <w:tc>
          <w:tcPr>
            <w:tcW w:w="1238" w:type="dxa"/>
          </w:tcPr>
          <w:p w14:paraId="61483DC1"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p90</w:t>
            </w:r>
          </w:p>
        </w:tc>
        <w:tc>
          <w:tcPr>
            <w:tcW w:w="1238" w:type="dxa"/>
          </w:tcPr>
          <w:p w14:paraId="2B7601B0"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Avg</w:t>
            </w:r>
          </w:p>
        </w:tc>
        <w:tc>
          <w:tcPr>
            <w:tcW w:w="1269" w:type="dxa"/>
          </w:tcPr>
          <w:p w14:paraId="692B77FB"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Max</w:t>
            </w:r>
          </w:p>
        </w:tc>
        <w:tc>
          <w:tcPr>
            <w:tcW w:w="1397" w:type="dxa"/>
          </w:tcPr>
          <w:p w14:paraId="43A6B71E"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Inference (ms/query)</w:t>
            </w:r>
          </w:p>
        </w:tc>
        <w:tc>
          <w:tcPr>
            <w:tcW w:w="1270" w:type="dxa"/>
          </w:tcPr>
          <w:p w14:paraId="6DCBD90E" w14:textId="77777777" w:rsidR="003C24DD" w:rsidRDefault="003C24DD" w:rsidP="003C24DD">
            <w:pPr>
              <w:cnfStyle w:val="100000000000" w:firstRow="1" w:lastRow="0" w:firstColumn="0" w:lastColumn="0" w:oddVBand="0" w:evenVBand="0" w:oddHBand="0" w:evenHBand="0" w:firstRowFirstColumn="0" w:firstRowLastColumn="0" w:lastRowFirstColumn="0" w:lastRowLastColumn="0"/>
              <w:rPr>
                <w:lang w:val="en-US"/>
              </w:rPr>
            </w:pPr>
            <w:r>
              <w:rPr>
                <w:b/>
                <w:bCs/>
              </w:rPr>
              <w:t>Training (s)</w:t>
            </w:r>
          </w:p>
        </w:tc>
      </w:tr>
      <w:tr w:rsidR="003C24DD" w14:paraId="094152B8" w14:textId="77777777" w:rsidTr="0072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6" w:type="dxa"/>
          </w:tcPr>
          <w:p w14:paraId="46BAB395" w14:textId="77777777" w:rsidR="003C24DD" w:rsidRDefault="003C24DD" w:rsidP="003C24DD">
            <w:pPr>
              <w:rPr>
                <w:lang w:val="en-US"/>
              </w:rPr>
            </w:pPr>
            <w:r>
              <w:t>T3 Baseline (LightGBM)</w:t>
            </w:r>
          </w:p>
        </w:tc>
        <w:tc>
          <w:tcPr>
            <w:tcW w:w="1238" w:type="dxa"/>
          </w:tcPr>
          <w:p w14:paraId="03882490"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1.14</w:t>
            </w:r>
          </w:p>
        </w:tc>
        <w:tc>
          <w:tcPr>
            <w:tcW w:w="1238" w:type="dxa"/>
          </w:tcPr>
          <w:p w14:paraId="18EF5C17"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1.72</w:t>
            </w:r>
          </w:p>
        </w:tc>
        <w:tc>
          <w:tcPr>
            <w:tcW w:w="1238" w:type="dxa"/>
          </w:tcPr>
          <w:p w14:paraId="31ACA58A"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1.34</w:t>
            </w:r>
          </w:p>
        </w:tc>
        <w:tc>
          <w:tcPr>
            <w:tcW w:w="1269" w:type="dxa"/>
          </w:tcPr>
          <w:p w14:paraId="4757680A"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65.81</w:t>
            </w:r>
          </w:p>
        </w:tc>
        <w:tc>
          <w:tcPr>
            <w:tcW w:w="1397" w:type="dxa"/>
          </w:tcPr>
          <w:p w14:paraId="7F3F175A"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0.098</w:t>
            </w:r>
          </w:p>
        </w:tc>
        <w:tc>
          <w:tcPr>
            <w:tcW w:w="1270" w:type="dxa"/>
          </w:tcPr>
          <w:p w14:paraId="326FE217" w14:textId="77777777" w:rsidR="003C24DD" w:rsidRDefault="003C24DD" w:rsidP="003C24DD">
            <w:pPr>
              <w:cnfStyle w:val="000000100000" w:firstRow="0" w:lastRow="0" w:firstColumn="0" w:lastColumn="0" w:oddVBand="0" w:evenVBand="0" w:oddHBand="1" w:evenHBand="0" w:firstRowFirstColumn="0" w:firstRowLastColumn="0" w:lastRowFirstColumn="0" w:lastRowLastColumn="0"/>
              <w:rPr>
                <w:lang w:val="en-US"/>
              </w:rPr>
            </w:pPr>
            <w:r>
              <w:t>8.28</w:t>
            </w:r>
          </w:p>
        </w:tc>
      </w:tr>
      <w:tr w:rsidR="003C24DD" w14:paraId="456ED66F" w14:textId="77777777" w:rsidTr="00725745">
        <w:tc>
          <w:tcPr>
            <w:cnfStyle w:val="001000000000" w:firstRow="0" w:lastRow="0" w:firstColumn="1" w:lastColumn="0" w:oddVBand="0" w:evenVBand="0" w:oddHBand="0" w:evenHBand="0" w:firstRowFirstColumn="0" w:firstRowLastColumn="0" w:lastRowFirstColumn="0" w:lastRowLastColumn="0"/>
            <w:tcW w:w="1366" w:type="dxa"/>
          </w:tcPr>
          <w:p w14:paraId="2A0EFF76" w14:textId="2AC1784B" w:rsidR="003C24DD" w:rsidRDefault="003C24DD" w:rsidP="003C24DD">
            <w:pPr>
              <w:rPr>
                <w:lang w:val="en-US"/>
              </w:rPr>
            </w:pPr>
            <w:r>
              <w:t xml:space="preserve">XGBoost </w:t>
            </w:r>
          </w:p>
        </w:tc>
        <w:tc>
          <w:tcPr>
            <w:tcW w:w="1238" w:type="dxa"/>
          </w:tcPr>
          <w:p w14:paraId="1C6B2890"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1.16</w:t>
            </w:r>
          </w:p>
        </w:tc>
        <w:tc>
          <w:tcPr>
            <w:tcW w:w="1238" w:type="dxa"/>
          </w:tcPr>
          <w:p w14:paraId="55FFD5DB"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1.68</w:t>
            </w:r>
          </w:p>
        </w:tc>
        <w:tc>
          <w:tcPr>
            <w:tcW w:w="1238" w:type="dxa"/>
          </w:tcPr>
          <w:p w14:paraId="52BC1F94"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2.25</w:t>
            </w:r>
          </w:p>
        </w:tc>
        <w:tc>
          <w:tcPr>
            <w:tcW w:w="1269" w:type="dxa"/>
          </w:tcPr>
          <w:p w14:paraId="1614559F"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1943.24</w:t>
            </w:r>
          </w:p>
        </w:tc>
        <w:tc>
          <w:tcPr>
            <w:tcW w:w="1397" w:type="dxa"/>
          </w:tcPr>
          <w:p w14:paraId="25257AF9"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0.264</w:t>
            </w:r>
          </w:p>
        </w:tc>
        <w:tc>
          <w:tcPr>
            <w:tcW w:w="1270" w:type="dxa"/>
          </w:tcPr>
          <w:p w14:paraId="29EB5D81" w14:textId="77777777" w:rsidR="003C24DD" w:rsidRDefault="003C24DD" w:rsidP="003C24DD">
            <w:pPr>
              <w:cnfStyle w:val="000000000000" w:firstRow="0" w:lastRow="0" w:firstColumn="0" w:lastColumn="0" w:oddVBand="0" w:evenVBand="0" w:oddHBand="0" w:evenHBand="0" w:firstRowFirstColumn="0" w:firstRowLastColumn="0" w:lastRowFirstColumn="0" w:lastRowLastColumn="0"/>
              <w:rPr>
                <w:lang w:val="en-US"/>
              </w:rPr>
            </w:pPr>
            <w:r>
              <w:t>1.19</w:t>
            </w:r>
          </w:p>
        </w:tc>
      </w:tr>
    </w:tbl>
    <w:p w14:paraId="6E6A8F57" w14:textId="0E6BD43D" w:rsidR="00E8635C" w:rsidRDefault="00E8635C" w:rsidP="00313C2E">
      <w:pPr>
        <w:pStyle w:val="Heading2"/>
        <w:rPr>
          <w:lang w:val="en-US"/>
        </w:rPr>
      </w:pPr>
      <w:bookmarkStart w:id="10" w:name="_Toc229075734"/>
      <w:r>
        <w:rPr>
          <w:lang w:val="en-US"/>
        </w:rPr>
        <w:t>Accuracy on TPC-DS Test</w:t>
      </w:r>
      <w:r w:rsidR="00725745">
        <w:rPr>
          <w:lang w:val="en-US"/>
        </w:rPr>
        <w:t xml:space="preserve"> Queries</w:t>
      </w:r>
      <w:bookmarkEnd w:id="10"/>
    </w:p>
    <w:p w14:paraId="0C27DF12" w14:textId="77777777" w:rsidR="00725745" w:rsidRDefault="00725745" w:rsidP="00725745">
      <w:pPr>
        <w:rPr>
          <w:lang w:val="en-US"/>
        </w:rPr>
      </w:pPr>
    </w:p>
    <w:p w14:paraId="15C5E41A" w14:textId="6D79D8BE" w:rsidR="00725745" w:rsidRDefault="00725745" w:rsidP="00725745">
      <w:pPr>
        <w:rPr>
          <w:lang w:val="en-US"/>
        </w:rPr>
      </w:pPr>
      <w:r>
        <w:rPr>
          <w:lang w:val="en-US"/>
        </w:rPr>
        <w:t>All TPC-DS Test Queries (n = 2229)</w:t>
      </w:r>
    </w:p>
    <w:tbl>
      <w:tblPr>
        <w:tblStyle w:val="PlainTable5"/>
        <w:tblW w:w="0" w:type="auto"/>
        <w:tblLook w:val="04A0" w:firstRow="1" w:lastRow="0" w:firstColumn="1" w:lastColumn="0" w:noHBand="0" w:noVBand="1"/>
      </w:tblPr>
      <w:tblGrid>
        <w:gridCol w:w="1400"/>
        <w:gridCol w:w="1221"/>
        <w:gridCol w:w="1220"/>
        <w:gridCol w:w="1220"/>
        <w:gridCol w:w="1248"/>
        <w:gridCol w:w="1452"/>
        <w:gridCol w:w="1265"/>
      </w:tblGrid>
      <w:tr w:rsidR="00725745" w14:paraId="39C5DB92" w14:textId="77777777" w:rsidTr="00725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8" w:type="dxa"/>
          </w:tcPr>
          <w:p w14:paraId="7C9EDA3F" w14:textId="5609B6A8" w:rsidR="00725745" w:rsidRDefault="00725745" w:rsidP="00725745">
            <w:pPr>
              <w:rPr>
                <w:lang w:val="en-US"/>
              </w:rPr>
            </w:pPr>
            <w:r>
              <w:rPr>
                <w:b/>
                <w:bCs/>
              </w:rPr>
              <w:t>Model</w:t>
            </w:r>
          </w:p>
        </w:tc>
        <w:tc>
          <w:tcPr>
            <w:tcW w:w="1288" w:type="dxa"/>
          </w:tcPr>
          <w:p w14:paraId="7527B093" w14:textId="4DB11F53"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p50</w:t>
            </w:r>
          </w:p>
        </w:tc>
        <w:tc>
          <w:tcPr>
            <w:tcW w:w="1288" w:type="dxa"/>
          </w:tcPr>
          <w:p w14:paraId="0EADE3D4" w14:textId="1F0B9A42"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p90</w:t>
            </w:r>
          </w:p>
        </w:tc>
        <w:tc>
          <w:tcPr>
            <w:tcW w:w="1288" w:type="dxa"/>
          </w:tcPr>
          <w:p w14:paraId="4009E933" w14:textId="1B29870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Avg</w:t>
            </w:r>
          </w:p>
        </w:tc>
        <w:tc>
          <w:tcPr>
            <w:tcW w:w="1288" w:type="dxa"/>
          </w:tcPr>
          <w:p w14:paraId="5744114F" w14:textId="232EFCF4"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Max</w:t>
            </w:r>
          </w:p>
        </w:tc>
        <w:tc>
          <w:tcPr>
            <w:tcW w:w="1288" w:type="dxa"/>
          </w:tcPr>
          <w:p w14:paraId="6958DDFC" w14:textId="5CAAE073"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Inference (ms/query)</w:t>
            </w:r>
          </w:p>
        </w:tc>
        <w:tc>
          <w:tcPr>
            <w:tcW w:w="1288" w:type="dxa"/>
          </w:tcPr>
          <w:p w14:paraId="11490808" w14:textId="22718461"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Training (s)</w:t>
            </w:r>
          </w:p>
        </w:tc>
      </w:tr>
      <w:tr w:rsidR="00725745" w14:paraId="59D7A6F4" w14:textId="77777777" w:rsidTr="0072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76854082" w14:textId="77F04697" w:rsidR="00725745" w:rsidRDefault="00725745" w:rsidP="00725745">
            <w:pPr>
              <w:rPr>
                <w:lang w:val="en-US"/>
              </w:rPr>
            </w:pPr>
            <w:r>
              <w:t>T3 Baseline (LightGBM)</w:t>
            </w:r>
          </w:p>
        </w:tc>
        <w:tc>
          <w:tcPr>
            <w:tcW w:w="1288" w:type="dxa"/>
          </w:tcPr>
          <w:p w14:paraId="7108BE93" w14:textId="57D10863"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1.19</w:t>
            </w:r>
          </w:p>
        </w:tc>
        <w:tc>
          <w:tcPr>
            <w:tcW w:w="1288" w:type="dxa"/>
          </w:tcPr>
          <w:p w14:paraId="7783F746" w14:textId="093BAFA2"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1.95</w:t>
            </w:r>
          </w:p>
        </w:tc>
        <w:tc>
          <w:tcPr>
            <w:tcW w:w="1288" w:type="dxa"/>
          </w:tcPr>
          <w:p w14:paraId="1CB22B99" w14:textId="51CDA262"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1.46</w:t>
            </w:r>
          </w:p>
        </w:tc>
        <w:tc>
          <w:tcPr>
            <w:tcW w:w="1288" w:type="dxa"/>
          </w:tcPr>
          <w:p w14:paraId="7A3F4719" w14:textId="58DB5CD9"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37.52</w:t>
            </w:r>
          </w:p>
        </w:tc>
        <w:tc>
          <w:tcPr>
            <w:tcW w:w="1288" w:type="dxa"/>
          </w:tcPr>
          <w:p w14:paraId="689784F6" w14:textId="7285C31A"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0.215</w:t>
            </w:r>
          </w:p>
        </w:tc>
        <w:tc>
          <w:tcPr>
            <w:tcW w:w="1288" w:type="dxa"/>
          </w:tcPr>
          <w:p w14:paraId="17D4CD60" w14:textId="109AA739"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8.28</w:t>
            </w:r>
          </w:p>
        </w:tc>
      </w:tr>
      <w:tr w:rsidR="00725745" w14:paraId="1015C5EB" w14:textId="77777777" w:rsidTr="00725745">
        <w:tc>
          <w:tcPr>
            <w:cnfStyle w:val="001000000000" w:firstRow="0" w:lastRow="0" w:firstColumn="1" w:lastColumn="0" w:oddVBand="0" w:evenVBand="0" w:oddHBand="0" w:evenHBand="0" w:firstRowFirstColumn="0" w:firstRowLastColumn="0" w:lastRowFirstColumn="0" w:lastRowLastColumn="0"/>
            <w:tcW w:w="1288" w:type="dxa"/>
          </w:tcPr>
          <w:p w14:paraId="412CB8A1" w14:textId="65C752D4" w:rsidR="00725745" w:rsidRDefault="00725745" w:rsidP="00725745">
            <w:pPr>
              <w:rPr>
                <w:lang w:val="en-US"/>
              </w:rPr>
            </w:pPr>
            <w:r>
              <w:t xml:space="preserve">XGBoost </w:t>
            </w:r>
          </w:p>
        </w:tc>
        <w:tc>
          <w:tcPr>
            <w:tcW w:w="1288" w:type="dxa"/>
          </w:tcPr>
          <w:p w14:paraId="6BB3D818" w14:textId="67CBCC59"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1.24</w:t>
            </w:r>
          </w:p>
        </w:tc>
        <w:tc>
          <w:tcPr>
            <w:tcW w:w="1288" w:type="dxa"/>
          </w:tcPr>
          <w:p w14:paraId="6D76083A" w14:textId="106B6ABF"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2.15</w:t>
            </w:r>
          </w:p>
        </w:tc>
        <w:tc>
          <w:tcPr>
            <w:tcW w:w="1288" w:type="dxa"/>
          </w:tcPr>
          <w:p w14:paraId="64268E7B" w14:textId="03EAD0E5"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1.90</w:t>
            </w:r>
          </w:p>
        </w:tc>
        <w:tc>
          <w:tcPr>
            <w:tcW w:w="1288" w:type="dxa"/>
          </w:tcPr>
          <w:p w14:paraId="3634F6CD" w14:textId="625C9ACF"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149.72</w:t>
            </w:r>
          </w:p>
        </w:tc>
        <w:tc>
          <w:tcPr>
            <w:tcW w:w="1288" w:type="dxa"/>
          </w:tcPr>
          <w:p w14:paraId="28ECE274" w14:textId="15ABEB31"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0.266</w:t>
            </w:r>
          </w:p>
        </w:tc>
        <w:tc>
          <w:tcPr>
            <w:tcW w:w="1288" w:type="dxa"/>
          </w:tcPr>
          <w:p w14:paraId="22B836A9" w14:textId="7F6A712B"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1.19</w:t>
            </w:r>
          </w:p>
        </w:tc>
      </w:tr>
    </w:tbl>
    <w:p w14:paraId="68C52F27" w14:textId="77777777" w:rsidR="00725745" w:rsidRDefault="00725745" w:rsidP="00725745">
      <w:pPr>
        <w:rPr>
          <w:lang w:val="en-US"/>
        </w:rPr>
      </w:pPr>
    </w:p>
    <w:p w14:paraId="308183CA" w14:textId="5875311A" w:rsidR="00725745" w:rsidRDefault="00725745" w:rsidP="00725745">
      <w:pPr>
        <w:rPr>
          <w:lang w:val="en-US"/>
        </w:rPr>
      </w:pPr>
      <w:r>
        <w:rPr>
          <w:lang w:val="en-US"/>
        </w:rPr>
        <w:t>TPC-DS benchmark Queries (n = 309)</w:t>
      </w:r>
    </w:p>
    <w:tbl>
      <w:tblPr>
        <w:tblStyle w:val="PlainTable5"/>
        <w:tblW w:w="0" w:type="auto"/>
        <w:tblLook w:val="04A0" w:firstRow="1" w:lastRow="0" w:firstColumn="1" w:lastColumn="0" w:noHBand="0" w:noVBand="1"/>
      </w:tblPr>
      <w:tblGrid>
        <w:gridCol w:w="1399"/>
        <w:gridCol w:w="1224"/>
        <w:gridCol w:w="1224"/>
        <w:gridCol w:w="1224"/>
        <w:gridCol w:w="1237"/>
        <w:gridCol w:w="1452"/>
        <w:gridCol w:w="1266"/>
      </w:tblGrid>
      <w:tr w:rsidR="00725745" w14:paraId="1EBB8044" w14:textId="77777777" w:rsidTr="00725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8" w:type="dxa"/>
          </w:tcPr>
          <w:p w14:paraId="22B725AC" w14:textId="4EF18C03" w:rsidR="00725745" w:rsidRDefault="00725745" w:rsidP="00725745">
            <w:pPr>
              <w:rPr>
                <w:lang w:val="en-US"/>
              </w:rPr>
            </w:pPr>
            <w:r>
              <w:rPr>
                <w:b/>
                <w:bCs/>
              </w:rPr>
              <w:t>Model</w:t>
            </w:r>
          </w:p>
        </w:tc>
        <w:tc>
          <w:tcPr>
            <w:tcW w:w="1288" w:type="dxa"/>
          </w:tcPr>
          <w:p w14:paraId="672D0CFA" w14:textId="2395331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p50</w:t>
            </w:r>
          </w:p>
        </w:tc>
        <w:tc>
          <w:tcPr>
            <w:tcW w:w="1288" w:type="dxa"/>
          </w:tcPr>
          <w:p w14:paraId="4657B653" w14:textId="2DD6F28C"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p90</w:t>
            </w:r>
          </w:p>
        </w:tc>
        <w:tc>
          <w:tcPr>
            <w:tcW w:w="1288" w:type="dxa"/>
          </w:tcPr>
          <w:p w14:paraId="2DFA7062" w14:textId="2A23A6D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Avg</w:t>
            </w:r>
          </w:p>
        </w:tc>
        <w:tc>
          <w:tcPr>
            <w:tcW w:w="1288" w:type="dxa"/>
          </w:tcPr>
          <w:p w14:paraId="7BB63E75" w14:textId="34C593D3"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Max</w:t>
            </w:r>
          </w:p>
        </w:tc>
        <w:tc>
          <w:tcPr>
            <w:tcW w:w="1288" w:type="dxa"/>
          </w:tcPr>
          <w:p w14:paraId="19870D0F" w14:textId="1AC4E530"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Inference (ms/query)</w:t>
            </w:r>
          </w:p>
        </w:tc>
        <w:tc>
          <w:tcPr>
            <w:tcW w:w="1288" w:type="dxa"/>
          </w:tcPr>
          <w:p w14:paraId="6D0CCA58" w14:textId="0E992C9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Training (s)</w:t>
            </w:r>
          </w:p>
        </w:tc>
      </w:tr>
      <w:tr w:rsidR="00725745" w14:paraId="5A31922D" w14:textId="77777777" w:rsidTr="0072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1A347291" w14:textId="25517C7F" w:rsidR="00725745" w:rsidRDefault="00725745" w:rsidP="00725745">
            <w:pPr>
              <w:rPr>
                <w:lang w:val="en-US"/>
              </w:rPr>
            </w:pPr>
            <w:r>
              <w:t>T3 Baseline (LightGBM)</w:t>
            </w:r>
          </w:p>
        </w:tc>
        <w:tc>
          <w:tcPr>
            <w:tcW w:w="1288" w:type="dxa"/>
          </w:tcPr>
          <w:p w14:paraId="691BF18D" w14:textId="4221D879"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1.30</w:t>
            </w:r>
          </w:p>
        </w:tc>
        <w:tc>
          <w:tcPr>
            <w:tcW w:w="1288" w:type="dxa"/>
          </w:tcPr>
          <w:p w14:paraId="700E95FF" w14:textId="277A669C"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2.77</w:t>
            </w:r>
          </w:p>
        </w:tc>
        <w:tc>
          <w:tcPr>
            <w:tcW w:w="1288" w:type="dxa"/>
          </w:tcPr>
          <w:p w14:paraId="7A9D476D" w14:textId="1DBF418C"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1.94</w:t>
            </w:r>
          </w:p>
        </w:tc>
        <w:tc>
          <w:tcPr>
            <w:tcW w:w="1288" w:type="dxa"/>
          </w:tcPr>
          <w:p w14:paraId="7ECA2119" w14:textId="4D42474A"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37.52</w:t>
            </w:r>
          </w:p>
        </w:tc>
        <w:tc>
          <w:tcPr>
            <w:tcW w:w="1288" w:type="dxa"/>
          </w:tcPr>
          <w:p w14:paraId="2B64A9B4" w14:textId="02B5BAE7"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0.141</w:t>
            </w:r>
          </w:p>
        </w:tc>
        <w:tc>
          <w:tcPr>
            <w:tcW w:w="1288" w:type="dxa"/>
          </w:tcPr>
          <w:p w14:paraId="4FCF2E57" w14:textId="10CFDB4E"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8.28</w:t>
            </w:r>
          </w:p>
        </w:tc>
      </w:tr>
      <w:tr w:rsidR="00725745" w14:paraId="6C2362BA" w14:textId="77777777" w:rsidTr="00725745">
        <w:tc>
          <w:tcPr>
            <w:cnfStyle w:val="001000000000" w:firstRow="0" w:lastRow="0" w:firstColumn="1" w:lastColumn="0" w:oddVBand="0" w:evenVBand="0" w:oddHBand="0" w:evenHBand="0" w:firstRowFirstColumn="0" w:firstRowLastColumn="0" w:lastRowFirstColumn="0" w:lastRowLastColumn="0"/>
            <w:tcW w:w="1288" w:type="dxa"/>
          </w:tcPr>
          <w:p w14:paraId="3AC1A8A2" w14:textId="7DB6B83F" w:rsidR="00725745" w:rsidRDefault="00725745" w:rsidP="00725745">
            <w:pPr>
              <w:rPr>
                <w:lang w:val="en-US"/>
              </w:rPr>
            </w:pPr>
            <w:r>
              <w:t xml:space="preserve">XGBoost </w:t>
            </w:r>
          </w:p>
        </w:tc>
        <w:tc>
          <w:tcPr>
            <w:tcW w:w="1288" w:type="dxa"/>
          </w:tcPr>
          <w:p w14:paraId="326F11FD" w14:textId="1F9612FD"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1.35</w:t>
            </w:r>
          </w:p>
        </w:tc>
        <w:tc>
          <w:tcPr>
            <w:tcW w:w="1288" w:type="dxa"/>
          </w:tcPr>
          <w:p w14:paraId="6A11E728" w14:textId="5B6336F8"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3.05</w:t>
            </w:r>
          </w:p>
        </w:tc>
        <w:tc>
          <w:tcPr>
            <w:tcW w:w="1288" w:type="dxa"/>
          </w:tcPr>
          <w:p w14:paraId="4BDDD7FA" w14:textId="0840B7BE"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1.95</w:t>
            </w:r>
          </w:p>
        </w:tc>
        <w:tc>
          <w:tcPr>
            <w:tcW w:w="1288" w:type="dxa"/>
          </w:tcPr>
          <w:p w14:paraId="18B3619F" w14:textId="35D599DD"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17.92</w:t>
            </w:r>
          </w:p>
        </w:tc>
        <w:tc>
          <w:tcPr>
            <w:tcW w:w="1288" w:type="dxa"/>
          </w:tcPr>
          <w:p w14:paraId="34B4D566" w14:textId="5E7C82B5"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0.288</w:t>
            </w:r>
          </w:p>
        </w:tc>
        <w:tc>
          <w:tcPr>
            <w:tcW w:w="1288" w:type="dxa"/>
          </w:tcPr>
          <w:p w14:paraId="186B6C38" w14:textId="69AF4845"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1.19</w:t>
            </w:r>
          </w:p>
        </w:tc>
      </w:tr>
    </w:tbl>
    <w:p w14:paraId="4A706637" w14:textId="77777777" w:rsidR="00725745" w:rsidRDefault="00725745" w:rsidP="00725745">
      <w:pPr>
        <w:rPr>
          <w:lang w:val="en-US"/>
        </w:rPr>
      </w:pPr>
    </w:p>
    <w:p w14:paraId="739B0AFE" w14:textId="77777777" w:rsidR="00725745" w:rsidRDefault="00725745" w:rsidP="00725745">
      <w:pPr>
        <w:rPr>
          <w:lang w:val="en-US"/>
        </w:rPr>
      </w:pPr>
    </w:p>
    <w:p w14:paraId="3FFDFCF4" w14:textId="744FF4C6" w:rsidR="00725745" w:rsidRDefault="00725745" w:rsidP="00725745">
      <w:pPr>
        <w:rPr>
          <w:lang w:val="en-US"/>
        </w:rPr>
      </w:pPr>
      <w:r>
        <w:rPr>
          <w:lang w:val="en-US"/>
        </w:rPr>
        <w:t>TPC-DS sf 100 Test Queries (n=743)</w:t>
      </w:r>
    </w:p>
    <w:tbl>
      <w:tblPr>
        <w:tblStyle w:val="PlainTable5"/>
        <w:tblW w:w="0" w:type="auto"/>
        <w:tblLook w:val="04A0" w:firstRow="1" w:lastRow="0" w:firstColumn="1" w:lastColumn="0" w:noHBand="0" w:noVBand="1"/>
      </w:tblPr>
      <w:tblGrid>
        <w:gridCol w:w="1400"/>
        <w:gridCol w:w="1221"/>
        <w:gridCol w:w="1220"/>
        <w:gridCol w:w="1220"/>
        <w:gridCol w:w="1248"/>
        <w:gridCol w:w="1452"/>
        <w:gridCol w:w="1265"/>
      </w:tblGrid>
      <w:tr w:rsidR="00725745" w14:paraId="3C4918EB" w14:textId="77777777" w:rsidTr="00725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8" w:type="dxa"/>
          </w:tcPr>
          <w:p w14:paraId="248F773A" w14:textId="32E19C33" w:rsidR="00725745" w:rsidRDefault="00725745" w:rsidP="00725745">
            <w:pPr>
              <w:rPr>
                <w:lang w:val="en-US"/>
              </w:rPr>
            </w:pPr>
            <w:r>
              <w:rPr>
                <w:b/>
                <w:bCs/>
              </w:rPr>
              <w:t>Model</w:t>
            </w:r>
          </w:p>
        </w:tc>
        <w:tc>
          <w:tcPr>
            <w:tcW w:w="1288" w:type="dxa"/>
          </w:tcPr>
          <w:p w14:paraId="2EDDB713" w14:textId="14320F2C"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p50</w:t>
            </w:r>
          </w:p>
        </w:tc>
        <w:tc>
          <w:tcPr>
            <w:tcW w:w="1288" w:type="dxa"/>
          </w:tcPr>
          <w:p w14:paraId="0AC526ED" w14:textId="5F7CB8C4"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p90</w:t>
            </w:r>
          </w:p>
        </w:tc>
        <w:tc>
          <w:tcPr>
            <w:tcW w:w="1288" w:type="dxa"/>
          </w:tcPr>
          <w:p w14:paraId="48730F77" w14:textId="4EC9105E"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Avg</w:t>
            </w:r>
          </w:p>
        </w:tc>
        <w:tc>
          <w:tcPr>
            <w:tcW w:w="1288" w:type="dxa"/>
          </w:tcPr>
          <w:p w14:paraId="01251902" w14:textId="1285C5D6"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Max</w:t>
            </w:r>
          </w:p>
        </w:tc>
        <w:tc>
          <w:tcPr>
            <w:tcW w:w="1288" w:type="dxa"/>
          </w:tcPr>
          <w:p w14:paraId="073D0DDD" w14:textId="3103547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Inference (ms/query)</w:t>
            </w:r>
          </w:p>
        </w:tc>
        <w:tc>
          <w:tcPr>
            <w:tcW w:w="1288" w:type="dxa"/>
          </w:tcPr>
          <w:p w14:paraId="4C498A3D" w14:textId="67CD56FD"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Training (s)</w:t>
            </w:r>
          </w:p>
        </w:tc>
      </w:tr>
      <w:tr w:rsidR="00725745" w14:paraId="1244E6FF" w14:textId="77777777" w:rsidTr="0072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5B4DCDEE" w14:textId="4B8F135B" w:rsidR="00725745" w:rsidRDefault="00725745" w:rsidP="00725745">
            <w:pPr>
              <w:rPr>
                <w:lang w:val="en-US"/>
              </w:rPr>
            </w:pPr>
            <w:r>
              <w:t>T3 Baseline (LightGBM)</w:t>
            </w:r>
          </w:p>
        </w:tc>
        <w:tc>
          <w:tcPr>
            <w:tcW w:w="1288" w:type="dxa"/>
          </w:tcPr>
          <w:p w14:paraId="52E20624" w14:textId="4AE67608"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1.25</w:t>
            </w:r>
          </w:p>
        </w:tc>
        <w:tc>
          <w:tcPr>
            <w:tcW w:w="1288" w:type="dxa"/>
          </w:tcPr>
          <w:p w14:paraId="44127562" w14:textId="064AE0EF"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2.16</w:t>
            </w:r>
          </w:p>
        </w:tc>
        <w:tc>
          <w:tcPr>
            <w:tcW w:w="1288" w:type="dxa"/>
          </w:tcPr>
          <w:p w14:paraId="132E166F" w14:textId="01A3E401"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1.57</w:t>
            </w:r>
          </w:p>
        </w:tc>
        <w:tc>
          <w:tcPr>
            <w:tcW w:w="1288" w:type="dxa"/>
          </w:tcPr>
          <w:p w14:paraId="6A1F4E07" w14:textId="076EB02A"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32.49</w:t>
            </w:r>
          </w:p>
        </w:tc>
        <w:tc>
          <w:tcPr>
            <w:tcW w:w="1288" w:type="dxa"/>
          </w:tcPr>
          <w:p w14:paraId="4E015B1A" w14:textId="3C68FEC5"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0.103</w:t>
            </w:r>
          </w:p>
        </w:tc>
        <w:tc>
          <w:tcPr>
            <w:tcW w:w="1288" w:type="dxa"/>
          </w:tcPr>
          <w:p w14:paraId="2510D840" w14:textId="2302A3CC"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8.28</w:t>
            </w:r>
          </w:p>
        </w:tc>
      </w:tr>
      <w:tr w:rsidR="00725745" w14:paraId="0048E489" w14:textId="77777777" w:rsidTr="00725745">
        <w:tc>
          <w:tcPr>
            <w:cnfStyle w:val="001000000000" w:firstRow="0" w:lastRow="0" w:firstColumn="1" w:lastColumn="0" w:oddVBand="0" w:evenVBand="0" w:oddHBand="0" w:evenHBand="0" w:firstRowFirstColumn="0" w:firstRowLastColumn="0" w:lastRowFirstColumn="0" w:lastRowLastColumn="0"/>
            <w:tcW w:w="1288" w:type="dxa"/>
          </w:tcPr>
          <w:p w14:paraId="785E6CA5" w14:textId="08777D02" w:rsidR="00725745" w:rsidRDefault="00725745" w:rsidP="00725745">
            <w:pPr>
              <w:rPr>
                <w:lang w:val="en-US"/>
              </w:rPr>
            </w:pPr>
            <w:r>
              <w:t xml:space="preserve">XGBoost </w:t>
            </w:r>
          </w:p>
        </w:tc>
        <w:tc>
          <w:tcPr>
            <w:tcW w:w="1288" w:type="dxa"/>
          </w:tcPr>
          <w:p w14:paraId="597AF5FE" w14:textId="74B5BED0"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1.31</w:t>
            </w:r>
          </w:p>
        </w:tc>
        <w:tc>
          <w:tcPr>
            <w:tcW w:w="1288" w:type="dxa"/>
          </w:tcPr>
          <w:p w14:paraId="5D3BFB72" w14:textId="7B662F37"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2.53</w:t>
            </w:r>
          </w:p>
        </w:tc>
        <w:tc>
          <w:tcPr>
            <w:tcW w:w="1288" w:type="dxa"/>
          </w:tcPr>
          <w:p w14:paraId="612A2D03" w14:textId="1A2E425A"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2.00</w:t>
            </w:r>
          </w:p>
        </w:tc>
        <w:tc>
          <w:tcPr>
            <w:tcW w:w="1288" w:type="dxa"/>
          </w:tcPr>
          <w:p w14:paraId="2A0DBBCF" w14:textId="7BB4236D"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149.72</w:t>
            </w:r>
          </w:p>
        </w:tc>
        <w:tc>
          <w:tcPr>
            <w:tcW w:w="1288" w:type="dxa"/>
          </w:tcPr>
          <w:p w14:paraId="6BEAC75E" w14:textId="48BFF74C"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0.269</w:t>
            </w:r>
          </w:p>
        </w:tc>
        <w:tc>
          <w:tcPr>
            <w:tcW w:w="1288" w:type="dxa"/>
          </w:tcPr>
          <w:p w14:paraId="28EF52D1" w14:textId="077EEB44"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1.19</w:t>
            </w:r>
          </w:p>
        </w:tc>
      </w:tr>
    </w:tbl>
    <w:p w14:paraId="3635AC64" w14:textId="77777777" w:rsidR="00725745" w:rsidRDefault="00725745" w:rsidP="00725745">
      <w:pPr>
        <w:rPr>
          <w:lang w:val="en-US"/>
        </w:rPr>
      </w:pPr>
    </w:p>
    <w:p w14:paraId="18D4FBA7" w14:textId="04524C21" w:rsidR="00725745" w:rsidRDefault="00725745" w:rsidP="00725745">
      <w:pPr>
        <w:rPr>
          <w:lang w:val="en-US"/>
        </w:rPr>
      </w:pPr>
      <w:r>
        <w:rPr>
          <w:lang w:val="en-US"/>
        </w:rPr>
        <w:t>TPC-DS sf 100 Benchmark Queries (n = 103)</w:t>
      </w:r>
    </w:p>
    <w:tbl>
      <w:tblPr>
        <w:tblStyle w:val="PlainTable5"/>
        <w:tblW w:w="0" w:type="auto"/>
        <w:tblLook w:val="04A0" w:firstRow="1" w:lastRow="0" w:firstColumn="1" w:lastColumn="0" w:noHBand="0" w:noVBand="1"/>
      </w:tblPr>
      <w:tblGrid>
        <w:gridCol w:w="1399"/>
        <w:gridCol w:w="1224"/>
        <w:gridCol w:w="1224"/>
        <w:gridCol w:w="1224"/>
        <w:gridCol w:w="1237"/>
        <w:gridCol w:w="1452"/>
        <w:gridCol w:w="1266"/>
      </w:tblGrid>
      <w:tr w:rsidR="00725745" w14:paraId="75CA1AB0" w14:textId="77777777" w:rsidTr="00725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8" w:type="dxa"/>
          </w:tcPr>
          <w:p w14:paraId="2197282C" w14:textId="6D06A3C3" w:rsidR="00725745" w:rsidRDefault="00725745" w:rsidP="00725745">
            <w:pPr>
              <w:rPr>
                <w:lang w:val="en-US"/>
              </w:rPr>
            </w:pPr>
            <w:r>
              <w:rPr>
                <w:b/>
                <w:bCs/>
              </w:rPr>
              <w:t>Model</w:t>
            </w:r>
          </w:p>
        </w:tc>
        <w:tc>
          <w:tcPr>
            <w:tcW w:w="1288" w:type="dxa"/>
          </w:tcPr>
          <w:p w14:paraId="3EECDC08" w14:textId="32C55F42"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p50</w:t>
            </w:r>
          </w:p>
        </w:tc>
        <w:tc>
          <w:tcPr>
            <w:tcW w:w="1288" w:type="dxa"/>
          </w:tcPr>
          <w:p w14:paraId="1FC1ECC2" w14:textId="58E444B6"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p90</w:t>
            </w:r>
          </w:p>
        </w:tc>
        <w:tc>
          <w:tcPr>
            <w:tcW w:w="1288" w:type="dxa"/>
          </w:tcPr>
          <w:p w14:paraId="6DA49DC0" w14:textId="482CDCDF"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Avg</w:t>
            </w:r>
          </w:p>
        </w:tc>
        <w:tc>
          <w:tcPr>
            <w:tcW w:w="1288" w:type="dxa"/>
          </w:tcPr>
          <w:p w14:paraId="5F44AF55" w14:textId="7C224048"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Max</w:t>
            </w:r>
          </w:p>
        </w:tc>
        <w:tc>
          <w:tcPr>
            <w:tcW w:w="1288" w:type="dxa"/>
          </w:tcPr>
          <w:p w14:paraId="69072EF6" w14:textId="4909123A"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Inference (ms/query)</w:t>
            </w:r>
          </w:p>
        </w:tc>
        <w:tc>
          <w:tcPr>
            <w:tcW w:w="1288" w:type="dxa"/>
          </w:tcPr>
          <w:p w14:paraId="53A18076" w14:textId="7C0D0F83" w:rsidR="00725745" w:rsidRDefault="00725745" w:rsidP="00725745">
            <w:pPr>
              <w:cnfStyle w:val="100000000000" w:firstRow="1" w:lastRow="0" w:firstColumn="0" w:lastColumn="0" w:oddVBand="0" w:evenVBand="0" w:oddHBand="0" w:evenHBand="0" w:firstRowFirstColumn="0" w:firstRowLastColumn="0" w:lastRowFirstColumn="0" w:lastRowLastColumn="0"/>
              <w:rPr>
                <w:lang w:val="en-US"/>
              </w:rPr>
            </w:pPr>
            <w:r>
              <w:rPr>
                <w:b/>
                <w:bCs/>
              </w:rPr>
              <w:t>Training (s)</w:t>
            </w:r>
          </w:p>
        </w:tc>
      </w:tr>
      <w:tr w:rsidR="00725745" w14:paraId="427765BC" w14:textId="77777777" w:rsidTr="0072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656EBA63" w14:textId="1C1909A1" w:rsidR="00725745" w:rsidRDefault="00725745" w:rsidP="00725745">
            <w:pPr>
              <w:rPr>
                <w:lang w:val="en-US"/>
              </w:rPr>
            </w:pPr>
            <w:r>
              <w:t>T3 Baseline (LightGBM)</w:t>
            </w:r>
          </w:p>
        </w:tc>
        <w:tc>
          <w:tcPr>
            <w:tcW w:w="1288" w:type="dxa"/>
          </w:tcPr>
          <w:p w14:paraId="63F149BF" w14:textId="079334B1"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1.48</w:t>
            </w:r>
          </w:p>
        </w:tc>
        <w:tc>
          <w:tcPr>
            <w:tcW w:w="1288" w:type="dxa"/>
          </w:tcPr>
          <w:p w14:paraId="3AA6FFCD" w14:textId="35591D8D"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3.30</w:t>
            </w:r>
          </w:p>
        </w:tc>
        <w:tc>
          <w:tcPr>
            <w:tcW w:w="1288" w:type="dxa"/>
          </w:tcPr>
          <w:p w14:paraId="33B02607" w14:textId="36CF8D5B"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2.12</w:t>
            </w:r>
          </w:p>
        </w:tc>
        <w:tc>
          <w:tcPr>
            <w:tcW w:w="1288" w:type="dxa"/>
          </w:tcPr>
          <w:p w14:paraId="07AFAA1F" w14:textId="536E9B72"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30.24</w:t>
            </w:r>
          </w:p>
        </w:tc>
        <w:tc>
          <w:tcPr>
            <w:tcW w:w="1288" w:type="dxa"/>
          </w:tcPr>
          <w:p w14:paraId="791E16FD" w14:textId="554E57E1"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0.142</w:t>
            </w:r>
          </w:p>
        </w:tc>
        <w:tc>
          <w:tcPr>
            <w:tcW w:w="1288" w:type="dxa"/>
          </w:tcPr>
          <w:p w14:paraId="1264DCCD" w14:textId="398E290E" w:rsidR="00725745" w:rsidRDefault="00725745" w:rsidP="00725745">
            <w:pPr>
              <w:cnfStyle w:val="000000100000" w:firstRow="0" w:lastRow="0" w:firstColumn="0" w:lastColumn="0" w:oddVBand="0" w:evenVBand="0" w:oddHBand="1" w:evenHBand="0" w:firstRowFirstColumn="0" w:firstRowLastColumn="0" w:lastRowFirstColumn="0" w:lastRowLastColumn="0"/>
              <w:rPr>
                <w:lang w:val="en-US"/>
              </w:rPr>
            </w:pPr>
            <w:r>
              <w:t>8.28</w:t>
            </w:r>
          </w:p>
        </w:tc>
      </w:tr>
      <w:tr w:rsidR="00725745" w14:paraId="273DD3CB" w14:textId="77777777" w:rsidTr="00725745">
        <w:tc>
          <w:tcPr>
            <w:cnfStyle w:val="001000000000" w:firstRow="0" w:lastRow="0" w:firstColumn="1" w:lastColumn="0" w:oddVBand="0" w:evenVBand="0" w:oddHBand="0" w:evenHBand="0" w:firstRowFirstColumn="0" w:firstRowLastColumn="0" w:lastRowFirstColumn="0" w:lastRowLastColumn="0"/>
            <w:tcW w:w="1288" w:type="dxa"/>
          </w:tcPr>
          <w:p w14:paraId="7986BF26" w14:textId="6B036E98" w:rsidR="00725745" w:rsidRDefault="00725745" w:rsidP="00725745">
            <w:pPr>
              <w:rPr>
                <w:lang w:val="en-US"/>
              </w:rPr>
            </w:pPr>
            <w:r>
              <w:t xml:space="preserve">XGBoost </w:t>
            </w:r>
          </w:p>
        </w:tc>
        <w:tc>
          <w:tcPr>
            <w:tcW w:w="1288" w:type="dxa"/>
          </w:tcPr>
          <w:p w14:paraId="41601D8D" w14:textId="64DD6037"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1.43</w:t>
            </w:r>
          </w:p>
        </w:tc>
        <w:tc>
          <w:tcPr>
            <w:tcW w:w="1288" w:type="dxa"/>
          </w:tcPr>
          <w:p w14:paraId="1F5A70BC" w14:textId="1BC100F7"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3.52</w:t>
            </w:r>
          </w:p>
        </w:tc>
        <w:tc>
          <w:tcPr>
            <w:tcW w:w="1288" w:type="dxa"/>
          </w:tcPr>
          <w:p w14:paraId="6BA38CD9" w14:textId="564EB52F"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2.15</w:t>
            </w:r>
          </w:p>
        </w:tc>
        <w:tc>
          <w:tcPr>
            <w:tcW w:w="1288" w:type="dxa"/>
          </w:tcPr>
          <w:p w14:paraId="7C5F55A4" w14:textId="2489A16B"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17.74</w:t>
            </w:r>
          </w:p>
        </w:tc>
        <w:tc>
          <w:tcPr>
            <w:tcW w:w="1288" w:type="dxa"/>
          </w:tcPr>
          <w:p w14:paraId="70657BAC" w14:textId="4F025B70"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0.285</w:t>
            </w:r>
          </w:p>
        </w:tc>
        <w:tc>
          <w:tcPr>
            <w:tcW w:w="1288" w:type="dxa"/>
          </w:tcPr>
          <w:p w14:paraId="00466282" w14:textId="287AC22A" w:rsidR="00725745" w:rsidRDefault="00725745" w:rsidP="00725745">
            <w:pPr>
              <w:cnfStyle w:val="000000000000" w:firstRow="0" w:lastRow="0" w:firstColumn="0" w:lastColumn="0" w:oddVBand="0" w:evenVBand="0" w:oddHBand="0" w:evenHBand="0" w:firstRowFirstColumn="0" w:firstRowLastColumn="0" w:lastRowFirstColumn="0" w:lastRowLastColumn="0"/>
              <w:rPr>
                <w:lang w:val="en-US"/>
              </w:rPr>
            </w:pPr>
            <w:r>
              <w:t>1.19</w:t>
            </w:r>
          </w:p>
        </w:tc>
      </w:tr>
    </w:tbl>
    <w:p w14:paraId="0A8814EB" w14:textId="77777777" w:rsidR="00725745" w:rsidRPr="00725745" w:rsidRDefault="00725745" w:rsidP="00725745">
      <w:pPr>
        <w:rPr>
          <w:lang w:val="en-US"/>
        </w:rPr>
      </w:pPr>
    </w:p>
    <w:p w14:paraId="1E07A8CA" w14:textId="2919C4AB" w:rsidR="00E8635C" w:rsidRDefault="00E8635C" w:rsidP="00327E5D">
      <w:pPr>
        <w:pStyle w:val="Heading2"/>
        <w:jc w:val="both"/>
        <w:rPr>
          <w:lang w:val="en-US"/>
        </w:rPr>
      </w:pPr>
      <w:bookmarkStart w:id="11" w:name="_Toc229075735"/>
      <w:r>
        <w:rPr>
          <w:lang w:val="en-US"/>
        </w:rPr>
        <w:lastRenderedPageBreak/>
        <w:t>Tail Error Behavior</w:t>
      </w:r>
      <w:bookmarkEnd w:id="11"/>
    </w:p>
    <w:p w14:paraId="69A9CD5B" w14:textId="4721324F" w:rsidR="00292538" w:rsidRDefault="00292538" w:rsidP="00327E5D">
      <w:pPr>
        <w:jc w:val="both"/>
        <w:rPr>
          <w:lang w:val="en-US"/>
        </w:rPr>
      </w:pPr>
      <w:r>
        <w:rPr>
          <w:lang w:val="en-US"/>
        </w:rPr>
        <w:t>T3: The maximum error appears on complex join/aggregation categories and specific TPC-DS queries.</w:t>
      </w:r>
    </w:p>
    <w:p w14:paraId="45FFF422" w14:textId="0B56C925" w:rsidR="00292538" w:rsidRPr="00292538" w:rsidRDefault="00292538" w:rsidP="00327E5D">
      <w:pPr>
        <w:jc w:val="both"/>
        <w:rPr>
          <w:lang w:val="en-US"/>
        </w:rPr>
      </w:pPr>
      <w:proofErr w:type="spellStart"/>
      <w:r>
        <w:rPr>
          <w:lang w:val="en-US"/>
        </w:rPr>
        <w:t>XGBoost</w:t>
      </w:r>
      <w:proofErr w:type="spellEnd"/>
      <w:r>
        <w:rPr>
          <w:lang w:val="en-US"/>
        </w:rPr>
        <w:t>: The maximum error is dominated by ultra-fast queries, where the model predicts values close to zero. The q-error becomes amplified by the small denominator, although the absolute error remains negligible.</w:t>
      </w:r>
    </w:p>
    <w:p w14:paraId="33FF7453" w14:textId="77777777" w:rsidR="00E8635C" w:rsidRDefault="00E8635C" w:rsidP="00327E5D">
      <w:pPr>
        <w:jc w:val="both"/>
        <w:rPr>
          <w:lang w:val="en-US"/>
        </w:rPr>
      </w:pPr>
    </w:p>
    <w:p w14:paraId="0742DFE9" w14:textId="2B94B414" w:rsidR="00C073FF" w:rsidRDefault="00E8635C" w:rsidP="00327E5D">
      <w:pPr>
        <w:pStyle w:val="Heading1"/>
        <w:jc w:val="both"/>
        <w:rPr>
          <w:lang w:val="en-US"/>
        </w:rPr>
      </w:pPr>
      <w:bookmarkStart w:id="12" w:name="_Toc229075736"/>
      <w:r>
        <w:rPr>
          <w:lang w:val="en-US"/>
        </w:rPr>
        <w:t>Findings and Im</w:t>
      </w:r>
      <w:r w:rsidR="00313C2E">
        <w:rPr>
          <w:lang w:val="en-US"/>
        </w:rPr>
        <w:t>pa</w:t>
      </w:r>
      <w:r>
        <w:rPr>
          <w:lang w:val="en-US"/>
        </w:rPr>
        <w:t>ct</w:t>
      </w:r>
      <w:bookmarkEnd w:id="12"/>
    </w:p>
    <w:p w14:paraId="678874F5" w14:textId="73435E44" w:rsidR="00C073FF" w:rsidRPr="00C073FF" w:rsidRDefault="00C073FF" w:rsidP="00327E5D">
      <w:pPr>
        <w:jc w:val="both"/>
        <w:rPr>
          <w:lang w:val="en-US"/>
        </w:rPr>
      </w:pPr>
      <w:r>
        <w:rPr>
          <w:lang w:val="en-US"/>
        </w:rPr>
        <w:t>This section analyzes and interprets the test results.</w:t>
      </w:r>
    </w:p>
    <w:p w14:paraId="39D139BB" w14:textId="6400D2B2" w:rsidR="00E8635C" w:rsidRDefault="00E8635C" w:rsidP="00327E5D">
      <w:pPr>
        <w:pStyle w:val="Heading2"/>
        <w:jc w:val="both"/>
        <w:rPr>
          <w:lang w:val="en-US"/>
        </w:rPr>
      </w:pPr>
      <w:bookmarkStart w:id="13" w:name="_Toc229075737"/>
      <w:r>
        <w:rPr>
          <w:lang w:val="en-US"/>
        </w:rPr>
        <w:t>Accuracy Trade-offs</w:t>
      </w:r>
      <w:bookmarkEnd w:id="13"/>
    </w:p>
    <w:p w14:paraId="1532978E" w14:textId="25579E0B" w:rsidR="00C073FF" w:rsidRDefault="00C073FF" w:rsidP="00327E5D">
      <w:pPr>
        <w:jc w:val="both"/>
        <w:rPr>
          <w:lang w:val="en-US"/>
        </w:rPr>
      </w:pPr>
      <w:r>
        <w:rPr>
          <w:lang w:val="en-US"/>
        </w:rPr>
        <w:t xml:space="preserve">The obtained results show several important observations. </w:t>
      </w:r>
      <w:proofErr w:type="spellStart"/>
      <w:r>
        <w:rPr>
          <w:lang w:val="en-US"/>
        </w:rPr>
        <w:t>LightGBM</w:t>
      </w:r>
      <w:proofErr w:type="spellEnd"/>
      <w:r>
        <w:rPr>
          <w:lang w:val="en-US"/>
        </w:rPr>
        <w:t xml:space="preserve"> remains the most robust model overall. The baseline consistently achieves lower average q-error and significantly lower worst-case errors across most evaluation slices.</w:t>
      </w:r>
    </w:p>
    <w:p w14:paraId="7483708C" w14:textId="77777777" w:rsidR="00C073FF" w:rsidRDefault="00C073FF" w:rsidP="00327E5D">
      <w:pPr>
        <w:jc w:val="both"/>
        <w:rPr>
          <w:lang w:val="en-US"/>
        </w:rPr>
      </w:pPr>
    </w:p>
    <w:p w14:paraId="260FD5C4" w14:textId="269E45E3" w:rsidR="00C073FF" w:rsidRDefault="00C073FF" w:rsidP="00327E5D">
      <w:pPr>
        <w:jc w:val="both"/>
        <w:rPr>
          <w:lang w:val="en-US"/>
        </w:rPr>
      </w:pPr>
      <w:r>
        <w:rPr>
          <w:lang w:val="en-US"/>
        </w:rPr>
        <w:t xml:space="preserve">On the complete dataset, </w:t>
      </w:r>
      <w:proofErr w:type="spellStart"/>
      <w:r>
        <w:rPr>
          <w:lang w:val="en-US"/>
        </w:rPr>
        <w:t>LightGBM</w:t>
      </w:r>
      <w:proofErr w:type="spellEnd"/>
      <w:r>
        <w:rPr>
          <w:lang w:val="en-US"/>
        </w:rPr>
        <w:t xml:space="preserve"> averages a q-error of 1.34 and </w:t>
      </w:r>
      <w:proofErr w:type="spellStart"/>
      <w:r>
        <w:rPr>
          <w:lang w:val="en-US"/>
        </w:rPr>
        <w:t>XGBoost</w:t>
      </w:r>
      <w:proofErr w:type="spellEnd"/>
      <w:r>
        <w:rPr>
          <w:lang w:val="en-US"/>
        </w:rPr>
        <w:t xml:space="preserve"> averages a q-error of 2.25. Median performance remains relatively close between the two models. In some cases, </w:t>
      </w:r>
      <w:proofErr w:type="spellStart"/>
      <w:r>
        <w:rPr>
          <w:lang w:val="en-US"/>
        </w:rPr>
        <w:t>XGBoost</w:t>
      </w:r>
      <w:proofErr w:type="spellEnd"/>
      <w:r>
        <w:rPr>
          <w:lang w:val="en-US"/>
        </w:rPr>
        <w:t xml:space="preserve"> even slightly improves p90 values. However, extreme outliers dominate the average and maximum metrics. This behavior becomes problematic in workloads containing ultra-fast queries.</w:t>
      </w:r>
    </w:p>
    <w:p w14:paraId="10BC54E6" w14:textId="77777777" w:rsidR="00C073FF" w:rsidRDefault="00C073FF" w:rsidP="00327E5D">
      <w:pPr>
        <w:jc w:val="both"/>
        <w:rPr>
          <w:lang w:val="en-US"/>
        </w:rPr>
      </w:pPr>
    </w:p>
    <w:p w14:paraId="55C513F5" w14:textId="0948BF71" w:rsidR="00C073FF" w:rsidRPr="00C073FF" w:rsidRDefault="00C073FF" w:rsidP="00327E5D">
      <w:pPr>
        <w:jc w:val="both"/>
        <w:rPr>
          <w:lang w:val="en-US"/>
        </w:rPr>
      </w:pPr>
      <w:r>
        <w:rPr>
          <w:lang w:val="en-US"/>
        </w:rPr>
        <w:t xml:space="preserve">The most significant </w:t>
      </w:r>
      <w:proofErr w:type="spellStart"/>
      <w:r>
        <w:rPr>
          <w:lang w:val="en-US"/>
        </w:rPr>
        <w:t>XGBoost</w:t>
      </w:r>
      <w:proofErr w:type="spellEnd"/>
      <w:r>
        <w:rPr>
          <w:lang w:val="en-US"/>
        </w:rPr>
        <w:t xml:space="preserve"> errors appear on microsecond-scale runtimes. In these situations, the q-error becomes extremely sensitive because dividing by values close to zero generate large ratios. As a result, relatively small absolute prediction differences can generate large q-error values.</w:t>
      </w:r>
    </w:p>
    <w:p w14:paraId="295E595E" w14:textId="34AF0838" w:rsidR="00E8635C" w:rsidRDefault="00E8635C" w:rsidP="00327E5D">
      <w:pPr>
        <w:pStyle w:val="Heading2"/>
        <w:jc w:val="both"/>
        <w:rPr>
          <w:lang w:val="en-US"/>
        </w:rPr>
      </w:pPr>
      <w:bookmarkStart w:id="14" w:name="_Toc229075738"/>
      <w:r>
        <w:rPr>
          <w:lang w:val="en-US"/>
        </w:rPr>
        <w:t>Efficiency</w:t>
      </w:r>
      <w:r w:rsidR="00C073FF">
        <w:rPr>
          <w:lang w:val="en-US"/>
        </w:rPr>
        <w:t xml:space="preserve"> Trade-offs</w:t>
      </w:r>
      <w:bookmarkEnd w:id="14"/>
    </w:p>
    <w:p w14:paraId="271E0D35" w14:textId="3B1DD063" w:rsidR="00C073FF" w:rsidRPr="00C073FF" w:rsidRDefault="00C073FF" w:rsidP="00327E5D">
      <w:pPr>
        <w:jc w:val="both"/>
        <w:rPr>
          <w:lang w:val="en-US"/>
        </w:rPr>
      </w:pPr>
      <w:proofErr w:type="spellStart"/>
      <w:r>
        <w:rPr>
          <w:lang w:val="en-US"/>
        </w:rPr>
        <w:t>XGBoost</w:t>
      </w:r>
      <w:proofErr w:type="spellEnd"/>
      <w:r>
        <w:rPr>
          <w:lang w:val="en-US"/>
        </w:rPr>
        <w:t xml:space="preserve"> trains significantly faster – 1.19s vs. 8.28s.; making </w:t>
      </w:r>
      <w:proofErr w:type="spellStart"/>
      <w:r>
        <w:rPr>
          <w:lang w:val="en-US"/>
        </w:rPr>
        <w:t>XGBoost</w:t>
      </w:r>
      <w:proofErr w:type="spellEnd"/>
      <w:r>
        <w:rPr>
          <w:lang w:val="en-US"/>
        </w:rPr>
        <w:t xml:space="preserve"> attractive for rapid experimentation workflows such as repeated training or hyperparameter tuning. </w:t>
      </w:r>
      <w:proofErr w:type="spellStart"/>
      <w:r>
        <w:rPr>
          <w:lang w:val="en-US"/>
        </w:rPr>
        <w:t>LightGBM</w:t>
      </w:r>
      <w:proofErr w:type="spellEnd"/>
      <w:r>
        <w:rPr>
          <w:lang w:val="en-US"/>
        </w:rPr>
        <w:t xml:space="preserve"> is substantially faster during inference.: 0.098ms/query vs. 0.264ms/query. For production-oriented scenarios at a large scale where thousands of predictions may be required continuously, inference latency becomes a critical factor.</w:t>
      </w:r>
      <w:r w:rsidR="006E1640">
        <w:rPr>
          <w:lang w:val="en-US"/>
        </w:rPr>
        <w:t xml:space="preserve"> Therefore, </w:t>
      </w:r>
      <w:proofErr w:type="spellStart"/>
      <w:r w:rsidR="006E1640">
        <w:rPr>
          <w:lang w:val="en-US"/>
        </w:rPr>
        <w:t>LightGBM</w:t>
      </w:r>
      <w:proofErr w:type="spellEnd"/>
      <w:r w:rsidR="006E1640">
        <w:rPr>
          <w:lang w:val="en-US"/>
        </w:rPr>
        <w:t xml:space="preserve"> remains the superior option.</w:t>
      </w:r>
    </w:p>
    <w:p w14:paraId="0A3B2AA6" w14:textId="2F85B71B" w:rsidR="00E8635C" w:rsidRDefault="00E8635C" w:rsidP="00327E5D">
      <w:pPr>
        <w:pStyle w:val="Heading2"/>
        <w:jc w:val="both"/>
        <w:rPr>
          <w:lang w:val="en-US"/>
        </w:rPr>
      </w:pPr>
      <w:bookmarkStart w:id="15" w:name="_Toc229075739"/>
      <w:r>
        <w:rPr>
          <w:lang w:val="en-US"/>
        </w:rPr>
        <w:t>Impact of the Work</w:t>
      </w:r>
      <w:bookmarkEnd w:id="15"/>
    </w:p>
    <w:p w14:paraId="6D3F9B10" w14:textId="262CE028" w:rsidR="006E1640" w:rsidRPr="006E1640" w:rsidRDefault="006E1640" w:rsidP="00327E5D">
      <w:pPr>
        <w:jc w:val="both"/>
        <w:rPr>
          <w:lang w:val="en-US"/>
        </w:rPr>
      </w:pPr>
      <w:r>
        <w:rPr>
          <w:lang w:val="en-US"/>
        </w:rPr>
        <w:t xml:space="preserve">The work consolidates a reproductible and modular prediction pipeline with traceable experimental artifacts. The engineering relevance stands in the fact that the evaluation demonstrates empirically that replacing learning algorithms alone may negatively impact inference latency and tail robustness even when the rest of the pipeline remains unchanged. </w:t>
      </w:r>
    </w:p>
    <w:p w14:paraId="0050B528" w14:textId="77777777" w:rsidR="00E8635C" w:rsidRDefault="00E8635C" w:rsidP="00327E5D">
      <w:pPr>
        <w:jc w:val="both"/>
        <w:rPr>
          <w:lang w:val="en-US"/>
        </w:rPr>
      </w:pPr>
    </w:p>
    <w:p w14:paraId="187397B2" w14:textId="4E629E81" w:rsidR="00E8635C" w:rsidRDefault="00E8635C" w:rsidP="00327E5D">
      <w:pPr>
        <w:pStyle w:val="Heading1"/>
        <w:jc w:val="both"/>
        <w:rPr>
          <w:lang w:val="en-US"/>
        </w:rPr>
      </w:pPr>
      <w:bookmarkStart w:id="16" w:name="_Toc229075740"/>
      <w:r>
        <w:rPr>
          <w:lang w:val="en-US"/>
        </w:rPr>
        <w:t>Challenges and SWOT Analysis</w:t>
      </w:r>
      <w:bookmarkEnd w:id="16"/>
    </w:p>
    <w:p w14:paraId="589B0BF6" w14:textId="5410A5A9" w:rsidR="00327E5D" w:rsidRPr="00327E5D" w:rsidRDefault="00327E5D" w:rsidP="00327E5D">
      <w:pPr>
        <w:rPr>
          <w:lang w:val="en-US"/>
        </w:rPr>
      </w:pPr>
      <w:r>
        <w:rPr>
          <w:lang w:val="en-US"/>
        </w:rPr>
        <w:t>This section discusses the current challenges and limitations.</w:t>
      </w:r>
    </w:p>
    <w:p w14:paraId="4FE9D741" w14:textId="500B5EE4" w:rsidR="00327E5D" w:rsidRPr="00327E5D" w:rsidRDefault="00327E5D" w:rsidP="00327E5D">
      <w:pPr>
        <w:pStyle w:val="Heading2"/>
        <w:rPr>
          <w:lang w:val="en-US"/>
        </w:rPr>
      </w:pPr>
      <w:bookmarkStart w:id="17" w:name="_Toc229075741"/>
      <w:r>
        <w:rPr>
          <w:lang w:val="en-US"/>
        </w:rPr>
        <w:lastRenderedPageBreak/>
        <w:t>Main Challenges</w:t>
      </w:r>
      <w:bookmarkEnd w:id="17"/>
    </w:p>
    <w:p w14:paraId="72A31F9A" w14:textId="69EF9041" w:rsidR="006E1640" w:rsidRDefault="006E1640" w:rsidP="00327E5D">
      <w:pPr>
        <w:jc w:val="both"/>
        <w:rPr>
          <w:lang w:val="en-US"/>
        </w:rPr>
      </w:pPr>
      <w:r>
        <w:rPr>
          <w:lang w:val="en-US"/>
        </w:rPr>
        <w:t>Some parts of the upstream artifact ecosystem remain more reliable on x86_64 Linux environments. Running the pipeline on macOS arm64 introduces limitation related to LLVM, OpenMP and compiled inference toolchains.</w:t>
      </w:r>
    </w:p>
    <w:p w14:paraId="4BD3C8E2" w14:textId="77777777" w:rsidR="006E1640" w:rsidRDefault="006E1640" w:rsidP="00327E5D">
      <w:pPr>
        <w:jc w:val="both"/>
        <w:rPr>
          <w:lang w:val="en-US"/>
        </w:rPr>
      </w:pPr>
    </w:p>
    <w:p w14:paraId="0760056C" w14:textId="218EC483" w:rsidR="006E1640" w:rsidRDefault="006E1640" w:rsidP="00327E5D">
      <w:pPr>
        <w:jc w:val="both"/>
        <w:rPr>
          <w:lang w:val="en-US"/>
        </w:rPr>
      </w:pPr>
      <w:r>
        <w:rPr>
          <w:lang w:val="en-US"/>
        </w:rPr>
        <w:t>Generating and executing complete benchmark workloads requires considerable storage and execution time. Because of this, repeated full benchmark execution becomes expensive and encourages reuse of existing benchmark artifacts.</w:t>
      </w:r>
    </w:p>
    <w:p w14:paraId="3E9CBE52" w14:textId="77777777" w:rsidR="006E1640" w:rsidRDefault="006E1640" w:rsidP="00327E5D">
      <w:pPr>
        <w:jc w:val="both"/>
        <w:rPr>
          <w:lang w:val="en-US"/>
        </w:rPr>
      </w:pPr>
    </w:p>
    <w:p w14:paraId="532307E6" w14:textId="6774A0B9" w:rsidR="006E1640" w:rsidRDefault="006E1640" w:rsidP="00327E5D">
      <w:pPr>
        <w:jc w:val="both"/>
        <w:rPr>
          <w:lang w:val="en-US"/>
        </w:rPr>
      </w:pPr>
      <w:r>
        <w:rPr>
          <w:lang w:val="en-US"/>
        </w:rPr>
        <w:t>Although the pipeline applies logarithmic target transformations for stability, q-error itself remains sensitive on near-zero runtimes.</w:t>
      </w:r>
    </w:p>
    <w:p w14:paraId="381B0DCF" w14:textId="77777777" w:rsidR="006E1640" w:rsidRDefault="006E1640" w:rsidP="00327E5D">
      <w:pPr>
        <w:jc w:val="both"/>
        <w:rPr>
          <w:lang w:val="en-US"/>
        </w:rPr>
      </w:pPr>
    </w:p>
    <w:p w14:paraId="74608D77" w14:textId="7933D35E" w:rsidR="006E1640" w:rsidRDefault="006E1640" w:rsidP="00327E5D">
      <w:pPr>
        <w:jc w:val="both"/>
        <w:rPr>
          <w:lang w:val="en-US"/>
        </w:rPr>
      </w:pPr>
      <w:r>
        <w:rPr>
          <w:lang w:val="en-US"/>
        </w:rPr>
        <w:t xml:space="preserve">The </w:t>
      </w:r>
      <w:proofErr w:type="spellStart"/>
      <w:r>
        <w:rPr>
          <w:lang w:val="en-US"/>
        </w:rPr>
        <w:t>XGBoost</w:t>
      </w:r>
      <w:proofErr w:type="spellEnd"/>
      <w:r>
        <w:rPr>
          <w:lang w:val="en-US"/>
        </w:rPr>
        <w:t xml:space="preserve"> tail behavior illustrates how microsecond-scale queries can generate relative errors even when the actual prediction difference is small.</w:t>
      </w:r>
    </w:p>
    <w:p w14:paraId="643565BA" w14:textId="77777777" w:rsidR="006E1640" w:rsidRDefault="006E1640" w:rsidP="00327E5D">
      <w:pPr>
        <w:jc w:val="both"/>
        <w:rPr>
          <w:lang w:val="en-US"/>
        </w:rPr>
      </w:pPr>
    </w:p>
    <w:p w14:paraId="592A5EF1" w14:textId="5780A457" w:rsidR="006E1640" w:rsidRDefault="006E1640" w:rsidP="00327E5D">
      <w:pPr>
        <w:jc w:val="both"/>
        <w:rPr>
          <w:lang w:val="en-US"/>
        </w:rPr>
      </w:pPr>
      <w:r>
        <w:rPr>
          <w:lang w:val="en-US"/>
        </w:rPr>
        <w:t xml:space="preserve">Maintaining a fair comparison between </w:t>
      </w:r>
      <w:proofErr w:type="spellStart"/>
      <w:r>
        <w:rPr>
          <w:lang w:val="en-US"/>
        </w:rPr>
        <w:t>LightGBM</w:t>
      </w:r>
      <w:proofErr w:type="spellEnd"/>
      <w:r>
        <w:rPr>
          <w:lang w:val="en-US"/>
        </w:rPr>
        <w:t xml:space="preserve"> and </w:t>
      </w:r>
      <w:proofErr w:type="spellStart"/>
      <w:r>
        <w:rPr>
          <w:lang w:val="en-US"/>
        </w:rPr>
        <w:t>XGBoost</w:t>
      </w:r>
      <w:proofErr w:type="spellEnd"/>
      <w:r>
        <w:rPr>
          <w:lang w:val="en-US"/>
        </w:rPr>
        <w:t xml:space="preserve"> requires preserving model capacity hyperparameter alignment, and evaluation consistency. Small parameter changes can influence p90 and tail behavior, making  controlled experimental evaluation non-trivial.</w:t>
      </w:r>
    </w:p>
    <w:p w14:paraId="68512F9A" w14:textId="77777777" w:rsidR="00327E5D" w:rsidRDefault="00327E5D" w:rsidP="00327E5D">
      <w:pPr>
        <w:jc w:val="both"/>
        <w:rPr>
          <w:lang w:val="en-US"/>
        </w:rPr>
      </w:pPr>
    </w:p>
    <w:p w14:paraId="3560EA7C" w14:textId="332A3C6B" w:rsidR="00327E5D" w:rsidRPr="006E1640" w:rsidRDefault="00327E5D" w:rsidP="00327E5D">
      <w:pPr>
        <w:jc w:val="both"/>
        <w:rPr>
          <w:lang w:val="en-US"/>
        </w:rPr>
      </w:pPr>
      <w:r>
        <w:rPr>
          <w:lang w:val="en-US"/>
        </w:rPr>
        <w:t>The measured end-to-end inference time includes additional Python overhead generated by feature extraction and aggregation logic. For fast predictors where every microsecond matters, this overhead may dominate the actual model execution time.</w:t>
      </w:r>
    </w:p>
    <w:p w14:paraId="6AAD5BB1" w14:textId="4073ECB9" w:rsidR="00E8635C" w:rsidRDefault="00E8635C" w:rsidP="00313C2E">
      <w:pPr>
        <w:pStyle w:val="Heading2"/>
        <w:rPr>
          <w:lang w:val="en-US"/>
        </w:rPr>
      </w:pPr>
      <w:bookmarkStart w:id="18" w:name="_Toc229075742"/>
      <w:r>
        <w:rPr>
          <w:lang w:val="en-US"/>
        </w:rPr>
        <w:t>SWOT Analysis</w:t>
      </w:r>
      <w:bookmarkEnd w:id="18"/>
    </w:p>
    <w:p w14:paraId="41F85B61" w14:textId="52C49F25" w:rsidR="00E8635C" w:rsidRDefault="00327E5D" w:rsidP="00E8635C">
      <w:pPr>
        <w:jc w:val="both"/>
        <w:rPr>
          <w:lang w:val="en-US"/>
        </w:rPr>
      </w:pPr>
      <w:r>
        <w:rPr>
          <w:lang w:val="en-US"/>
        </w:rPr>
        <w:t>Strengths:</w:t>
      </w:r>
    </w:p>
    <w:p w14:paraId="4F15F940" w14:textId="624636A2" w:rsidR="00327E5D" w:rsidRDefault="00327E5D" w:rsidP="00327E5D">
      <w:pPr>
        <w:pStyle w:val="ListParagraph"/>
        <w:numPr>
          <w:ilvl w:val="0"/>
          <w:numId w:val="1"/>
        </w:numPr>
        <w:jc w:val="both"/>
        <w:rPr>
          <w:lang w:val="en-US"/>
        </w:rPr>
      </w:pPr>
      <w:r>
        <w:rPr>
          <w:lang w:val="en-US"/>
        </w:rPr>
        <w:t>Modular pipeline architecture</w:t>
      </w:r>
    </w:p>
    <w:p w14:paraId="43C9D951" w14:textId="4FA1CC28" w:rsidR="00327E5D" w:rsidRDefault="00327E5D" w:rsidP="00327E5D">
      <w:pPr>
        <w:pStyle w:val="ListParagraph"/>
        <w:numPr>
          <w:ilvl w:val="0"/>
          <w:numId w:val="1"/>
        </w:numPr>
        <w:jc w:val="both"/>
        <w:rPr>
          <w:lang w:val="en-US"/>
        </w:rPr>
      </w:pPr>
      <w:r>
        <w:rPr>
          <w:lang w:val="en-US"/>
        </w:rPr>
        <w:t>Strong baseline robustness</w:t>
      </w:r>
    </w:p>
    <w:p w14:paraId="6A18F8A6" w14:textId="0448079E" w:rsidR="00327E5D" w:rsidRPr="00327E5D" w:rsidRDefault="00327E5D" w:rsidP="00327E5D">
      <w:pPr>
        <w:pStyle w:val="ListParagraph"/>
        <w:numPr>
          <w:ilvl w:val="0"/>
          <w:numId w:val="1"/>
        </w:numPr>
        <w:jc w:val="both"/>
        <w:rPr>
          <w:lang w:val="en-US"/>
        </w:rPr>
      </w:pPr>
      <w:r>
        <w:rPr>
          <w:lang w:val="en-US"/>
        </w:rPr>
        <w:t xml:space="preserve">High reproducibility through stored experimental artifacts </w:t>
      </w:r>
    </w:p>
    <w:p w14:paraId="75F7BC40" w14:textId="43715A43" w:rsidR="00327E5D" w:rsidRDefault="00327E5D" w:rsidP="00E8635C">
      <w:pPr>
        <w:jc w:val="both"/>
        <w:rPr>
          <w:lang w:val="en-US"/>
        </w:rPr>
      </w:pPr>
      <w:r>
        <w:rPr>
          <w:lang w:val="en-US"/>
        </w:rPr>
        <w:t>Weaknesses:</w:t>
      </w:r>
    </w:p>
    <w:p w14:paraId="1DA90137" w14:textId="764EF6F6" w:rsidR="00327E5D" w:rsidRDefault="00327E5D" w:rsidP="00327E5D">
      <w:pPr>
        <w:pStyle w:val="ListParagraph"/>
        <w:numPr>
          <w:ilvl w:val="0"/>
          <w:numId w:val="1"/>
        </w:numPr>
        <w:jc w:val="both"/>
        <w:rPr>
          <w:lang w:val="en-US"/>
        </w:rPr>
      </w:pPr>
      <w:r>
        <w:rPr>
          <w:lang w:val="en-US"/>
        </w:rPr>
        <w:t>Python overhead affects and-to-end latency measurements</w:t>
      </w:r>
    </w:p>
    <w:p w14:paraId="1BE7AA95" w14:textId="473AC889" w:rsidR="00327E5D" w:rsidRDefault="00327E5D" w:rsidP="00327E5D">
      <w:pPr>
        <w:pStyle w:val="ListParagraph"/>
        <w:numPr>
          <w:ilvl w:val="0"/>
          <w:numId w:val="1"/>
        </w:numPr>
        <w:jc w:val="both"/>
        <w:rPr>
          <w:lang w:val="en-US"/>
        </w:rPr>
      </w:pPr>
      <w:r>
        <w:rPr>
          <w:lang w:val="en-US"/>
        </w:rPr>
        <w:t>Q-error sensitivity on ultra-fast queries</w:t>
      </w:r>
    </w:p>
    <w:p w14:paraId="1EBFF624" w14:textId="74A5233F" w:rsidR="00327E5D" w:rsidRDefault="00327E5D" w:rsidP="00E8635C">
      <w:pPr>
        <w:jc w:val="both"/>
        <w:rPr>
          <w:lang w:val="en-US"/>
        </w:rPr>
      </w:pPr>
      <w:r>
        <w:rPr>
          <w:lang w:val="en-US"/>
        </w:rPr>
        <w:t>Opportunities</w:t>
      </w:r>
    </w:p>
    <w:p w14:paraId="7D8E0683" w14:textId="298D64F1" w:rsidR="00327E5D" w:rsidRDefault="00327E5D" w:rsidP="00327E5D">
      <w:pPr>
        <w:pStyle w:val="ListParagraph"/>
        <w:numPr>
          <w:ilvl w:val="0"/>
          <w:numId w:val="1"/>
        </w:numPr>
        <w:jc w:val="both"/>
        <w:rPr>
          <w:lang w:val="en-US"/>
        </w:rPr>
      </w:pPr>
      <w:r>
        <w:rPr>
          <w:lang w:val="en-US"/>
        </w:rPr>
        <w:t>Runtime handling for near-zero queries</w:t>
      </w:r>
    </w:p>
    <w:p w14:paraId="5E4799EE" w14:textId="3A6F0E9B" w:rsidR="00327E5D" w:rsidRDefault="00327E5D" w:rsidP="00327E5D">
      <w:pPr>
        <w:pStyle w:val="ListParagraph"/>
        <w:numPr>
          <w:ilvl w:val="0"/>
          <w:numId w:val="1"/>
        </w:numPr>
        <w:jc w:val="both"/>
        <w:rPr>
          <w:lang w:val="en-US"/>
        </w:rPr>
      </w:pPr>
      <w:r>
        <w:rPr>
          <w:lang w:val="en-US"/>
        </w:rPr>
        <w:t>Cross-workload evaluation</w:t>
      </w:r>
    </w:p>
    <w:p w14:paraId="224EE9BF" w14:textId="10E6A174" w:rsidR="00327E5D" w:rsidRPr="00327E5D" w:rsidRDefault="00327E5D" w:rsidP="00327E5D">
      <w:pPr>
        <w:pStyle w:val="ListParagraph"/>
        <w:numPr>
          <w:ilvl w:val="0"/>
          <w:numId w:val="1"/>
        </w:numPr>
        <w:jc w:val="both"/>
        <w:rPr>
          <w:lang w:val="en-US"/>
        </w:rPr>
      </w:pPr>
      <w:r>
        <w:rPr>
          <w:lang w:val="en-US"/>
        </w:rPr>
        <w:t>Integration with ML-based troubleshooting frameworks [4, 5]</w:t>
      </w:r>
    </w:p>
    <w:p w14:paraId="620A284B" w14:textId="0D93A7A6" w:rsidR="00327E5D" w:rsidRDefault="00327E5D" w:rsidP="00E8635C">
      <w:pPr>
        <w:jc w:val="both"/>
        <w:rPr>
          <w:lang w:val="en-US"/>
        </w:rPr>
      </w:pPr>
      <w:r>
        <w:rPr>
          <w:lang w:val="en-US"/>
        </w:rPr>
        <w:t>Threats:</w:t>
      </w:r>
    </w:p>
    <w:p w14:paraId="16D3958B" w14:textId="0BBBDDC9" w:rsidR="00327E5D" w:rsidRDefault="00327E5D" w:rsidP="00327E5D">
      <w:pPr>
        <w:pStyle w:val="ListParagraph"/>
        <w:numPr>
          <w:ilvl w:val="0"/>
          <w:numId w:val="1"/>
        </w:numPr>
        <w:jc w:val="both"/>
        <w:rPr>
          <w:lang w:val="en-US"/>
        </w:rPr>
      </w:pPr>
      <w:r>
        <w:rPr>
          <w:lang w:val="en-US"/>
        </w:rPr>
        <w:t>Software dependency stray</w:t>
      </w:r>
    </w:p>
    <w:p w14:paraId="1F5016A6" w14:textId="18035286" w:rsidR="00327E5D" w:rsidRPr="00327E5D" w:rsidRDefault="00327E5D" w:rsidP="00327E5D">
      <w:pPr>
        <w:pStyle w:val="ListParagraph"/>
        <w:numPr>
          <w:ilvl w:val="0"/>
          <w:numId w:val="1"/>
        </w:numPr>
        <w:jc w:val="both"/>
        <w:rPr>
          <w:lang w:val="en-US"/>
        </w:rPr>
      </w:pPr>
      <w:r>
        <w:rPr>
          <w:lang w:val="en-US"/>
        </w:rPr>
        <w:t>Measurement noise on microsecond-scale runtimes</w:t>
      </w:r>
    </w:p>
    <w:p w14:paraId="0E7C169E" w14:textId="63FC354E" w:rsidR="00E8635C" w:rsidRDefault="00E8635C" w:rsidP="00313C2E">
      <w:pPr>
        <w:pStyle w:val="Heading1"/>
        <w:rPr>
          <w:lang w:val="en-US"/>
        </w:rPr>
      </w:pPr>
      <w:bookmarkStart w:id="19" w:name="_Toc229075743"/>
      <w:r>
        <w:rPr>
          <w:lang w:val="en-US"/>
        </w:rPr>
        <w:t>Conclusions</w:t>
      </w:r>
      <w:bookmarkEnd w:id="19"/>
    </w:p>
    <w:p w14:paraId="5B3D1E15" w14:textId="0E7C5E6E" w:rsidR="00327E5D" w:rsidRPr="00327E5D" w:rsidRDefault="00327E5D" w:rsidP="00AB0D51">
      <w:pPr>
        <w:jc w:val="both"/>
        <w:rPr>
          <w:lang w:val="en-US"/>
        </w:rPr>
      </w:pPr>
      <w:r>
        <w:rPr>
          <w:lang w:val="en-US"/>
        </w:rPr>
        <w:t xml:space="preserve">The project successfully  implemented a reproductible T3-style query runtime prediction pipeline and evaluated a controlled </w:t>
      </w:r>
      <w:proofErr w:type="spellStart"/>
      <w:r>
        <w:rPr>
          <w:lang w:val="en-US"/>
        </w:rPr>
        <w:t>XGBoost</w:t>
      </w:r>
      <w:proofErr w:type="spellEnd"/>
      <w:r>
        <w:rPr>
          <w:lang w:val="en-US"/>
        </w:rPr>
        <w:t xml:space="preserve"> extension under the same representation and evaluation protocol. The obtained results demonstrate that the </w:t>
      </w:r>
      <w:proofErr w:type="spellStart"/>
      <w:r>
        <w:rPr>
          <w:lang w:val="en-US"/>
        </w:rPr>
        <w:t>LightGBM</w:t>
      </w:r>
      <w:proofErr w:type="spellEnd"/>
      <w:r>
        <w:rPr>
          <w:lang w:val="en-US"/>
        </w:rPr>
        <w:t xml:space="preserve"> baseline remains the most robust solution overall, achieving both lower average q-error and lower inference latency. </w:t>
      </w:r>
      <w:proofErr w:type="spellStart"/>
      <w:r>
        <w:rPr>
          <w:lang w:val="en-US"/>
        </w:rPr>
        <w:t>XGBoost</w:t>
      </w:r>
      <w:proofErr w:type="spellEnd"/>
      <w:r>
        <w:rPr>
          <w:lang w:val="en-US"/>
        </w:rPr>
        <w:t xml:space="preserve"> provides an advantage in training speed, but exhibits </w:t>
      </w:r>
      <w:r>
        <w:rPr>
          <w:lang w:val="en-US"/>
        </w:rPr>
        <w:lastRenderedPageBreak/>
        <w:t>unstable tail behavior in workloads containing ultra-fast queries, leading to inflated q-error maximum value. Overall, the work provides a defensible empirical comparison, identifies important failure modes and offers prac</w:t>
      </w:r>
      <w:r w:rsidR="00AB0D51">
        <w:rPr>
          <w:lang w:val="en-US"/>
        </w:rPr>
        <w:t>tical guidance regarding model selection depending on whether the target scenario prioritizes online inference or rapid retraining.</w:t>
      </w:r>
      <w:r>
        <w:rPr>
          <w:lang w:val="en-US"/>
        </w:rPr>
        <w:br/>
      </w:r>
      <w:r>
        <w:rPr>
          <w:lang w:val="en-US"/>
        </w:rPr>
        <w:br/>
      </w:r>
    </w:p>
    <w:p w14:paraId="57F93F80" w14:textId="77777777" w:rsidR="00E8635C" w:rsidRDefault="00E8635C" w:rsidP="00E8635C">
      <w:pPr>
        <w:jc w:val="both"/>
        <w:rPr>
          <w:lang w:val="en-US"/>
        </w:rPr>
      </w:pPr>
    </w:p>
    <w:p w14:paraId="4EB1F3CF" w14:textId="4CF0FDF1" w:rsidR="00E8635C" w:rsidRDefault="00E8635C" w:rsidP="00313C2E">
      <w:pPr>
        <w:pStyle w:val="Heading1"/>
        <w:rPr>
          <w:lang w:val="en-US"/>
        </w:rPr>
      </w:pPr>
      <w:bookmarkStart w:id="20" w:name="_Toc229075744"/>
      <w:r>
        <w:rPr>
          <w:lang w:val="en-US"/>
        </w:rPr>
        <w:t>References</w:t>
      </w:r>
      <w:bookmarkEnd w:id="20"/>
    </w:p>
    <w:p w14:paraId="7CEA6E49" w14:textId="4D10C504" w:rsidR="006E1640" w:rsidRPr="006E1640" w:rsidRDefault="006E1640" w:rsidP="006E1640">
      <w:pPr>
        <w:pStyle w:val="ListParagraph"/>
        <w:numPr>
          <w:ilvl w:val="0"/>
          <w:numId w:val="2"/>
        </w:numPr>
        <w:rPr>
          <w:rFonts w:ascii="Times New Roman" w:eastAsia="Times New Roman" w:hAnsi="Times New Roman" w:cs="Times New Roman"/>
          <w:kern w:val="0"/>
          <w:lang w:eastAsia="en-GB"/>
          <w14:ligatures w14:val="none"/>
        </w:rPr>
      </w:pPr>
      <w:r w:rsidRPr="006E1640">
        <w:rPr>
          <w:rFonts w:ascii="Times New Roman" w:eastAsia="Times New Roman" w:hAnsi="Times New Roman" w:cs="Times New Roman"/>
          <w:kern w:val="0"/>
          <w:lang w:eastAsia="en-GB"/>
          <w14:ligatures w14:val="none"/>
        </w:rPr>
        <w:t xml:space="preserve">Rieger, M., Neumann, T. T3: Accurate and Fast Performance Prediction for Relational Database Systems With Compiled Decision Trees. Proc. ACM Manag. Data 3(3), 2025. </w:t>
      </w:r>
    </w:p>
    <w:p w14:paraId="4895D93C" w14:textId="0F90B3C0" w:rsidR="006E1640" w:rsidRPr="006E1640" w:rsidRDefault="006E1640" w:rsidP="006E1640">
      <w:pPr>
        <w:pStyle w:val="ListParagraph"/>
        <w:numPr>
          <w:ilvl w:val="0"/>
          <w:numId w:val="2"/>
        </w:numPr>
        <w:rPr>
          <w:rFonts w:ascii="Times New Roman" w:eastAsia="Times New Roman" w:hAnsi="Times New Roman" w:cs="Times New Roman"/>
          <w:kern w:val="0"/>
          <w:lang w:eastAsia="en-GB"/>
          <w14:ligatures w14:val="none"/>
        </w:rPr>
      </w:pPr>
      <w:r w:rsidRPr="006E1640">
        <w:rPr>
          <w:rFonts w:ascii="Times New Roman" w:eastAsia="Times New Roman" w:hAnsi="Times New Roman" w:cs="Times New Roman"/>
          <w:kern w:val="0"/>
          <w:lang w:eastAsia="en-GB"/>
          <w14:ligatures w14:val="none"/>
        </w:rPr>
        <w:t xml:space="preserve">Raasveldt, M., et al. Fair Benchmarking Considered Difficult: Common Pitfalls In Database Performance Testing. DBTest’18. </w:t>
      </w:r>
    </w:p>
    <w:p w14:paraId="37BBB03C" w14:textId="0C660E9F" w:rsidR="006E1640" w:rsidRPr="006E1640" w:rsidRDefault="006E1640" w:rsidP="006E1640">
      <w:pPr>
        <w:pStyle w:val="ListParagraph"/>
        <w:numPr>
          <w:ilvl w:val="0"/>
          <w:numId w:val="2"/>
        </w:numPr>
        <w:rPr>
          <w:rFonts w:ascii="Times New Roman" w:eastAsia="Times New Roman" w:hAnsi="Times New Roman" w:cs="Times New Roman"/>
          <w:kern w:val="0"/>
          <w:lang w:eastAsia="en-GB"/>
          <w14:ligatures w14:val="none"/>
        </w:rPr>
      </w:pPr>
      <w:r w:rsidRPr="006E1640">
        <w:rPr>
          <w:rFonts w:ascii="Times New Roman" w:eastAsia="Times New Roman" w:hAnsi="Times New Roman" w:cs="Times New Roman"/>
          <w:kern w:val="0"/>
          <w:lang w:eastAsia="en-GB"/>
          <w14:ligatures w14:val="none"/>
        </w:rPr>
        <w:t xml:space="preserve">Wang, Y., et al. A Study of Database Performance Sensitivity to Experiment Settings. PVLDB 15(7), 2022. </w:t>
      </w:r>
    </w:p>
    <w:p w14:paraId="3664B4AE" w14:textId="595AAEDE" w:rsidR="006E1640" w:rsidRPr="006E1640" w:rsidRDefault="006E1640" w:rsidP="006E1640">
      <w:pPr>
        <w:pStyle w:val="ListParagraph"/>
        <w:numPr>
          <w:ilvl w:val="0"/>
          <w:numId w:val="2"/>
        </w:numPr>
        <w:rPr>
          <w:rFonts w:ascii="Times New Roman" w:eastAsia="Times New Roman" w:hAnsi="Times New Roman" w:cs="Times New Roman"/>
          <w:kern w:val="0"/>
          <w:lang w:eastAsia="en-GB"/>
          <w14:ligatures w14:val="none"/>
        </w:rPr>
      </w:pPr>
      <w:r w:rsidRPr="006E1640">
        <w:rPr>
          <w:rFonts w:ascii="Times New Roman" w:eastAsia="Times New Roman" w:hAnsi="Times New Roman" w:cs="Times New Roman"/>
          <w:kern w:val="0"/>
          <w:lang w:eastAsia="en-GB"/>
          <w14:ligatures w14:val="none"/>
        </w:rPr>
        <w:t xml:space="preserve">Singh, V., et al. Vista: Machine Learning based Database Performance Troubleshooting Framework in Amazon RDS. ACM SoCC ’24. </w:t>
      </w:r>
    </w:p>
    <w:p w14:paraId="2EDBC01C" w14:textId="29B48DD9" w:rsidR="006E1640" w:rsidRPr="006E1640" w:rsidRDefault="006E1640" w:rsidP="006E1640">
      <w:pPr>
        <w:pStyle w:val="ListParagraph"/>
        <w:numPr>
          <w:ilvl w:val="0"/>
          <w:numId w:val="2"/>
        </w:numPr>
        <w:rPr>
          <w:lang w:val="en-US"/>
        </w:rPr>
      </w:pPr>
      <w:r w:rsidRPr="006E1640">
        <w:rPr>
          <w:rFonts w:ascii="Times New Roman" w:eastAsia="Times New Roman" w:hAnsi="Times New Roman" w:cs="Times New Roman"/>
          <w:kern w:val="0"/>
          <w:lang w:eastAsia="en-GB"/>
          <w14:ligatures w14:val="none"/>
        </w:rPr>
        <w:t>Ma, M., et al. Diagnosing Root Causes of Intermittent Slow Queries in Cloud Databases. PVLDB 13(8), 2020.</w:t>
      </w:r>
    </w:p>
    <w:sectPr w:rsidR="006E1640" w:rsidRPr="006E1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3C4B"/>
    <w:multiLevelType w:val="hybridMultilevel"/>
    <w:tmpl w:val="49082AE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E4DF9"/>
    <w:multiLevelType w:val="hybridMultilevel"/>
    <w:tmpl w:val="0214F9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E27358"/>
    <w:multiLevelType w:val="hybridMultilevel"/>
    <w:tmpl w:val="8F52B18A"/>
    <w:lvl w:ilvl="0" w:tplc="5364866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7468467">
    <w:abstractNumId w:val="2"/>
  </w:num>
  <w:num w:numId="2" w16cid:durableId="1662926622">
    <w:abstractNumId w:val="1"/>
  </w:num>
  <w:num w:numId="3" w16cid:durableId="15434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5C"/>
    <w:rsid w:val="001B6668"/>
    <w:rsid w:val="00210075"/>
    <w:rsid w:val="00231371"/>
    <w:rsid w:val="00292538"/>
    <w:rsid w:val="0029619E"/>
    <w:rsid w:val="00313C2E"/>
    <w:rsid w:val="00327E5D"/>
    <w:rsid w:val="003C24DD"/>
    <w:rsid w:val="00464CD5"/>
    <w:rsid w:val="004C605D"/>
    <w:rsid w:val="006E1640"/>
    <w:rsid w:val="00725745"/>
    <w:rsid w:val="008E04ED"/>
    <w:rsid w:val="00A37BA4"/>
    <w:rsid w:val="00AB0D51"/>
    <w:rsid w:val="00C073FF"/>
    <w:rsid w:val="00C11DB4"/>
    <w:rsid w:val="00C72C3E"/>
    <w:rsid w:val="00CD5D02"/>
    <w:rsid w:val="00DB31F6"/>
    <w:rsid w:val="00E8635C"/>
    <w:rsid w:val="00ED6F8D"/>
    <w:rsid w:val="00EE0393"/>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1F88"/>
  <w15:chartTrackingRefBased/>
  <w15:docId w15:val="{4E583756-8371-F54E-9751-3F12B7C6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19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86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3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Heading1"/>
    <w:autoRedefine/>
    <w:qFormat/>
    <w:rsid w:val="0029619E"/>
    <w:pPr>
      <w:jc w:val="center"/>
    </w:pPr>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29619E"/>
    <w:rPr>
      <w:rFonts w:asciiTheme="majorHAnsi" w:eastAsiaTheme="majorEastAsia" w:hAnsiTheme="majorHAnsi" w:cstheme="majorBidi"/>
      <w:color w:val="0F4761" w:themeColor="accent1" w:themeShade="BF"/>
      <w:sz w:val="32"/>
      <w:szCs w:val="32"/>
    </w:rPr>
  </w:style>
  <w:style w:type="paragraph" w:customStyle="1" w:styleId="StyleTest">
    <w:name w:val="StyleTest"/>
    <w:basedOn w:val="Heading1"/>
    <w:qFormat/>
    <w:rsid w:val="0029619E"/>
    <w:pPr>
      <w:jc w:val="center"/>
    </w:pPr>
    <w:rPr>
      <w:rFonts w:ascii="Times New Roman" w:hAnsi="Times New Roman"/>
      <w:b/>
      <w:color w:val="000000" w:themeColor="text1"/>
      <w:sz w:val="28"/>
    </w:rPr>
  </w:style>
  <w:style w:type="character" w:customStyle="1" w:styleId="Heading2Char">
    <w:name w:val="Heading 2 Char"/>
    <w:basedOn w:val="DefaultParagraphFont"/>
    <w:link w:val="Heading2"/>
    <w:uiPriority w:val="9"/>
    <w:rsid w:val="00E86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5C"/>
    <w:rPr>
      <w:rFonts w:eastAsiaTheme="majorEastAsia" w:cstheme="majorBidi"/>
      <w:color w:val="272727" w:themeColor="text1" w:themeTint="D8"/>
    </w:rPr>
  </w:style>
  <w:style w:type="paragraph" w:styleId="Title">
    <w:name w:val="Title"/>
    <w:basedOn w:val="Normal"/>
    <w:next w:val="Normal"/>
    <w:link w:val="TitleChar"/>
    <w:uiPriority w:val="10"/>
    <w:qFormat/>
    <w:rsid w:val="00E863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35C"/>
    <w:rPr>
      <w:i/>
      <w:iCs/>
      <w:color w:val="404040" w:themeColor="text1" w:themeTint="BF"/>
    </w:rPr>
  </w:style>
  <w:style w:type="paragraph" w:styleId="ListParagraph">
    <w:name w:val="List Paragraph"/>
    <w:basedOn w:val="Normal"/>
    <w:uiPriority w:val="34"/>
    <w:qFormat/>
    <w:rsid w:val="00E8635C"/>
    <w:pPr>
      <w:ind w:left="720"/>
      <w:contextualSpacing/>
    </w:pPr>
  </w:style>
  <w:style w:type="character" w:styleId="IntenseEmphasis">
    <w:name w:val="Intense Emphasis"/>
    <w:basedOn w:val="DefaultParagraphFont"/>
    <w:uiPriority w:val="21"/>
    <w:qFormat/>
    <w:rsid w:val="00E8635C"/>
    <w:rPr>
      <w:i/>
      <w:iCs/>
      <w:color w:val="0F4761" w:themeColor="accent1" w:themeShade="BF"/>
    </w:rPr>
  </w:style>
  <w:style w:type="paragraph" w:styleId="IntenseQuote">
    <w:name w:val="Intense Quote"/>
    <w:basedOn w:val="Normal"/>
    <w:next w:val="Normal"/>
    <w:link w:val="IntenseQuoteChar"/>
    <w:uiPriority w:val="30"/>
    <w:qFormat/>
    <w:rsid w:val="00E8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5C"/>
    <w:rPr>
      <w:i/>
      <w:iCs/>
      <w:color w:val="0F4761" w:themeColor="accent1" w:themeShade="BF"/>
    </w:rPr>
  </w:style>
  <w:style w:type="character" w:styleId="IntenseReference">
    <w:name w:val="Intense Reference"/>
    <w:basedOn w:val="DefaultParagraphFont"/>
    <w:uiPriority w:val="32"/>
    <w:qFormat/>
    <w:rsid w:val="00E8635C"/>
    <w:rPr>
      <w:b/>
      <w:bCs/>
      <w:smallCaps/>
      <w:color w:val="0F4761" w:themeColor="accent1" w:themeShade="BF"/>
      <w:spacing w:val="5"/>
    </w:rPr>
  </w:style>
  <w:style w:type="paragraph" w:styleId="TOCHeading">
    <w:name w:val="TOC Heading"/>
    <w:basedOn w:val="Heading1"/>
    <w:next w:val="Normal"/>
    <w:uiPriority w:val="39"/>
    <w:unhideWhenUsed/>
    <w:qFormat/>
    <w:rsid w:val="00464CD5"/>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64CD5"/>
    <w:pPr>
      <w:spacing w:before="360" w:after="360"/>
    </w:pPr>
    <w:rPr>
      <w:b/>
      <w:bCs/>
      <w:caps/>
      <w:sz w:val="22"/>
      <w:szCs w:val="22"/>
      <w:u w:val="single"/>
    </w:rPr>
  </w:style>
  <w:style w:type="paragraph" w:styleId="TOC2">
    <w:name w:val="toc 2"/>
    <w:basedOn w:val="Normal"/>
    <w:next w:val="Normal"/>
    <w:autoRedefine/>
    <w:uiPriority w:val="39"/>
    <w:unhideWhenUsed/>
    <w:rsid w:val="00464CD5"/>
    <w:rPr>
      <w:b/>
      <w:bCs/>
      <w:smallCaps/>
      <w:sz w:val="22"/>
      <w:szCs w:val="22"/>
    </w:rPr>
  </w:style>
  <w:style w:type="character" w:styleId="Hyperlink">
    <w:name w:val="Hyperlink"/>
    <w:basedOn w:val="DefaultParagraphFont"/>
    <w:uiPriority w:val="99"/>
    <w:unhideWhenUsed/>
    <w:rsid w:val="00464CD5"/>
    <w:rPr>
      <w:color w:val="467886" w:themeColor="hyperlink"/>
      <w:u w:val="single"/>
    </w:rPr>
  </w:style>
  <w:style w:type="paragraph" w:styleId="TOC3">
    <w:name w:val="toc 3"/>
    <w:basedOn w:val="Normal"/>
    <w:next w:val="Normal"/>
    <w:autoRedefine/>
    <w:uiPriority w:val="39"/>
    <w:semiHidden/>
    <w:unhideWhenUsed/>
    <w:rsid w:val="00464CD5"/>
    <w:rPr>
      <w:smallCaps/>
      <w:sz w:val="22"/>
      <w:szCs w:val="22"/>
    </w:rPr>
  </w:style>
  <w:style w:type="paragraph" w:styleId="TOC4">
    <w:name w:val="toc 4"/>
    <w:basedOn w:val="Normal"/>
    <w:next w:val="Normal"/>
    <w:autoRedefine/>
    <w:uiPriority w:val="39"/>
    <w:semiHidden/>
    <w:unhideWhenUsed/>
    <w:rsid w:val="00464CD5"/>
    <w:rPr>
      <w:sz w:val="22"/>
      <w:szCs w:val="22"/>
    </w:rPr>
  </w:style>
  <w:style w:type="paragraph" w:styleId="TOC5">
    <w:name w:val="toc 5"/>
    <w:basedOn w:val="Normal"/>
    <w:next w:val="Normal"/>
    <w:autoRedefine/>
    <w:uiPriority w:val="39"/>
    <w:semiHidden/>
    <w:unhideWhenUsed/>
    <w:rsid w:val="00464CD5"/>
    <w:rPr>
      <w:sz w:val="22"/>
      <w:szCs w:val="22"/>
    </w:rPr>
  </w:style>
  <w:style w:type="paragraph" w:styleId="TOC6">
    <w:name w:val="toc 6"/>
    <w:basedOn w:val="Normal"/>
    <w:next w:val="Normal"/>
    <w:autoRedefine/>
    <w:uiPriority w:val="39"/>
    <w:semiHidden/>
    <w:unhideWhenUsed/>
    <w:rsid w:val="00464CD5"/>
    <w:rPr>
      <w:sz w:val="22"/>
      <w:szCs w:val="22"/>
    </w:rPr>
  </w:style>
  <w:style w:type="paragraph" w:styleId="TOC7">
    <w:name w:val="toc 7"/>
    <w:basedOn w:val="Normal"/>
    <w:next w:val="Normal"/>
    <w:autoRedefine/>
    <w:uiPriority w:val="39"/>
    <w:semiHidden/>
    <w:unhideWhenUsed/>
    <w:rsid w:val="00464CD5"/>
    <w:rPr>
      <w:sz w:val="22"/>
      <w:szCs w:val="22"/>
    </w:rPr>
  </w:style>
  <w:style w:type="paragraph" w:styleId="TOC8">
    <w:name w:val="toc 8"/>
    <w:basedOn w:val="Normal"/>
    <w:next w:val="Normal"/>
    <w:autoRedefine/>
    <w:uiPriority w:val="39"/>
    <w:semiHidden/>
    <w:unhideWhenUsed/>
    <w:rsid w:val="00464CD5"/>
    <w:rPr>
      <w:sz w:val="22"/>
      <w:szCs w:val="22"/>
    </w:rPr>
  </w:style>
  <w:style w:type="paragraph" w:styleId="TOC9">
    <w:name w:val="toc 9"/>
    <w:basedOn w:val="Normal"/>
    <w:next w:val="Normal"/>
    <w:autoRedefine/>
    <w:uiPriority w:val="39"/>
    <w:semiHidden/>
    <w:unhideWhenUsed/>
    <w:rsid w:val="00464CD5"/>
    <w:rPr>
      <w:sz w:val="22"/>
      <w:szCs w:val="22"/>
    </w:rPr>
  </w:style>
  <w:style w:type="character" w:styleId="PlaceholderText">
    <w:name w:val="Placeholder Text"/>
    <w:basedOn w:val="DefaultParagraphFont"/>
    <w:uiPriority w:val="99"/>
    <w:semiHidden/>
    <w:rsid w:val="008E04ED"/>
    <w:rPr>
      <w:color w:val="666666"/>
    </w:rPr>
  </w:style>
  <w:style w:type="table" w:styleId="TableGrid">
    <w:name w:val="Table Grid"/>
    <w:basedOn w:val="TableNormal"/>
    <w:uiPriority w:val="39"/>
    <w:rsid w:val="003C2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57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257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6E16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CA9BC-8BF8-5E47-B2AD-3ACE2AFEA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LYSANDER-CLAUDIU PIȚU</dc:creator>
  <cp:keywords/>
  <dc:description/>
  <cp:lastModifiedBy>LYSANDER-CLAUDIU PIȚU</cp:lastModifiedBy>
  <cp:revision>4</cp:revision>
  <dcterms:created xsi:type="dcterms:W3CDTF">2026-05-07T15:14:00Z</dcterms:created>
  <dcterms:modified xsi:type="dcterms:W3CDTF">2026-05-07T16:49:00Z</dcterms:modified>
</cp:coreProperties>
</file>