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1f1f"/>
          <w:sz w:val="38"/>
          <w:szCs w:val="38"/>
        </w:rPr>
      </w:pPr>
      <w:r w:rsidDel="00000000" w:rsidR="00000000" w:rsidRPr="00000000">
        <w:rPr>
          <w:b w:val="1"/>
          <w:bCs w:val="1"/>
          <w:color w:val="1f1f1f"/>
          <w:sz w:val="38"/>
          <w:szCs w:val="38"/>
          <w:rtl w:val="0"/>
        </w:rPr>
        <w:t xml:space="preserve">MANUAL DE DIRETRIZES DE CONFIABILIDADE E INDICADORES DE MANUTENÇÃO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Usina: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Complexo Eólico AlurAgente</w:t>
      </w:r>
    </w:p>
    <w:p w:rsidR="00000000" w:rsidDel="00000000" w:rsidP="00000000" w:rsidRDefault="00000000" w:rsidRPr="00000000" w14:paraId="00000004">
      <w:pPr>
        <w:jc w:val="right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Setor: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Engenharia de Confiabilidade</w:t>
      </w:r>
    </w:p>
    <w:p w:rsidR="00000000" w:rsidDel="00000000" w:rsidP="00000000" w:rsidRDefault="00000000" w:rsidRPr="00000000" w14:paraId="00000005">
      <w:pPr>
        <w:jc w:val="right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Revisão: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Engenharia, Operação e Manutenção</w:t>
      </w:r>
    </w:p>
    <w:p w:rsidR="00000000" w:rsidDel="00000000" w:rsidP="00000000" w:rsidRDefault="00000000" w:rsidRPr="00000000" w14:paraId="00000006">
      <w:pPr>
        <w:jc w:val="right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Data de publicação: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14/08/2026</w:t>
      </w:r>
    </w:p>
    <w:p w:rsidR="00000000" w:rsidDel="00000000" w:rsidP="00000000" w:rsidRDefault="00000000" w:rsidRPr="00000000" w14:paraId="00000007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</w:rPr>
      </w:pPr>
      <w:bookmarkStart w:colFirst="0" w:colLast="0" w:name="_xmpg2dy8mlio" w:id="0"/>
      <w:bookmarkEnd w:id="0"/>
      <w:r w:rsidDel="00000000" w:rsidR="00000000" w:rsidRPr="00000000">
        <w:rPr>
          <w:b w:val="1"/>
          <w:bCs w:val="1"/>
          <w:color w:val="1f1f1f"/>
          <w:rtl w:val="0"/>
        </w:rPr>
        <w:t xml:space="preserve">1. OBJETIVO</w:t>
      </w:r>
    </w:p>
    <w:p w:rsidR="00000000" w:rsidDel="00000000" w:rsidP="00000000" w:rsidRDefault="00000000" w:rsidRPr="00000000" w14:paraId="0000000A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Este documento estabelece as diretrizes normativas, o glossário técnico e as formulações matemáticas para o cálculo dos principais Indicadores de Desempenho (KPIs) aplicados aos aerogeradores do Complexo Eólico AlurAgente. Estas regras devem guiar estritamente as análises extraídas dos bancos de dados SCADA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historico_paradas_wtg.csv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e do sistema de gestão de manutenção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ordens_servico_wtg.csv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</w:rPr>
      </w:pPr>
      <w:bookmarkStart w:colFirst="0" w:colLast="0" w:name="_gftsz3j3f62q" w:id="1"/>
      <w:bookmarkEnd w:id="1"/>
      <w:r w:rsidDel="00000000" w:rsidR="00000000" w:rsidRPr="00000000">
        <w:rPr>
          <w:b w:val="1"/>
          <w:bCs w:val="1"/>
          <w:color w:val="1f1f1f"/>
          <w:rtl w:val="0"/>
        </w:rPr>
        <w:t xml:space="preserve">2. TAXONOMIA E CLASSIFICAÇÃO DE PARADAS</w:t>
      </w:r>
    </w:p>
    <w:p w:rsidR="00000000" w:rsidDel="00000000" w:rsidP="00000000" w:rsidRDefault="00000000" w:rsidRPr="00000000" w14:paraId="0000000E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Para garantir a precisão dos cálculos de confiabilidade, os eventos de indisponibilidade registrados na coluna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tipo_parada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são classificados em duas categorias magnas:</w:t>
      </w:r>
    </w:p>
    <w:p w:rsidR="00000000" w:rsidDel="00000000" w:rsidP="00000000" w:rsidRDefault="00000000" w:rsidRPr="00000000" w14:paraId="00000010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Eventos Não Planejados: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TRIP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Desarme automático forçado pelo sistema de supervisão e controle (SCADA) para proteção do ativo.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Corrective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(manual stop - repair): Parada manual forçada para intervenção e reparo de um componente danificado pela equipe de campo.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Eventos Planejados: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Preventive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(manual stop - maintenance): Parada manual agendada com antecedência pelo PCM para cumprimento do plano de manutenção preventiva semestral ou anual.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</w:rPr>
      </w:pPr>
      <w:bookmarkStart w:colFirst="0" w:colLast="0" w:name="_2xub531kbg9" w:id="2"/>
      <w:bookmarkEnd w:id="2"/>
      <w:r w:rsidDel="00000000" w:rsidR="00000000" w:rsidRPr="00000000">
        <w:rPr>
          <w:b w:val="1"/>
          <w:bCs w:val="1"/>
          <w:color w:val="1f1f1f"/>
          <w:rtl w:val="0"/>
        </w:rPr>
        <w:t xml:space="preserve">3. INDICADORES DE CONFIABILIDADE E MANUTENÇÃO (KPIs)</w:t>
      </w:r>
    </w:p>
    <w:p w:rsidR="00000000" w:rsidDel="00000000" w:rsidP="00000000" w:rsidRDefault="00000000" w:rsidRPr="00000000" w14:paraId="00000019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As métricas a seguir devem ser calculadas utilizando a consolidação do tempo na coluna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tempo_parada_horas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p7w9qhpdieum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3.1. Disponibilidade Física (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Availability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D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Mede o percentual de tempo em que o aerogerador esteve fisicamente apto para gerar energia, descontando todos os tipos de paradas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Eventos Não Planejados e Eventos Planejados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Disponibilidade (%) = [(Tempo Total - Σ Tempo de Parada) / Tempo Total]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4"/>
          <w:szCs w:val="24"/>
        </w:rPr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Regra de Negócio: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análises anuais, o "Tempo Total do Período" para 1 (um) aerogerador é de 8.760 horas.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1eptomrpvga5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3.2. MTBF (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Mean Time Between Failures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- Tempo Médio Entre Falhas)</w:t>
      </w:r>
    </w:p>
    <w:p w:rsidR="00000000" w:rsidDel="00000000" w:rsidP="00000000" w:rsidRDefault="00000000" w:rsidRPr="00000000" w14:paraId="00000025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Mede o tempo médio que o aerogerador opera continuamente antes de apresentar uma falha.</w:t>
      </w:r>
    </w:p>
    <w:p w:rsidR="00000000" w:rsidDel="00000000" w:rsidP="00000000" w:rsidRDefault="00000000" w:rsidRPr="00000000" w14:paraId="00000027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MTBF = (Tempo Total - Σ Indisponibilidade por Falha) / Nº de Eventos (TRIP)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4"/>
          <w:szCs w:val="24"/>
        </w:rPr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Regra de Negócio: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O denominador deve contar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apenas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ocorrências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TRIP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O Tempo de Parada descontado no numerador não deve incluir horas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Preventive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Corrective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2bzhkjetwqbk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3.3. MTTR (Mean Time To Repair - Tempo Médio de Reparo)</w:t>
      </w:r>
    </w:p>
    <w:p w:rsidR="00000000" w:rsidDel="00000000" w:rsidP="00000000" w:rsidRDefault="00000000" w:rsidRPr="00000000" w14:paraId="0000002D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Mede a eficiência da equipe de campo e a manutenibilidade do equipamento. É a média de tempo gasto para reparar o aerogerador em eventos que exigem intervenção manual devido a uma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MTTR = Σ Tempo de Parada (Corrective) / Nº de Eventos (Corrective)</w:t>
      </w:r>
    </w:p>
    <w:p w:rsidR="00000000" w:rsidDel="00000000" w:rsidP="00000000" w:rsidRDefault="00000000" w:rsidRPr="00000000" w14:paraId="00000031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Regra de Negócio: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O cálculo deve considerar estritamente os eventos classificados como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Corrective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pois refletem o tempo real de atuação da manutenção corretiva da equipe, excluindo paradas automáticas curtas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TRIP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ou programadas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Preventive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33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</w:rPr>
      </w:pPr>
      <w:bookmarkStart w:colFirst="0" w:colLast="0" w:name="_ocy6ftebsrb5" w:id="6"/>
      <w:bookmarkEnd w:id="6"/>
      <w:r w:rsidDel="00000000" w:rsidR="00000000" w:rsidRPr="00000000">
        <w:rPr>
          <w:b w:val="1"/>
          <w:bCs w:val="1"/>
          <w:color w:val="1f1f1f"/>
          <w:rtl w:val="0"/>
        </w:rPr>
        <w:t xml:space="preserve">4. INDICADORES DE CUSTO E ESFORÇO (CRUZAMENTO DE BASES)</w:t>
      </w:r>
    </w:p>
    <w:p w:rsidR="00000000" w:rsidDel="00000000" w:rsidP="00000000" w:rsidRDefault="00000000" w:rsidRPr="00000000" w14:paraId="00000035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As métricas desta seção exigem o relacionamento (JOIN) entre a tabela SCADA e a tabela de Ordens de Serviço (OS), utilizando a chave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id_parada_scada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id_parada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frccwadu7sg6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4.1. Custo Médio de Manutenção por Subsistema (CMM)</w:t>
      </w:r>
    </w:p>
    <w:p w:rsidR="00000000" w:rsidDel="00000000" w:rsidP="00000000" w:rsidRDefault="00000000" w:rsidRPr="00000000" w14:paraId="00000039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Avalia o impacto financeiro de materiais aplicados na recuperação de componentes.</w:t>
      </w:r>
    </w:p>
    <w:p w:rsidR="00000000" w:rsidDel="00000000" w:rsidP="00000000" w:rsidRDefault="00000000" w:rsidRPr="00000000" w14:paraId="0000003A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CMM = Σ Custo Materiais / Quantidade de OS</w:t>
      </w:r>
    </w:p>
    <w:p w:rsidR="00000000" w:rsidDel="00000000" w:rsidP="00000000" w:rsidRDefault="00000000" w:rsidRPr="00000000" w14:paraId="0000003C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nvghhjvjlaas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4.2. Eficiência de Homem-Hora (HH por Intervenção)</w:t>
      </w:r>
    </w:p>
    <w:p w:rsidR="00000000" w:rsidDel="00000000" w:rsidP="00000000" w:rsidRDefault="00000000" w:rsidRPr="00000000" w14:paraId="0000003E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Calcula a carga de trabalho operacional demandada por cada tipo de manutenção.</w:t>
      </w:r>
    </w:p>
    <w:p w:rsidR="00000000" w:rsidDel="00000000" w:rsidP="00000000" w:rsidRDefault="00000000" w:rsidRPr="00000000" w14:paraId="00000040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Média HH = Σ Homem-Hora / Total de Intervenções (Preventive + Corrective)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3qxw1qk0ye2" w:id="9"/>
      <w:bookmarkEnd w:id="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5. DIRETRIZES PARA ANÁLISE DE DADOS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Ao atuar como analista de dados deste complexo eólico, a Inteligência Artificial deve processar as consultas em linguagem natural respeitando rigorosamente as seguintes restrições lógicas e operacionais: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5.1. Regras de Relacionamento e Integridade (JOINs)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Prioridade de Indisponibilidade (SCADA):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Todo cálculo de tempo de máquina parada (downtime) deve obrigatoriamente buscar os dados na tabela SCADA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historico_paradas_wtg.csv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 O tempo reportado na tabela de OS refere-se estritamente ao Esforço Humano (HH) da equipe e não à indisponibilidade física do ativo.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Cruzamento de Custos e Esforços: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Sempre que a consulta do usuário envolver análise de custos, materiais aplicados ou dimensionamento de equipes, a IA deve realizar um relacionamento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JOIN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entre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historico_paradas_wtg.csv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(chave primária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id_parada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e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ordens_servico_wtg.csv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(chave estrangeira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id_parada_scada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Tratamento de Dados Nulos (TRIPs):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Eventos classificados exclusivamente como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TRIP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no SCADA não geram abertura de Ordem de Serviço. Ao cruzar as bases, a IA deve assumir automaticamente que o custo de material é igual a R$ 0,00 e o homem-hora (HH) é igual a 0 para estes eventos, não os descartando da contagem geral de falhas.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5.2. Regras Analíticas e Estatísticas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Filtro de Subsistema (Isolamento de Falhas):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Ao analisar indicadores específicos (como o MTBF do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Pitch System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ou o MTTR da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Gearbox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), a IA deve primeiro filtrar a base pela coluna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subsistema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antes de aplicar as fórmulas do Capítulo 3, garantindo que paradas de outras naturezas não contaminem o denominador da equação.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Análise de Pareto (Maiores Ofensores):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Quando for solicitado o mapeamento de "principais problemas", "maiores ofensores" ou solicitações de priorização de manutenção, a IA deve aplicar o princípio de Pareto (regra 80/20), ordenando os subsistemas ou códigos de alarme de forma decrescente pelo maior tempo acumulado de parada ou maior frequência de incidência.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Cálculos Temporais e Sazonalidade: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Ao agrupar dados por períodos específicos (mensal, trimestral), a IA deve utilizar exclusivamente a coluna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data_hora_inicio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do SCADA como sua referência cronológica base.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5.3. Visualização e Apresentação de Dados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Clareza Operacional: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respostas textuais geradas devem ser diretas, utilizando a taxonomia oficial do parque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TRIP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Corrective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Preventive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e devem apresentar um resumo executivo dos valores consolidados antes de plotar qualquer gráfico na interface.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Gráficos de Tendência temporal: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a demonstração de evolução de MTBF, MTTR ou volume de falhas ao longo dos meses, a IA deve priorizar a geração de gráficos de linha.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Gráficos de Composição e Custo: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a distribuição de custos por equipe ou ofensores de tempo de parada por subsistema, a IA deve priorizar gráficos de barras, ordenados do maior ofensor para o menor.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