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FAD91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МИНИСТЕРСТВО ЦИФРОВОГО РАЗВИТИЯ, СВЯЗИ И МАССОВЫХ</w:t>
      </w:r>
    </w:p>
    <w:p w14:paraId="7E6288B6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КОММУНИКАЦИЙ РОССИЙСКОЙ ФЕДЕРАЦИИ</w:t>
      </w:r>
    </w:p>
    <w:p w14:paraId="2523AF25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6502F030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3CC541CC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«Поволжский государственный университет телекоммуникаций и информатики»</w:t>
      </w:r>
    </w:p>
    <w:p w14:paraId="7679F93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05A7F1C" w14:textId="77777777" w:rsidR="00DA0FF9" w:rsidRPr="009C0E0B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ACB1DA0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КОЛЛЕДЖ СВЯЗИ</w:t>
      </w:r>
    </w:p>
    <w:p w14:paraId="0D3C75C5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7EB6BE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F358F5D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4C98B5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2F2ACE5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2DF9A7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734C54E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E821C87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08D33B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4050689" w14:textId="77777777" w:rsidR="00DA0FF9" w:rsidRPr="009C0E0B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FD88B91" w14:textId="3E1328CD" w:rsidR="00DA0FF9" w:rsidRPr="003251C6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Практическая работа № </w:t>
      </w:r>
      <w:r w:rsidR="0086458E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016EF7CC" w14:textId="65A8EBE1" w:rsidR="00DA0FF9" w:rsidRPr="00BE3254" w:rsidRDefault="00DA0FF9" w:rsidP="00DA0FF9">
      <w:pPr>
        <w:shd w:val="clear" w:color="auto" w:fill="FFFFFF"/>
        <w:spacing w:after="0" w:line="240" w:lineRule="auto"/>
        <w:jc w:val="center"/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дисциплине «</w:t>
      </w:r>
      <w:r w:rsidR="002B1F18">
        <w:rPr>
          <w:rFonts w:ascii="Times New Roman" w:eastAsia="Times New Roman" w:hAnsi="Times New Roman" w:cs="Times New Roman"/>
          <w:color w:val="000000"/>
          <w:sz w:val="28"/>
          <w:szCs w:val="28"/>
        </w:rPr>
        <w:t>БЖД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924F07A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студента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>ПКС-33</w:t>
      </w:r>
    </w:p>
    <w:p w14:paraId="392A47F9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2617DDA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C9F4F0B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6A8511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23C593F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038709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044659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AFA31B1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B511311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0553CC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108A030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2F636BD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A9EE0AD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Работу выполнил:</w:t>
      </w:r>
    </w:p>
    <w:p w14:paraId="4C1E3BE4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Дохоян Лева</w:t>
      </w:r>
    </w:p>
    <w:p w14:paraId="3EEC7B03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Преподаватель:</w:t>
      </w:r>
    </w:p>
    <w:p w14:paraId="1137EC1F" w14:textId="1669D08D" w:rsidR="00DA0FF9" w:rsidRPr="00221C78" w:rsidRDefault="00221C78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1C78">
        <w:rPr>
          <w:rFonts w:ascii="Times New Roman" w:eastAsia="Times New Roman" w:hAnsi="Times New Roman" w:cs="Times New Roman"/>
          <w:color w:val="000000"/>
          <w:sz w:val="28"/>
          <w:szCs w:val="28"/>
        </w:rPr>
        <w:t>Семенов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.А.</w:t>
      </w:r>
    </w:p>
    <w:p w14:paraId="296A266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850C9CF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E5AFC7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3943B2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8ADD314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F87A1E5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15AC32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1FD9DD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99CFF7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700970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CAF910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65AD7EA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619EBD9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B79B46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2709D13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EAB2A7B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Самара, 2022</w:t>
      </w:r>
    </w:p>
    <w:p w14:paraId="3A1B54ED" w14:textId="77777777" w:rsidR="00CB1600" w:rsidRDefault="00CB1600" w:rsidP="00CB1600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Наименование работы:</w:t>
      </w:r>
      <w:r>
        <w:rPr>
          <w:rFonts w:ascii="Times New Roman" w:hAnsi="Times New Roman"/>
          <w:sz w:val="28"/>
          <w:szCs w:val="28"/>
        </w:rPr>
        <w:t xml:space="preserve"> «Организация воинского учета и его предназначение. Отработать алгоритм действий по организации медицинского освидетельствования и обследования».</w:t>
      </w:r>
    </w:p>
    <w:p w14:paraId="4595C9BC" w14:textId="77777777" w:rsidR="00CB1600" w:rsidRDefault="00CB1600" w:rsidP="00CB16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Изучить</w:t>
      </w:r>
      <w:proofErr w:type="gramEnd"/>
      <w:r>
        <w:rPr>
          <w:rFonts w:ascii="Times New Roman" w:hAnsi="Times New Roman"/>
          <w:sz w:val="28"/>
          <w:szCs w:val="28"/>
        </w:rPr>
        <w:t xml:space="preserve"> организацию воинского учета и медицинского освидетельствования</w:t>
      </w:r>
    </w:p>
    <w:p w14:paraId="1E690FA2" w14:textId="77777777" w:rsidR="00CB1600" w:rsidRDefault="00CB1600" w:rsidP="00CB160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14:paraId="7BFD8CD5" w14:textId="77777777" w:rsidR="00CB1600" w:rsidRDefault="00CB1600" w:rsidP="00CB16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35347B8" wp14:editId="6CF339B4">
            <wp:extent cx="5516880" cy="7559040"/>
            <wp:effectExtent l="57150" t="19050" r="45720" b="6096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58AA6CC" w14:textId="643FBB33" w:rsidR="00CB1600" w:rsidRPr="00CB1600" w:rsidRDefault="00CB1600" w:rsidP="00CB16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Контрольные вопросы:</w:t>
      </w:r>
    </w:p>
    <w:p w14:paraId="032D97F0" w14:textId="77777777" w:rsidR="00CB1600" w:rsidRDefault="00CB1600" w:rsidP="00CB1600">
      <w:pPr>
        <w:pStyle w:val="a3"/>
        <w:rPr>
          <w:rFonts w:ascii="Times New Roman" w:hAnsi="Times New Roman"/>
          <w:color w:val="000000" w:themeColor="text1"/>
          <w:sz w:val="28"/>
          <w:szCs w:val="28"/>
        </w:rPr>
      </w:pPr>
      <w:r w:rsidRPr="007E1395">
        <w:rPr>
          <w:rFonts w:ascii="Times New Roman" w:hAnsi="Times New Roman"/>
          <w:b/>
          <w:bCs/>
          <w:color w:val="000000" w:themeColor="text1"/>
          <w:sz w:val="28"/>
          <w:szCs w:val="28"/>
        </w:rPr>
        <w:t>1.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Современные вооруженные силы ориентируется не на количественный состав, а на профессиональную подготовку бойцов. В сочетании с техническим оснащением это позволяет задействовать в операциях небольшие подразделения, не теряя в боевой эффективности.</w:t>
      </w:r>
    </w:p>
    <w:p w14:paraId="072A82AB" w14:textId="77777777" w:rsidR="00CB1600" w:rsidRDefault="00CB1600" w:rsidP="00CB1600">
      <w:pPr>
        <w:pStyle w:val="a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 учетом данных аспектов к призывникам на контрактную и срочную службы предъявляются особые требования. Акцент делается на личностных качествах, морально-психологических характеристиках, физической подготовке и базовых знаниях о государственном устройстве.</w:t>
      </w:r>
    </w:p>
    <w:p w14:paraId="04E3A19C" w14:textId="77777777" w:rsidR="00CB1600" w:rsidRDefault="00CB1600" w:rsidP="00CB1600">
      <w:pPr>
        <w:pStyle w:val="a3"/>
        <w:rPr>
          <w:rFonts w:ascii="Times New Roman" w:hAnsi="Times New Roman"/>
          <w:color w:val="000000" w:themeColor="text1"/>
          <w:sz w:val="28"/>
          <w:szCs w:val="28"/>
        </w:rPr>
      </w:pPr>
    </w:p>
    <w:p w14:paraId="2BBB8CB8" w14:textId="77777777" w:rsidR="00CB1600" w:rsidRDefault="00CB1600" w:rsidP="00CB1600">
      <w:pPr>
        <w:pStyle w:val="a3"/>
        <w:rPr>
          <w:rFonts w:ascii="Times New Roman" w:hAnsi="Times New Roman"/>
          <w:color w:val="000000" w:themeColor="text1"/>
          <w:sz w:val="28"/>
          <w:szCs w:val="28"/>
        </w:rPr>
      </w:pPr>
      <w:r w:rsidRPr="007E1395">
        <w:rPr>
          <w:rFonts w:ascii="Times New Roman" w:hAnsi="Times New Roman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Воинская обязанность предусматривает перед прохождением гражданами военной службы, службы в резерве проведение большой подготовительной работы. Эта работа включает обязательную и добровольную подготовку граждан к военной службе, приписку к призывным участкам и призыв на военную службу, службу в резерве. Важной составляющей в системе подготовки граждан к военной службе является допризывная подготовка в учреждениях общего среднего, профессионально-технического и среднего специального образования.</w:t>
      </w:r>
    </w:p>
    <w:p w14:paraId="55123C1F" w14:textId="77777777" w:rsidR="00CB1600" w:rsidRDefault="00CB1600" w:rsidP="00CB1600">
      <w:pPr>
        <w:pStyle w:val="a3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Закон Республики Беларусь «О воинской обязанности и воинской службе» устанавливает обязательную и добровольную подготовку граждан к военной службе. Обязательная подготовка предусматривает:</w:t>
      </w:r>
    </w:p>
    <w:p w14:paraId="37995CEF" w14:textId="77777777" w:rsidR="00CB1600" w:rsidRDefault="00CB1600" w:rsidP="00CB1600">
      <w:pPr>
        <w:pStyle w:val="a3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получение начальных военных знаний в сфере вооружённой защиты государства;</w:t>
      </w:r>
    </w:p>
    <w:p w14:paraId="118F1757" w14:textId="77777777" w:rsidR="00CB1600" w:rsidRDefault="00CB1600" w:rsidP="00CB1600">
      <w:pPr>
        <w:pStyle w:val="a3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допризывную и физическую подготовку в учреждениях общего среднего, профессионально-технического и среднего специального образования;</w:t>
      </w:r>
    </w:p>
    <w:p w14:paraId="397F2844" w14:textId="77777777" w:rsidR="00CB1600" w:rsidRDefault="00CB1600" w:rsidP="00CB1600">
      <w:pPr>
        <w:pStyle w:val="a3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патриотическое воспитание;</w:t>
      </w:r>
    </w:p>
    <w:p w14:paraId="5E38935D" w14:textId="77777777" w:rsidR="00CB1600" w:rsidRDefault="00CB1600" w:rsidP="00CB1600">
      <w:pPr>
        <w:pStyle w:val="a3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проведение лечебно-профилактических мероприятий.</w:t>
      </w:r>
    </w:p>
    <w:p w14:paraId="3B7A4EBF" w14:textId="77777777" w:rsidR="00CB1600" w:rsidRDefault="00CB1600" w:rsidP="00CB1600">
      <w:pPr>
        <w:pStyle w:val="a3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Добровольная подготовка граждан к военной службе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. Добровольная подготовка включает:</w:t>
      </w:r>
    </w:p>
    <w:p w14:paraId="5E2BC7CE" w14:textId="77777777" w:rsidR="00CB1600" w:rsidRDefault="00CB1600" w:rsidP="00CB1600">
      <w:pPr>
        <w:pStyle w:val="a3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занятие военно-прикладными видами спорта;</w:t>
      </w:r>
    </w:p>
    <w:p w14:paraId="509D228B" w14:textId="77777777" w:rsidR="00CB1600" w:rsidRDefault="00CB1600" w:rsidP="00CB1600">
      <w:pPr>
        <w:pStyle w:val="a3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подготовку по военно-техническим специальностям;</w:t>
      </w:r>
    </w:p>
    <w:p w14:paraId="3743203D" w14:textId="77777777" w:rsidR="00CB1600" w:rsidRDefault="00CB1600" w:rsidP="00CB1600">
      <w:pPr>
        <w:pStyle w:val="a3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обучение по учебным программам, предусматривающим военную подготовку несовершеннолетних граждан (Минское суворовское военное училище, военные оркестры);</w:t>
      </w:r>
    </w:p>
    <w:p w14:paraId="253893A9" w14:textId="77777777" w:rsidR="00CB1600" w:rsidRDefault="00CB1600" w:rsidP="00CB1600">
      <w:pPr>
        <w:pStyle w:val="a3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обучение по программам подготовки младших командиров на военных кафедрах или факультетах гражданских учебных заведений;</w:t>
      </w:r>
    </w:p>
    <w:p w14:paraId="06858986" w14:textId="77777777" w:rsidR="00CB1600" w:rsidRDefault="00CB1600" w:rsidP="00CB1600">
      <w:pPr>
        <w:pStyle w:val="a3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обучение по программам подготовки офицеров запаса на военных кафедрах или факультетах гражданских учебных заведений.</w:t>
      </w:r>
    </w:p>
    <w:p w14:paraId="4BF985F6" w14:textId="77777777" w:rsidR="00CB1600" w:rsidRDefault="00CB1600" w:rsidP="00CB1600">
      <w:pPr>
        <w:pStyle w:val="a3"/>
        <w:rPr>
          <w:rFonts w:ascii="Times New Roman" w:hAnsi="Times New Roman"/>
          <w:color w:val="000000" w:themeColor="text1"/>
          <w:sz w:val="28"/>
          <w:szCs w:val="28"/>
        </w:rPr>
      </w:pPr>
    </w:p>
    <w:p w14:paraId="3E95159E" w14:textId="77777777" w:rsidR="00CB1600" w:rsidRDefault="00CB1600" w:rsidP="00CB1600">
      <w:pPr>
        <w:pStyle w:val="a3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E1395">
        <w:rPr>
          <w:rFonts w:ascii="Times New Roman" w:hAnsi="Times New Roman"/>
          <w:b/>
          <w:bCs/>
          <w:color w:val="000000" w:themeColor="text1"/>
          <w:sz w:val="28"/>
          <w:szCs w:val="28"/>
        </w:rPr>
        <w:t>3.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Первоначальная постановка на воинский учет граждан мужского пола осуществляется в период с 1 января по 31 марта в год достижения ими возраста 17 лет комиссиями по постановке граждан на воинский учет, создаваемыми в муниципальных районах, городских округах и на внутригородских территориях городов федерального значения решением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lastRenderedPageBreak/>
        <w:t>высшего должностного лица субъекта Российской Федерации (руководителя высшего исполнительного органа государственной власти субъекта Российской Федерации) по представлению военного комиссара.</w:t>
      </w:r>
    </w:p>
    <w:p w14:paraId="786B33C6" w14:textId="77777777" w:rsidR="00CB1600" w:rsidRDefault="00CB1600" w:rsidP="00CB1600">
      <w:pPr>
        <w:pStyle w:val="a3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43AE29EA" w14:textId="77777777" w:rsidR="00CB1600" w:rsidRDefault="00CB1600" w:rsidP="00CB1600">
      <w:pPr>
        <w:pStyle w:val="a3"/>
        <w:rPr>
          <w:rFonts w:ascii="Times New Roman" w:hAnsi="Times New Roman"/>
          <w:color w:val="000000" w:themeColor="text1"/>
          <w:sz w:val="28"/>
          <w:szCs w:val="28"/>
        </w:rPr>
      </w:pPr>
      <w:r w:rsidRPr="007E1395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>4.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Призывник имеет право:</w:t>
      </w:r>
    </w:p>
    <w:p w14:paraId="0B8AE0EF" w14:textId="77777777" w:rsidR="00CB1600" w:rsidRDefault="00CB1600" w:rsidP="00CB1600">
      <w:pPr>
        <w:pStyle w:val="a3"/>
        <w:numPr>
          <w:ilvl w:val="0"/>
          <w:numId w:val="18"/>
        </w:num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на </w:t>
      </w:r>
      <w:hyperlink r:id="rId11" w:history="1">
        <w:r>
          <w:rPr>
            <w:rStyle w:val="aa"/>
            <w:color w:val="000000" w:themeColor="text1"/>
            <w:sz w:val="28"/>
            <w:szCs w:val="28"/>
          </w:rPr>
          <w:t>освобождение от службы в армии</w:t>
        </w:r>
      </w:hyperlink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 и зачислении в запас при наличии законных оснований;</w:t>
      </w:r>
    </w:p>
    <w:p w14:paraId="69E3EC04" w14:textId="77777777" w:rsidR="00CB1600" w:rsidRDefault="00CB1600" w:rsidP="00CB1600">
      <w:pPr>
        <w:pStyle w:val="a3"/>
        <w:numPr>
          <w:ilvl w:val="0"/>
          <w:numId w:val="18"/>
        </w:num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на </w:t>
      </w:r>
      <w:hyperlink r:id="rId12" w:history="1">
        <w:r>
          <w:rPr>
            <w:rStyle w:val="aa"/>
            <w:color w:val="000000" w:themeColor="text1"/>
            <w:sz w:val="28"/>
            <w:szCs w:val="28"/>
          </w:rPr>
          <w:t>отсрочку от призыва в армию</w:t>
        </w:r>
      </w:hyperlink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 при наличии законных оснований;</w:t>
      </w:r>
    </w:p>
    <w:p w14:paraId="67E24252" w14:textId="77777777" w:rsidR="00CB1600" w:rsidRDefault="00CB1600" w:rsidP="00CB1600">
      <w:pPr>
        <w:pStyle w:val="a3"/>
        <w:numPr>
          <w:ilvl w:val="0"/>
          <w:numId w:val="18"/>
        </w:num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на </w:t>
      </w:r>
      <w:hyperlink r:id="rId13" w:history="1">
        <w:r>
          <w:rPr>
            <w:rStyle w:val="aa"/>
            <w:color w:val="000000" w:themeColor="text1"/>
            <w:sz w:val="28"/>
            <w:szCs w:val="28"/>
          </w:rPr>
          <w:t>независимое медицинское обследование</w:t>
        </w:r>
      </w:hyperlink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;</w:t>
      </w:r>
    </w:p>
    <w:p w14:paraId="6E174111" w14:textId="77777777" w:rsidR="00CB1600" w:rsidRDefault="00CB1600" w:rsidP="00CB1600">
      <w:pPr>
        <w:pStyle w:val="a3"/>
        <w:numPr>
          <w:ilvl w:val="0"/>
          <w:numId w:val="18"/>
        </w:num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на выбор медицинского учреждения для прохождения обследования;</w:t>
      </w:r>
    </w:p>
    <w:p w14:paraId="0D281DFE" w14:textId="77777777" w:rsidR="00CB1600" w:rsidRDefault="00CB1600" w:rsidP="00CB1600">
      <w:pPr>
        <w:pStyle w:val="a3"/>
        <w:numPr>
          <w:ilvl w:val="0"/>
          <w:numId w:val="18"/>
        </w:num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на </w:t>
      </w:r>
      <w:hyperlink r:id="rId14" w:history="1">
        <w:r>
          <w:rPr>
            <w:rStyle w:val="aa"/>
            <w:color w:val="000000" w:themeColor="text1"/>
            <w:sz w:val="28"/>
            <w:szCs w:val="28"/>
          </w:rPr>
          <w:t>отказ от оперативного вмешательства</w:t>
        </w:r>
      </w:hyperlink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;</w:t>
      </w:r>
    </w:p>
    <w:p w14:paraId="571353A4" w14:textId="77777777" w:rsidR="00CB1600" w:rsidRDefault="00CB1600" w:rsidP="00CB1600">
      <w:pPr>
        <w:pStyle w:val="a3"/>
        <w:numPr>
          <w:ilvl w:val="0"/>
          <w:numId w:val="18"/>
        </w:num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на получение копии медицинской карты в учреждениях здравоохранения;</w:t>
      </w:r>
    </w:p>
    <w:p w14:paraId="1B7CA787" w14:textId="77777777" w:rsidR="00CB1600" w:rsidRDefault="00CB1600" w:rsidP="00CB1600">
      <w:pPr>
        <w:pStyle w:val="a3"/>
        <w:numPr>
          <w:ilvl w:val="0"/>
          <w:numId w:val="18"/>
        </w:num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на ознакомление с личным делом призывника;</w:t>
      </w:r>
    </w:p>
    <w:p w14:paraId="18339D91" w14:textId="77777777" w:rsidR="00CB1600" w:rsidRDefault="00CB1600" w:rsidP="00CB1600">
      <w:pPr>
        <w:pStyle w:val="a3"/>
        <w:numPr>
          <w:ilvl w:val="0"/>
          <w:numId w:val="18"/>
        </w:num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на медицинское обследование по направлению военкомата;</w:t>
      </w:r>
    </w:p>
    <w:p w14:paraId="0F308E02" w14:textId="77777777" w:rsidR="00CB1600" w:rsidRDefault="00CB1600" w:rsidP="00CB1600">
      <w:pPr>
        <w:pStyle w:val="a3"/>
        <w:numPr>
          <w:ilvl w:val="0"/>
          <w:numId w:val="18"/>
        </w:num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на </w:t>
      </w:r>
      <w:hyperlink r:id="rId15" w:history="1">
        <w:r>
          <w:rPr>
            <w:rStyle w:val="aa"/>
            <w:color w:val="000000" w:themeColor="text1"/>
            <w:sz w:val="28"/>
            <w:szCs w:val="28"/>
          </w:rPr>
          <w:t>обжалование решения призывной комиссии</w:t>
        </w:r>
      </w:hyperlink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;</w:t>
      </w:r>
    </w:p>
    <w:p w14:paraId="54C49D65" w14:textId="77777777" w:rsidR="00CB1600" w:rsidRDefault="00CB1600" w:rsidP="00CB1600">
      <w:pPr>
        <w:pStyle w:val="a3"/>
        <w:numPr>
          <w:ilvl w:val="0"/>
          <w:numId w:val="18"/>
        </w:num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на получение копии решения призывной комиссии.</w:t>
      </w:r>
    </w:p>
    <w:p w14:paraId="15D70E26" w14:textId="77777777" w:rsidR="00CB1600" w:rsidRDefault="00CB1600" w:rsidP="00CB1600">
      <w:pPr>
        <w:pStyle w:val="a3"/>
        <w:numPr>
          <w:ilvl w:val="0"/>
          <w:numId w:val="18"/>
        </w:num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Обязанности призывника заключаются в следующем:</w:t>
      </w:r>
    </w:p>
    <w:p w14:paraId="76469534" w14:textId="77777777" w:rsidR="00CB1600" w:rsidRDefault="00CB1600" w:rsidP="00CB1600">
      <w:pPr>
        <w:pStyle w:val="a3"/>
        <w:numPr>
          <w:ilvl w:val="0"/>
          <w:numId w:val="18"/>
        </w:num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состоять на воинском учете по месту жительства или месту пребывания;</w:t>
      </w:r>
    </w:p>
    <w:p w14:paraId="0CD6DE16" w14:textId="77777777" w:rsidR="00CB1600" w:rsidRDefault="00CB1600" w:rsidP="00CB1600">
      <w:pPr>
        <w:pStyle w:val="a3"/>
        <w:numPr>
          <w:ilvl w:val="0"/>
          <w:numId w:val="18"/>
        </w:num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явиться в указанные в повестке военного комиссариата время и место на медицинское освидетельствование;</w:t>
      </w:r>
    </w:p>
    <w:p w14:paraId="2A129E94" w14:textId="77777777" w:rsidR="00CB1600" w:rsidRDefault="00CB1600" w:rsidP="00CB1600">
      <w:pPr>
        <w:pStyle w:val="a3"/>
        <w:numPr>
          <w:ilvl w:val="0"/>
          <w:numId w:val="18"/>
        </w:num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явиться на профессиональный психологический отбор;</w:t>
      </w:r>
    </w:p>
    <w:p w14:paraId="275A4A2A" w14:textId="77777777" w:rsidR="00CB1600" w:rsidRDefault="00CB1600" w:rsidP="00CB1600">
      <w:pPr>
        <w:pStyle w:val="a3"/>
        <w:numPr>
          <w:ilvl w:val="0"/>
          <w:numId w:val="18"/>
        </w:num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явиться на заседание призывной комиссии;</w:t>
      </w:r>
    </w:p>
    <w:p w14:paraId="4DDC0227" w14:textId="77777777" w:rsidR="00CB1600" w:rsidRDefault="00CB1600" w:rsidP="00CB1600">
      <w:pPr>
        <w:pStyle w:val="a3"/>
        <w:numPr>
          <w:ilvl w:val="0"/>
          <w:numId w:val="18"/>
        </w:num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явиться для отправки в воинскую часть для прохождения военной службы, а также находиться в военкомате до начала военной службы.</w:t>
      </w:r>
    </w:p>
    <w:p w14:paraId="0C4B644B" w14:textId="77777777" w:rsidR="00CB1600" w:rsidRDefault="00CB1600" w:rsidP="00CB1600">
      <w:pPr>
        <w:rPr>
          <w:rFonts w:ascii="Times New Roman" w:hAnsi="Times New Roman"/>
          <w:sz w:val="28"/>
          <w:szCs w:val="28"/>
        </w:rPr>
      </w:pPr>
    </w:p>
    <w:p w14:paraId="3AA9B13F" w14:textId="24646249" w:rsidR="00D17D03" w:rsidRPr="007A1714" w:rsidRDefault="00D17D03" w:rsidP="00CB1600">
      <w:pPr>
        <w:rPr>
          <w:bCs/>
          <w:color w:val="000000" w:themeColor="text1"/>
          <w:sz w:val="28"/>
          <w:szCs w:val="28"/>
        </w:rPr>
      </w:pPr>
    </w:p>
    <w:sectPr w:rsidR="00D17D03" w:rsidRPr="007A1714" w:rsidSect="00F95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3.15pt;height:22.3pt;visibility:visible;mso-wrap-style:square" o:bullet="t">
        <v:imagedata r:id="rId1" o:title=""/>
      </v:shape>
    </w:pict>
  </w:numPicBullet>
  <w:numPicBullet w:numPicBulletId="1">
    <w:pict>
      <v:shape id="_x0000_i1039" type="#_x0000_t75" style="width:19.7pt;height:19.7pt;visibility:visible;mso-wrap-style:square" o:bullet="t">
        <v:imagedata r:id="rId2" o:title=""/>
      </v:shape>
    </w:pict>
  </w:numPicBullet>
  <w:numPicBullet w:numPicBulletId="2">
    <w:pict>
      <v:shape id="_x0000_i1040" type="#_x0000_t75" style="width:22.3pt;height:19.7pt;visibility:visible;mso-wrap-style:square" o:bullet="t">
        <v:imagedata r:id="rId3" o:title=""/>
      </v:shape>
    </w:pict>
  </w:numPicBullet>
  <w:numPicBullet w:numPicBulletId="3">
    <w:pict>
      <v:shape id="_x0000_i1041" type="#_x0000_t75" style="width:12pt;height:13.7pt;visibility:visible;mso-wrap-style:square" o:bullet="t">
        <v:imagedata r:id="rId4" o:title=""/>
      </v:shape>
    </w:pict>
  </w:numPicBullet>
  <w:abstractNum w:abstractNumId="0" w15:restartNumberingAfterBreak="0">
    <w:nsid w:val="07B54C2A"/>
    <w:multiLevelType w:val="hybridMultilevel"/>
    <w:tmpl w:val="46F48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3950"/>
    <w:multiLevelType w:val="hybridMultilevel"/>
    <w:tmpl w:val="FE604C04"/>
    <w:lvl w:ilvl="0" w:tplc="02049C4A">
      <w:start w:val="1"/>
      <w:numFmt w:val="decimal"/>
      <w:lvlText w:val="%1)"/>
      <w:lvlJc w:val="left"/>
      <w:pPr>
        <w:ind w:left="51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08803461"/>
    <w:multiLevelType w:val="hybridMultilevel"/>
    <w:tmpl w:val="76CCDB5A"/>
    <w:lvl w:ilvl="0" w:tplc="97B0CD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E01D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36FE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32C1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06BB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307C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9643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7C86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8464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A5213D0"/>
    <w:multiLevelType w:val="hybridMultilevel"/>
    <w:tmpl w:val="812CE20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12353E92"/>
    <w:multiLevelType w:val="hybridMultilevel"/>
    <w:tmpl w:val="5BDEB590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62B0A4C"/>
    <w:multiLevelType w:val="hybridMultilevel"/>
    <w:tmpl w:val="BE8A28B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2DE85A89"/>
    <w:multiLevelType w:val="hybridMultilevel"/>
    <w:tmpl w:val="EF4AA4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7002E18"/>
    <w:multiLevelType w:val="hybridMultilevel"/>
    <w:tmpl w:val="FEC08FAE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 w15:restartNumberingAfterBreak="0">
    <w:nsid w:val="3F526E1F"/>
    <w:multiLevelType w:val="hybridMultilevel"/>
    <w:tmpl w:val="D2883CE6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52D453DA"/>
    <w:multiLevelType w:val="hybridMultilevel"/>
    <w:tmpl w:val="1F5C8C44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560E215B"/>
    <w:multiLevelType w:val="hybridMultilevel"/>
    <w:tmpl w:val="AC0E1D4C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 w15:restartNumberingAfterBreak="0">
    <w:nsid w:val="592065C0"/>
    <w:multiLevelType w:val="hybridMultilevel"/>
    <w:tmpl w:val="6BC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52A4E"/>
    <w:multiLevelType w:val="hybridMultilevel"/>
    <w:tmpl w:val="9AAE7E6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5CA039EB"/>
    <w:multiLevelType w:val="hybridMultilevel"/>
    <w:tmpl w:val="48D8FFB2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4" w15:restartNumberingAfterBreak="0">
    <w:nsid w:val="6A575491"/>
    <w:multiLevelType w:val="hybridMultilevel"/>
    <w:tmpl w:val="22B8484C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5" w15:restartNumberingAfterBreak="0">
    <w:nsid w:val="6EC13F9E"/>
    <w:multiLevelType w:val="hybridMultilevel"/>
    <w:tmpl w:val="BD4816C8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7BC74314"/>
    <w:multiLevelType w:val="hybridMultilevel"/>
    <w:tmpl w:val="4EEE633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7" w15:restartNumberingAfterBreak="0">
    <w:nsid w:val="7F413364"/>
    <w:multiLevelType w:val="hybridMultilevel"/>
    <w:tmpl w:val="6DF4C5EA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 w16cid:durableId="1962420063">
    <w:abstractNumId w:val="13"/>
  </w:num>
  <w:num w:numId="2" w16cid:durableId="1147938110">
    <w:abstractNumId w:val="1"/>
  </w:num>
  <w:num w:numId="3" w16cid:durableId="750079712">
    <w:abstractNumId w:val="4"/>
  </w:num>
  <w:num w:numId="4" w16cid:durableId="1676228902">
    <w:abstractNumId w:val="12"/>
  </w:num>
  <w:num w:numId="5" w16cid:durableId="541524284">
    <w:abstractNumId w:val="5"/>
  </w:num>
  <w:num w:numId="6" w16cid:durableId="80180385">
    <w:abstractNumId w:val="3"/>
  </w:num>
  <w:num w:numId="7" w16cid:durableId="1454400436">
    <w:abstractNumId w:val="9"/>
  </w:num>
  <w:num w:numId="8" w16cid:durableId="1170556634">
    <w:abstractNumId w:val="10"/>
  </w:num>
  <w:num w:numId="9" w16cid:durableId="1285388423">
    <w:abstractNumId w:val="7"/>
  </w:num>
  <w:num w:numId="10" w16cid:durableId="656615265">
    <w:abstractNumId w:val="8"/>
  </w:num>
  <w:num w:numId="11" w16cid:durableId="1516962734">
    <w:abstractNumId w:val="17"/>
  </w:num>
  <w:num w:numId="12" w16cid:durableId="930554420">
    <w:abstractNumId w:val="2"/>
  </w:num>
  <w:num w:numId="13" w16cid:durableId="1220819063">
    <w:abstractNumId w:val="11"/>
  </w:num>
  <w:num w:numId="14" w16cid:durableId="1373000138">
    <w:abstractNumId w:val="16"/>
  </w:num>
  <w:num w:numId="15" w16cid:durableId="332295674">
    <w:abstractNumId w:val="14"/>
  </w:num>
  <w:num w:numId="16" w16cid:durableId="1441799390">
    <w:abstractNumId w:val="6"/>
  </w:num>
  <w:num w:numId="17" w16cid:durableId="618876598">
    <w:abstractNumId w:val="15"/>
  </w:num>
  <w:num w:numId="18" w16cid:durableId="123451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32C"/>
    <w:rsid w:val="0001283F"/>
    <w:rsid w:val="00013525"/>
    <w:rsid w:val="00013981"/>
    <w:rsid w:val="00035EBE"/>
    <w:rsid w:val="000717E2"/>
    <w:rsid w:val="00093453"/>
    <w:rsid w:val="000B36EA"/>
    <w:rsid w:val="000B72A9"/>
    <w:rsid w:val="000E3450"/>
    <w:rsid w:val="000E69A6"/>
    <w:rsid w:val="001132DA"/>
    <w:rsid w:val="0011790E"/>
    <w:rsid w:val="0012069E"/>
    <w:rsid w:val="00127B4A"/>
    <w:rsid w:val="001338CF"/>
    <w:rsid w:val="00196FEC"/>
    <w:rsid w:val="001C575B"/>
    <w:rsid w:val="001D7F6F"/>
    <w:rsid w:val="001E2887"/>
    <w:rsid w:val="00221C78"/>
    <w:rsid w:val="00226809"/>
    <w:rsid w:val="00244B78"/>
    <w:rsid w:val="002B1F18"/>
    <w:rsid w:val="002C7848"/>
    <w:rsid w:val="002F0E5D"/>
    <w:rsid w:val="003251C6"/>
    <w:rsid w:val="00332514"/>
    <w:rsid w:val="00340E12"/>
    <w:rsid w:val="0037587F"/>
    <w:rsid w:val="003D1F8A"/>
    <w:rsid w:val="0042182C"/>
    <w:rsid w:val="00432ACB"/>
    <w:rsid w:val="00453E2F"/>
    <w:rsid w:val="004D0FD7"/>
    <w:rsid w:val="00520E85"/>
    <w:rsid w:val="00533A4B"/>
    <w:rsid w:val="00535B2F"/>
    <w:rsid w:val="005732A4"/>
    <w:rsid w:val="0057615C"/>
    <w:rsid w:val="00591E74"/>
    <w:rsid w:val="00592D3F"/>
    <w:rsid w:val="00593525"/>
    <w:rsid w:val="005E3559"/>
    <w:rsid w:val="005E3BD2"/>
    <w:rsid w:val="00622D4C"/>
    <w:rsid w:val="00683C9C"/>
    <w:rsid w:val="006B012A"/>
    <w:rsid w:val="006D44B2"/>
    <w:rsid w:val="006E02FD"/>
    <w:rsid w:val="006E5CB3"/>
    <w:rsid w:val="00733E0D"/>
    <w:rsid w:val="00751CF2"/>
    <w:rsid w:val="007871E1"/>
    <w:rsid w:val="00790FEA"/>
    <w:rsid w:val="007940BE"/>
    <w:rsid w:val="007A1714"/>
    <w:rsid w:val="007B28F5"/>
    <w:rsid w:val="007B7C31"/>
    <w:rsid w:val="00811C7B"/>
    <w:rsid w:val="00831D57"/>
    <w:rsid w:val="008360D9"/>
    <w:rsid w:val="008466E8"/>
    <w:rsid w:val="008509E1"/>
    <w:rsid w:val="0086458E"/>
    <w:rsid w:val="008929AD"/>
    <w:rsid w:val="008D1D64"/>
    <w:rsid w:val="008E43A3"/>
    <w:rsid w:val="0090032C"/>
    <w:rsid w:val="0090506C"/>
    <w:rsid w:val="009F4450"/>
    <w:rsid w:val="00A0055A"/>
    <w:rsid w:val="00A500E1"/>
    <w:rsid w:val="00A95B0C"/>
    <w:rsid w:val="00AB38D9"/>
    <w:rsid w:val="00AB6ECB"/>
    <w:rsid w:val="00B36E03"/>
    <w:rsid w:val="00B7616D"/>
    <w:rsid w:val="00B90ED8"/>
    <w:rsid w:val="00B928E9"/>
    <w:rsid w:val="00B92CDC"/>
    <w:rsid w:val="00BA4120"/>
    <w:rsid w:val="00BD018E"/>
    <w:rsid w:val="00BF5CBB"/>
    <w:rsid w:val="00C17D54"/>
    <w:rsid w:val="00CB1600"/>
    <w:rsid w:val="00CD374E"/>
    <w:rsid w:val="00D17D03"/>
    <w:rsid w:val="00D4260C"/>
    <w:rsid w:val="00D63FDA"/>
    <w:rsid w:val="00D86FD1"/>
    <w:rsid w:val="00D97B9B"/>
    <w:rsid w:val="00DA0FF9"/>
    <w:rsid w:val="00DA723A"/>
    <w:rsid w:val="00E13CCC"/>
    <w:rsid w:val="00E75DC1"/>
    <w:rsid w:val="00E82451"/>
    <w:rsid w:val="00EA5814"/>
    <w:rsid w:val="00EC1E08"/>
    <w:rsid w:val="00EC3992"/>
    <w:rsid w:val="00EF40DD"/>
    <w:rsid w:val="00F607DA"/>
    <w:rsid w:val="00F81A72"/>
    <w:rsid w:val="00F9556E"/>
    <w:rsid w:val="00FB0DE2"/>
    <w:rsid w:val="00FB3357"/>
    <w:rsid w:val="00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3C82"/>
  <w15:docId w15:val="{E4802353-4888-4E9A-BC53-55C395F2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9E1"/>
  </w:style>
  <w:style w:type="paragraph" w:styleId="2">
    <w:name w:val="heading 2"/>
    <w:basedOn w:val="a"/>
    <w:link w:val="20"/>
    <w:uiPriority w:val="9"/>
    <w:qFormat/>
    <w:rsid w:val="00836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032C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900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032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90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8360D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360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Emphasis"/>
    <w:basedOn w:val="a0"/>
    <w:uiPriority w:val="20"/>
    <w:qFormat/>
    <w:rsid w:val="008360D9"/>
    <w:rPr>
      <w:i/>
      <w:iCs/>
    </w:rPr>
  </w:style>
  <w:style w:type="paragraph" w:styleId="a9">
    <w:name w:val="List Paragraph"/>
    <w:basedOn w:val="a"/>
    <w:uiPriority w:val="34"/>
    <w:qFormat/>
    <w:rsid w:val="008509E1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B1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prizyvnikam.ru/pravo-prizyivnika-na-medobsledovanie.html" TargetMode="Externa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hyperlink" Target="https://prizyvnikam.ru/vidy-otsrochek-ot-armii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prizyvnikam.ru/osvobozhdenie-ot-armi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izyvnikam.ru/obzhalovanie-resheniya-prizyivnoj-komissii.html" TargetMode="Externa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hyperlink" Target="https://prizyvnikam.ru/voenkomat-zastavlyaet-delat-operatsiyu.html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AC9B1C-7156-4E99-9229-4E7DC2724222}" type="doc">
      <dgm:prSet loTypeId="urn:microsoft.com/office/officeart/2005/8/layout/vProcess5" loCatId="process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ru-RU"/>
        </a:p>
      </dgm:t>
    </dgm:pt>
    <dgm:pt modelId="{89A40574-E9F3-489B-A4EB-9372AF918B77}">
      <dgm:prSet phldrT="[Текст]"/>
      <dgm:spPr/>
      <dgm:t>
        <a:bodyPr/>
        <a:lstStyle/>
        <a:p>
          <a:r>
            <a:rPr lang="ru-RU"/>
            <a:t>Все граждане, подлежащие первоначальной постановке на воинский учет и призыву на военную службу, проходят медицинское обследование</a:t>
          </a:r>
        </a:p>
      </dgm:t>
    </dgm:pt>
    <dgm:pt modelId="{845FC4C8-CF3F-4805-BF4D-B0860FB18119}" type="parTrans" cxnId="{5287DA12-DA3F-4B51-87EC-A1F445FB1F82}">
      <dgm:prSet/>
      <dgm:spPr/>
      <dgm:t>
        <a:bodyPr/>
        <a:lstStyle/>
        <a:p>
          <a:endParaRPr lang="ru-RU"/>
        </a:p>
      </dgm:t>
    </dgm:pt>
    <dgm:pt modelId="{D91E4C29-D4B9-48D0-B156-D50A990E7374}" type="sibTrans" cxnId="{5287DA12-DA3F-4B51-87EC-A1F445FB1F82}">
      <dgm:prSet/>
      <dgm:spPr/>
      <dgm:t>
        <a:bodyPr/>
        <a:lstStyle/>
        <a:p>
          <a:endParaRPr lang="ru-RU"/>
        </a:p>
      </dgm:t>
    </dgm:pt>
    <dgm:pt modelId="{6DC4709C-AAC2-44F3-BD64-0B10DE7B4CD0}">
      <dgm:prSet phldrT="[Текст]"/>
      <dgm:spPr/>
      <dgm:t>
        <a:bodyPr/>
        <a:lstStyle/>
        <a:p>
          <a:r>
            <a:rPr lang="ru-RU"/>
            <a:t>Анализ крови</a:t>
          </a:r>
        </a:p>
      </dgm:t>
    </dgm:pt>
    <dgm:pt modelId="{9E34F310-9361-4FCA-9DD1-DBC7F9B9784D}" type="parTrans" cxnId="{81EC7279-32CB-4BCF-86C9-C6501CB06E81}">
      <dgm:prSet/>
      <dgm:spPr/>
      <dgm:t>
        <a:bodyPr/>
        <a:lstStyle/>
        <a:p>
          <a:endParaRPr lang="ru-RU"/>
        </a:p>
      </dgm:t>
    </dgm:pt>
    <dgm:pt modelId="{09173E5B-BC84-450D-AF42-FD8CEF02246D}" type="sibTrans" cxnId="{81EC7279-32CB-4BCF-86C9-C6501CB06E81}">
      <dgm:prSet/>
      <dgm:spPr/>
      <dgm:t>
        <a:bodyPr/>
        <a:lstStyle/>
        <a:p>
          <a:endParaRPr lang="ru-RU"/>
        </a:p>
      </dgm:t>
    </dgm:pt>
    <dgm:pt modelId="{6989BE83-AD17-4F0A-8409-69532A8C46AD}">
      <dgm:prSet phldrT="[Текст]"/>
      <dgm:spPr/>
      <dgm:t>
        <a:bodyPr/>
        <a:lstStyle/>
        <a:p>
          <a:r>
            <a:rPr lang="ru-RU"/>
            <a:t>Анализ мочи</a:t>
          </a:r>
        </a:p>
      </dgm:t>
    </dgm:pt>
    <dgm:pt modelId="{3D65CCA4-CE44-4E63-957F-2221328BCC7C}" type="parTrans" cxnId="{F8C462F7-41E4-492E-A970-1EEC9E05EC3D}">
      <dgm:prSet/>
      <dgm:spPr/>
      <dgm:t>
        <a:bodyPr/>
        <a:lstStyle/>
        <a:p>
          <a:endParaRPr lang="ru-RU"/>
        </a:p>
      </dgm:t>
    </dgm:pt>
    <dgm:pt modelId="{455950E8-A471-4C6C-820A-761EA32EAE2B}" type="sibTrans" cxnId="{F8C462F7-41E4-492E-A970-1EEC9E05EC3D}">
      <dgm:prSet/>
      <dgm:spPr/>
      <dgm:t>
        <a:bodyPr/>
        <a:lstStyle/>
        <a:p>
          <a:endParaRPr lang="ru-RU"/>
        </a:p>
      </dgm:t>
    </dgm:pt>
    <dgm:pt modelId="{9CF0B55B-E396-42D7-9998-93CB9C744D4A}">
      <dgm:prSet phldrT="[Текст]"/>
      <dgm:spPr/>
      <dgm:t>
        <a:bodyPr/>
        <a:lstStyle/>
        <a:p>
          <a:r>
            <a:rPr lang="ru-RU"/>
            <a:t>Флюрографическое исследование органов грудной клетки</a:t>
          </a:r>
        </a:p>
      </dgm:t>
    </dgm:pt>
    <dgm:pt modelId="{81C60417-4CD0-4550-BC7E-355D179E82C0}" type="parTrans" cxnId="{5E3DE4BA-64B8-487E-9949-15345CEA73BC}">
      <dgm:prSet/>
      <dgm:spPr/>
      <dgm:t>
        <a:bodyPr/>
        <a:lstStyle/>
        <a:p>
          <a:endParaRPr lang="ru-RU"/>
        </a:p>
      </dgm:t>
    </dgm:pt>
    <dgm:pt modelId="{A48F2695-B9A1-434E-B6DC-B1E85CB73861}" type="sibTrans" cxnId="{5E3DE4BA-64B8-487E-9949-15345CEA73BC}">
      <dgm:prSet/>
      <dgm:spPr/>
      <dgm:t>
        <a:bodyPr/>
        <a:lstStyle/>
        <a:p>
          <a:endParaRPr lang="ru-RU"/>
        </a:p>
      </dgm:t>
    </dgm:pt>
    <dgm:pt modelId="{AFDA9478-8118-4054-925D-80023BBA046F}">
      <dgm:prSet phldrT="[Текст]"/>
      <dgm:spPr/>
      <dgm:t>
        <a:bodyPr/>
        <a:lstStyle/>
        <a:p>
          <a:r>
            <a:rPr lang="ru-RU"/>
            <a:t>В день освидетельствования - измерение роста и массы тела</a:t>
          </a:r>
        </a:p>
      </dgm:t>
    </dgm:pt>
    <dgm:pt modelId="{5E8BE2E6-1470-4839-BC1C-623593C0CDBA}" type="parTrans" cxnId="{94605AA3-CDD5-4084-8B30-43165B37BC0B}">
      <dgm:prSet/>
      <dgm:spPr/>
      <dgm:t>
        <a:bodyPr/>
        <a:lstStyle/>
        <a:p>
          <a:endParaRPr lang="ru-RU"/>
        </a:p>
      </dgm:t>
    </dgm:pt>
    <dgm:pt modelId="{1DF13823-FE3B-40F6-AC82-134972C7A0FD}" type="sibTrans" cxnId="{94605AA3-CDD5-4084-8B30-43165B37BC0B}">
      <dgm:prSet/>
      <dgm:spPr/>
      <dgm:t>
        <a:bodyPr/>
        <a:lstStyle/>
        <a:p>
          <a:endParaRPr lang="ru-RU"/>
        </a:p>
      </dgm:t>
    </dgm:pt>
    <dgm:pt modelId="{D1EC8589-8AEB-41E2-AC65-88EECE212247}" type="pres">
      <dgm:prSet presAssocID="{27AC9B1C-7156-4E99-9229-4E7DC2724222}" presName="outerComposite" presStyleCnt="0">
        <dgm:presLayoutVars>
          <dgm:chMax val="5"/>
          <dgm:dir/>
          <dgm:resizeHandles val="exact"/>
        </dgm:presLayoutVars>
      </dgm:prSet>
      <dgm:spPr/>
    </dgm:pt>
    <dgm:pt modelId="{265E6609-8847-49DD-A13A-C05FA32E36B1}" type="pres">
      <dgm:prSet presAssocID="{27AC9B1C-7156-4E99-9229-4E7DC2724222}" presName="dummyMaxCanvas" presStyleCnt="0">
        <dgm:presLayoutVars/>
      </dgm:prSet>
      <dgm:spPr/>
    </dgm:pt>
    <dgm:pt modelId="{B4BA46D9-E536-4C13-852B-8B48860BB964}" type="pres">
      <dgm:prSet presAssocID="{27AC9B1C-7156-4E99-9229-4E7DC2724222}" presName="FiveNodes_1" presStyleLbl="node1" presStyleIdx="0" presStyleCnt="5">
        <dgm:presLayoutVars>
          <dgm:bulletEnabled val="1"/>
        </dgm:presLayoutVars>
      </dgm:prSet>
      <dgm:spPr/>
    </dgm:pt>
    <dgm:pt modelId="{CAB4AFA1-6D0D-4CD7-8296-D3B403417BA8}" type="pres">
      <dgm:prSet presAssocID="{27AC9B1C-7156-4E99-9229-4E7DC2724222}" presName="FiveNodes_2" presStyleLbl="node1" presStyleIdx="1" presStyleCnt="5">
        <dgm:presLayoutVars>
          <dgm:bulletEnabled val="1"/>
        </dgm:presLayoutVars>
      </dgm:prSet>
      <dgm:spPr/>
    </dgm:pt>
    <dgm:pt modelId="{24375E03-9FBB-4B7F-8BF9-B42D9D2ECBA1}" type="pres">
      <dgm:prSet presAssocID="{27AC9B1C-7156-4E99-9229-4E7DC2724222}" presName="FiveNodes_3" presStyleLbl="node1" presStyleIdx="2" presStyleCnt="5">
        <dgm:presLayoutVars>
          <dgm:bulletEnabled val="1"/>
        </dgm:presLayoutVars>
      </dgm:prSet>
      <dgm:spPr/>
    </dgm:pt>
    <dgm:pt modelId="{A047D737-C16B-4469-B647-A466A0AEDD7A}" type="pres">
      <dgm:prSet presAssocID="{27AC9B1C-7156-4E99-9229-4E7DC2724222}" presName="FiveNodes_4" presStyleLbl="node1" presStyleIdx="3" presStyleCnt="5">
        <dgm:presLayoutVars>
          <dgm:bulletEnabled val="1"/>
        </dgm:presLayoutVars>
      </dgm:prSet>
      <dgm:spPr/>
    </dgm:pt>
    <dgm:pt modelId="{AA1AED0C-9FE6-441A-981B-B2F2DD741AAE}" type="pres">
      <dgm:prSet presAssocID="{27AC9B1C-7156-4E99-9229-4E7DC2724222}" presName="FiveNodes_5" presStyleLbl="node1" presStyleIdx="4" presStyleCnt="5">
        <dgm:presLayoutVars>
          <dgm:bulletEnabled val="1"/>
        </dgm:presLayoutVars>
      </dgm:prSet>
      <dgm:spPr/>
    </dgm:pt>
    <dgm:pt modelId="{0651D4BE-A406-47DE-AE47-2955099DD82B}" type="pres">
      <dgm:prSet presAssocID="{27AC9B1C-7156-4E99-9229-4E7DC2724222}" presName="FiveConn_1-2" presStyleLbl="fgAccFollowNode1" presStyleIdx="0" presStyleCnt="4">
        <dgm:presLayoutVars>
          <dgm:bulletEnabled val="1"/>
        </dgm:presLayoutVars>
      </dgm:prSet>
      <dgm:spPr/>
    </dgm:pt>
    <dgm:pt modelId="{5831102E-E8D2-4719-A2A9-7A3D04AC3D68}" type="pres">
      <dgm:prSet presAssocID="{27AC9B1C-7156-4E99-9229-4E7DC2724222}" presName="FiveConn_2-3" presStyleLbl="fgAccFollowNode1" presStyleIdx="1" presStyleCnt="4">
        <dgm:presLayoutVars>
          <dgm:bulletEnabled val="1"/>
        </dgm:presLayoutVars>
      </dgm:prSet>
      <dgm:spPr/>
    </dgm:pt>
    <dgm:pt modelId="{8B1824C1-3B1E-447F-A174-689D47FCB1D6}" type="pres">
      <dgm:prSet presAssocID="{27AC9B1C-7156-4E99-9229-4E7DC2724222}" presName="FiveConn_3-4" presStyleLbl="fgAccFollowNode1" presStyleIdx="2" presStyleCnt="4">
        <dgm:presLayoutVars>
          <dgm:bulletEnabled val="1"/>
        </dgm:presLayoutVars>
      </dgm:prSet>
      <dgm:spPr/>
    </dgm:pt>
    <dgm:pt modelId="{BDA1929D-AB05-49AB-B7FE-02EE444D2654}" type="pres">
      <dgm:prSet presAssocID="{27AC9B1C-7156-4E99-9229-4E7DC2724222}" presName="FiveConn_4-5" presStyleLbl="fgAccFollowNode1" presStyleIdx="3" presStyleCnt="4">
        <dgm:presLayoutVars>
          <dgm:bulletEnabled val="1"/>
        </dgm:presLayoutVars>
      </dgm:prSet>
      <dgm:spPr/>
    </dgm:pt>
    <dgm:pt modelId="{0DB399E9-937D-4F66-A845-C13D395F3916}" type="pres">
      <dgm:prSet presAssocID="{27AC9B1C-7156-4E99-9229-4E7DC2724222}" presName="FiveNodes_1_text" presStyleLbl="node1" presStyleIdx="4" presStyleCnt="5">
        <dgm:presLayoutVars>
          <dgm:bulletEnabled val="1"/>
        </dgm:presLayoutVars>
      </dgm:prSet>
      <dgm:spPr/>
    </dgm:pt>
    <dgm:pt modelId="{656E5996-07F6-4A5E-A162-7501998463FC}" type="pres">
      <dgm:prSet presAssocID="{27AC9B1C-7156-4E99-9229-4E7DC2724222}" presName="FiveNodes_2_text" presStyleLbl="node1" presStyleIdx="4" presStyleCnt="5">
        <dgm:presLayoutVars>
          <dgm:bulletEnabled val="1"/>
        </dgm:presLayoutVars>
      </dgm:prSet>
      <dgm:spPr/>
    </dgm:pt>
    <dgm:pt modelId="{362BFD2F-2E26-482E-B4B2-3FCDE8216347}" type="pres">
      <dgm:prSet presAssocID="{27AC9B1C-7156-4E99-9229-4E7DC2724222}" presName="FiveNodes_3_text" presStyleLbl="node1" presStyleIdx="4" presStyleCnt="5">
        <dgm:presLayoutVars>
          <dgm:bulletEnabled val="1"/>
        </dgm:presLayoutVars>
      </dgm:prSet>
      <dgm:spPr/>
    </dgm:pt>
    <dgm:pt modelId="{E7BA2F8E-37A9-4D03-9627-F48E93ADE356}" type="pres">
      <dgm:prSet presAssocID="{27AC9B1C-7156-4E99-9229-4E7DC2724222}" presName="FiveNodes_4_text" presStyleLbl="node1" presStyleIdx="4" presStyleCnt="5">
        <dgm:presLayoutVars>
          <dgm:bulletEnabled val="1"/>
        </dgm:presLayoutVars>
      </dgm:prSet>
      <dgm:spPr/>
    </dgm:pt>
    <dgm:pt modelId="{11D4C627-CD09-4A66-BDA9-BD9977539E3F}" type="pres">
      <dgm:prSet presAssocID="{27AC9B1C-7156-4E99-9229-4E7DC2724222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5287DA12-DA3F-4B51-87EC-A1F445FB1F82}" srcId="{27AC9B1C-7156-4E99-9229-4E7DC2724222}" destId="{89A40574-E9F3-489B-A4EB-9372AF918B77}" srcOrd="0" destOrd="0" parTransId="{845FC4C8-CF3F-4805-BF4D-B0860FB18119}" sibTransId="{D91E4C29-D4B9-48D0-B156-D50A990E7374}"/>
    <dgm:cxn modelId="{CCE36620-0F3B-4B11-8AC1-1D591BE9B3D0}" type="presOf" srcId="{6DC4709C-AAC2-44F3-BD64-0B10DE7B4CD0}" destId="{362BFD2F-2E26-482E-B4B2-3FCDE8216347}" srcOrd="1" destOrd="0" presId="urn:microsoft.com/office/officeart/2005/8/layout/vProcess5"/>
    <dgm:cxn modelId="{29FD6828-B238-4D6B-AB5F-EB194EEA8C9A}" type="presOf" srcId="{6989BE83-AD17-4F0A-8409-69532A8C46AD}" destId="{E7BA2F8E-37A9-4D03-9627-F48E93ADE356}" srcOrd="1" destOrd="0" presId="urn:microsoft.com/office/officeart/2005/8/layout/vProcess5"/>
    <dgm:cxn modelId="{80DB9757-0584-4FAA-962A-BEEB9028663E}" type="presOf" srcId="{D91E4C29-D4B9-48D0-B156-D50A990E7374}" destId="{0651D4BE-A406-47DE-AE47-2955099DD82B}" srcOrd="0" destOrd="0" presId="urn:microsoft.com/office/officeart/2005/8/layout/vProcess5"/>
    <dgm:cxn modelId="{81EC7279-32CB-4BCF-86C9-C6501CB06E81}" srcId="{27AC9B1C-7156-4E99-9229-4E7DC2724222}" destId="{6DC4709C-AAC2-44F3-BD64-0B10DE7B4CD0}" srcOrd="2" destOrd="0" parTransId="{9E34F310-9361-4FCA-9DD1-DBC7F9B9784D}" sibTransId="{09173E5B-BC84-450D-AF42-FD8CEF02246D}"/>
    <dgm:cxn modelId="{F570D980-2ADE-4285-8D78-8A7B20662125}" type="presOf" srcId="{89A40574-E9F3-489B-A4EB-9372AF918B77}" destId="{0DB399E9-937D-4F66-A845-C13D395F3916}" srcOrd="1" destOrd="0" presId="urn:microsoft.com/office/officeart/2005/8/layout/vProcess5"/>
    <dgm:cxn modelId="{82366485-7406-4AE0-8860-B37087A85CA1}" type="presOf" srcId="{27AC9B1C-7156-4E99-9229-4E7DC2724222}" destId="{D1EC8589-8AEB-41E2-AC65-88EECE212247}" srcOrd="0" destOrd="0" presId="urn:microsoft.com/office/officeart/2005/8/layout/vProcess5"/>
    <dgm:cxn modelId="{0D2DC38B-48F0-4E1D-B9BA-0C06D313794B}" type="presOf" srcId="{89A40574-E9F3-489B-A4EB-9372AF918B77}" destId="{B4BA46D9-E536-4C13-852B-8B48860BB964}" srcOrd="0" destOrd="0" presId="urn:microsoft.com/office/officeart/2005/8/layout/vProcess5"/>
    <dgm:cxn modelId="{29C29F96-AB35-4449-A4AB-2E3CE835E76A}" type="presOf" srcId="{6DC4709C-AAC2-44F3-BD64-0B10DE7B4CD0}" destId="{24375E03-9FBB-4B7F-8BF9-B42D9D2ECBA1}" srcOrd="0" destOrd="0" presId="urn:microsoft.com/office/officeart/2005/8/layout/vProcess5"/>
    <dgm:cxn modelId="{94605AA3-CDD5-4084-8B30-43165B37BC0B}" srcId="{27AC9B1C-7156-4E99-9229-4E7DC2724222}" destId="{AFDA9478-8118-4054-925D-80023BBA046F}" srcOrd="4" destOrd="0" parTransId="{5E8BE2E6-1470-4839-BC1C-623593C0CDBA}" sibTransId="{1DF13823-FE3B-40F6-AC82-134972C7A0FD}"/>
    <dgm:cxn modelId="{F3DD27A6-BC46-49F3-8108-3E82D4BCF799}" type="presOf" srcId="{455950E8-A471-4C6C-820A-761EA32EAE2B}" destId="{BDA1929D-AB05-49AB-B7FE-02EE444D2654}" srcOrd="0" destOrd="0" presId="urn:microsoft.com/office/officeart/2005/8/layout/vProcess5"/>
    <dgm:cxn modelId="{5F7A45BA-DFAC-4BF8-A95F-570DC6D1A9E9}" type="presOf" srcId="{A48F2695-B9A1-434E-B6DC-B1E85CB73861}" destId="{5831102E-E8D2-4719-A2A9-7A3D04AC3D68}" srcOrd="0" destOrd="0" presId="urn:microsoft.com/office/officeart/2005/8/layout/vProcess5"/>
    <dgm:cxn modelId="{5E3DE4BA-64B8-487E-9949-15345CEA73BC}" srcId="{27AC9B1C-7156-4E99-9229-4E7DC2724222}" destId="{9CF0B55B-E396-42D7-9998-93CB9C744D4A}" srcOrd="1" destOrd="0" parTransId="{81C60417-4CD0-4550-BC7E-355D179E82C0}" sibTransId="{A48F2695-B9A1-434E-B6DC-B1E85CB73861}"/>
    <dgm:cxn modelId="{045051BE-20A9-4A98-A17A-AB94C7A7D10F}" type="presOf" srcId="{9CF0B55B-E396-42D7-9998-93CB9C744D4A}" destId="{CAB4AFA1-6D0D-4CD7-8296-D3B403417BA8}" srcOrd="0" destOrd="0" presId="urn:microsoft.com/office/officeart/2005/8/layout/vProcess5"/>
    <dgm:cxn modelId="{D3289DC6-A15B-4786-B6F8-60F1F0D5700C}" type="presOf" srcId="{6989BE83-AD17-4F0A-8409-69532A8C46AD}" destId="{A047D737-C16B-4469-B647-A466A0AEDD7A}" srcOrd="0" destOrd="0" presId="urn:microsoft.com/office/officeart/2005/8/layout/vProcess5"/>
    <dgm:cxn modelId="{F54B4BDC-D574-41BB-A458-67D1D87B64D1}" type="presOf" srcId="{AFDA9478-8118-4054-925D-80023BBA046F}" destId="{AA1AED0C-9FE6-441A-981B-B2F2DD741AAE}" srcOrd="0" destOrd="0" presId="urn:microsoft.com/office/officeart/2005/8/layout/vProcess5"/>
    <dgm:cxn modelId="{841154E0-9850-4BD3-9AC3-164575EA06E6}" type="presOf" srcId="{09173E5B-BC84-450D-AF42-FD8CEF02246D}" destId="{8B1824C1-3B1E-447F-A174-689D47FCB1D6}" srcOrd="0" destOrd="0" presId="urn:microsoft.com/office/officeart/2005/8/layout/vProcess5"/>
    <dgm:cxn modelId="{484FEDE8-C031-402B-BF2A-0E50DE1AE668}" type="presOf" srcId="{AFDA9478-8118-4054-925D-80023BBA046F}" destId="{11D4C627-CD09-4A66-BDA9-BD9977539E3F}" srcOrd="1" destOrd="0" presId="urn:microsoft.com/office/officeart/2005/8/layout/vProcess5"/>
    <dgm:cxn modelId="{F8C462F7-41E4-492E-A970-1EEC9E05EC3D}" srcId="{27AC9B1C-7156-4E99-9229-4E7DC2724222}" destId="{6989BE83-AD17-4F0A-8409-69532A8C46AD}" srcOrd="3" destOrd="0" parTransId="{3D65CCA4-CE44-4E63-957F-2221328BCC7C}" sibTransId="{455950E8-A471-4C6C-820A-761EA32EAE2B}"/>
    <dgm:cxn modelId="{E58A29FD-FB0C-403E-AA70-0C432837730B}" type="presOf" srcId="{9CF0B55B-E396-42D7-9998-93CB9C744D4A}" destId="{656E5996-07F6-4A5E-A162-7501998463FC}" srcOrd="1" destOrd="0" presId="urn:microsoft.com/office/officeart/2005/8/layout/vProcess5"/>
    <dgm:cxn modelId="{B9D02DE1-F7A5-4A7B-AC06-BD8567536EB4}" type="presParOf" srcId="{D1EC8589-8AEB-41E2-AC65-88EECE212247}" destId="{265E6609-8847-49DD-A13A-C05FA32E36B1}" srcOrd="0" destOrd="0" presId="urn:microsoft.com/office/officeart/2005/8/layout/vProcess5"/>
    <dgm:cxn modelId="{8C6F552E-09BE-48A5-96AD-53400EEAD74E}" type="presParOf" srcId="{D1EC8589-8AEB-41E2-AC65-88EECE212247}" destId="{B4BA46D9-E536-4C13-852B-8B48860BB964}" srcOrd="1" destOrd="0" presId="urn:microsoft.com/office/officeart/2005/8/layout/vProcess5"/>
    <dgm:cxn modelId="{A8579132-9FAC-4BDC-979E-B97F5853DCFB}" type="presParOf" srcId="{D1EC8589-8AEB-41E2-AC65-88EECE212247}" destId="{CAB4AFA1-6D0D-4CD7-8296-D3B403417BA8}" srcOrd="2" destOrd="0" presId="urn:microsoft.com/office/officeart/2005/8/layout/vProcess5"/>
    <dgm:cxn modelId="{7106F196-9CFA-4735-9FAE-4656563F46F8}" type="presParOf" srcId="{D1EC8589-8AEB-41E2-AC65-88EECE212247}" destId="{24375E03-9FBB-4B7F-8BF9-B42D9D2ECBA1}" srcOrd="3" destOrd="0" presId="urn:microsoft.com/office/officeart/2005/8/layout/vProcess5"/>
    <dgm:cxn modelId="{29A35A38-752E-47DC-9423-250201CD957D}" type="presParOf" srcId="{D1EC8589-8AEB-41E2-AC65-88EECE212247}" destId="{A047D737-C16B-4469-B647-A466A0AEDD7A}" srcOrd="4" destOrd="0" presId="urn:microsoft.com/office/officeart/2005/8/layout/vProcess5"/>
    <dgm:cxn modelId="{F757A3AB-67C9-4121-B46B-65754F8DD3CE}" type="presParOf" srcId="{D1EC8589-8AEB-41E2-AC65-88EECE212247}" destId="{AA1AED0C-9FE6-441A-981B-B2F2DD741AAE}" srcOrd="5" destOrd="0" presId="urn:microsoft.com/office/officeart/2005/8/layout/vProcess5"/>
    <dgm:cxn modelId="{C4A75098-D40A-47AD-9665-94C1E2129A06}" type="presParOf" srcId="{D1EC8589-8AEB-41E2-AC65-88EECE212247}" destId="{0651D4BE-A406-47DE-AE47-2955099DD82B}" srcOrd="6" destOrd="0" presId="urn:microsoft.com/office/officeart/2005/8/layout/vProcess5"/>
    <dgm:cxn modelId="{75706C70-50C0-4E33-9AFA-661132C76D8C}" type="presParOf" srcId="{D1EC8589-8AEB-41E2-AC65-88EECE212247}" destId="{5831102E-E8D2-4719-A2A9-7A3D04AC3D68}" srcOrd="7" destOrd="0" presId="urn:microsoft.com/office/officeart/2005/8/layout/vProcess5"/>
    <dgm:cxn modelId="{1C980E40-451D-43FE-BDEE-BE96EFA1127A}" type="presParOf" srcId="{D1EC8589-8AEB-41E2-AC65-88EECE212247}" destId="{8B1824C1-3B1E-447F-A174-689D47FCB1D6}" srcOrd="8" destOrd="0" presId="urn:microsoft.com/office/officeart/2005/8/layout/vProcess5"/>
    <dgm:cxn modelId="{2D0E5B16-E4CD-4E7E-9D5E-FA1FA9997504}" type="presParOf" srcId="{D1EC8589-8AEB-41E2-AC65-88EECE212247}" destId="{BDA1929D-AB05-49AB-B7FE-02EE444D2654}" srcOrd="9" destOrd="0" presId="urn:microsoft.com/office/officeart/2005/8/layout/vProcess5"/>
    <dgm:cxn modelId="{FA0621BA-8F89-4713-9705-EEAABD8AA9FF}" type="presParOf" srcId="{D1EC8589-8AEB-41E2-AC65-88EECE212247}" destId="{0DB399E9-937D-4F66-A845-C13D395F3916}" srcOrd="10" destOrd="0" presId="urn:microsoft.com/office/officeart/2005/8/layout/vProcess5"/>
    <dgm:cxn modelId="{16B151EA-6ED1-4384-A2EA-02E48AC1AFA5}" type="presParOf" srcId="{D1EC8589-8AEB-41E2-AC65-88EECE212247}" destId="{656E5996-07F6-4A5E-A162-7501998463FC}" srcOrd="11" destOrd="0" presId="urn:microsoft.com/office/officeart/2005/8/layout/vProcess5"/>
    <dgm:cxn modelId="{7FDE13A6-83F4-46FD-B515-EB5B6CEA2976}" type="presParOf" srcId="{D1EC8589-8AEB-41E2-AC65-88EECE212247}" destId="{362BFD2F-2E26-482E-B4B2-3FCDE8216347}" srcOrd="12" destOrd="0" presId="urn:microsoft.com/office/officeart/2005/8/layout/vProcess5"/>
    <dgm:cxn modelId="{7A00F466-3EEE-47AD-A9EE-8A2DC9271706}" type="presParOf" srcId="{D1EC8589-8AEB-41E2-AC65-88EECE212247}" destId="{E7BA2F8E-37A9-4D03-9627-F48E93ADE356}" srcOrd="13" destOrd="0" presId="urn:microsoft.com/office/officeart/2005/8/layout/vProcess5"/>
    <dgm:cxn modelId="{E1398527-8938-49E4-A523-C0ABCE534A48}" type="presParOf" srcId="{D1EC8589-8AEB-41E2-AC65-88EECE212247}" destId="{11D4C627-CD09-4A66-BDA9-BD9977539E3F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BA46D9-E536-4C13-852B-8B48860BB964}">
      <dsp:nvSpPr>
        <dsp:cNvPr id="0" name=""/>
        <dsp:cNvSpPr/>
      </dsp:nvSpPr>
      <dsp:spPr>
        <a:xfrm>
          <a:off x="0" y="0"/>
          <a:ext cx="4247997" cy="13606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Все граждане, подлежащие первоначальной постановке на воинский учет и призыву на военную службу, проходят медицинское обследование</a:t>
          </a:r>
        </a:p>
      </dsp:txBody>
      <dsp:txXfrm>
        <a:off x="39851" y="39851"/>
        <a:ext cx="2620582" cy="1280925"/>
      </dsp:txXfrm>
    </dsp:sp>
    <dsp:sp modelId="{CAB4AFA1-6D0D-4CD7-8296-D3B403417BA8}">
      <dsp:nvSpPr>
        <dsp:cNvPr id="0" name=""/>
        <dsp:cNvSpPr/>
      </dsp:nvSpPr>
      <dsp:spPr>
        <a:xfrm>
          <a:off x="317220" y="1549603"/>
          <a:ext cx="4247997" cy="13606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1170380"/>
                <a:satOff val="-1460"/>
                <a:lumOff val="343"/>
                <a:alphaOff val="0"/>
                <a:shade val="51000"/>
                <a:satMod val="130000"/>
              </a:schemeClr>
            </a:gs>
            <a:gs pos="80000">
              <a:schemeClr val="accent2">
                <a:hueOff val="1170380"/>
                <a:satOff val="-1460"/>
                <a:lumOff val="343"/>
                <a:alphaOff val="0"/>
                <a:shade val="93000"/>
                <a:satMod val="130000"/>
              </a:schemeClr>
            </a:gs>
            <a:gs pos="100000">
              <a:schemeClr val="accent2">
                <a:hueOff val="1170380"/>
                <a:satOff val="-1460"/>
                <a:lumOff val="34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Флюрографическое исследование органов грудной клетки</a:t>
          </a:r>
        </a:p>
      </dsp:txBody>
      <dsp:txXfrm>
        <a:off x="357071" y="1589454"/>
        <a:ext cx="2966667" cy="1280925"/>
      </dsp:txXfrm>
    </dsp:sp>
    <dsp:sp modelId="{24375E03-9FBB-4B7F-8BF9-B42D9D2ECBA1}">
      <dsp:nvSpPr>
        <dsp:cNvPr id="0" name=""/>
        <dsp:cNvSpPr/>
      </dsp:nvSpPr>
      <dsp:spPr>
        <a:xfrm>
          <a:off x="634441" y="3099206"/>
          <a:ext cx="4247997" cy="13606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2340759"/>
                <a:satOff val="-2919"/>
                <a:lumOff val="686"/>
                <a:alphaOff val="0"/>
                <a:shade val="51000"/>
                <a:satMod val="130000"/>
              </a:schemeClr>
            </a:gs>
            <a:gs pos="80000">
              <a:schemeClr val="accent2">
                <a:hueOff val="2340759"/>
                <a:satOff val="-2919"/>
                <a:lumOff val="686"/>
                <a:alphaOff val="0"/>
                <a:shade val="93000"/>
                <a:satMod val="130000"/>
              </a:schemeClr>
            </a:gs>
            <a:gs pos="100000">
              <a:schemeClr val="accent2">
                <a:hueOff val="2340759"/>
                <a:satOff val="-2919"/>
                <a:lumOff val="68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Анализ крови</a:t>
          </a:r>
        </a:p>
      </dsp:txBody>
      <dsp:txXfrm>
        <a:off x="674292" y="3139057"/>
        <a:ext cx="2966667" cy="1280925"/>
      </dsp:txXfrm>
    </dsp:sp>
    <dsp:sp modelId="{A047D737-C16B-4469-B647-A466A0AEDD7A}">
      <dsp:nvSpPr>
        <dsp:cNvPr id="0" name=""/>
        <dsp:cNvSpPr/>
      </dsp:nvSpPr>
      <dsp:spPr>
        <a:xfrm>
          <a:off x="951661" y="4648809"/>
          <a:ext cx="4247997" cy="13606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3511139"/>
                <a:satOff val="-4379"/>
                <a:lumOff val="1030"/>
                <a:alphaOff val="0"/>
                <a:shade val="51000"/>
                <a:satMod val="130000"/>
              </a:schemeClr>
            </a:gs>
            <a:gs pos="80000">
              <a:schemeClr val="accent2">
                <a:hueOff val="3511139"/>
                <a:satOff val="-4379"/>
                <a:lumOff val="1030"/>
                <a:alphaOff val="0"/>
                <a:shade val="93000"/>
                <a:satMod val="130000"/>
              </a:schemeClr>
            </a:gs>
            <a:gs pos="100000">
              <a:schemeClr val="accent2">
                <a:hueOff val="3511139"/>
                <a:satOff val="-4379"/>
                <a:lumOff val="103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Анализ мочи</a:t>
          </a:r>
        </a:p>
      </dsp:txBody>
      <dsp:txXfrm>
        <a:off x="991512" y="4688660"/>
        <a:ext cx="2966667" cy="1280925"/>
      </dsp:txXfrm>
    </dsp:sp>
    <dsp:sp modelId="{AA1AED0C-9FE6-441A-981B-B2F2DD741AAE}">
      <dsp:nvSpPr>
        <dsp:cNvPr id="0" name=""/>
        <dsp:cNvSpPr/>
      </dsp:nvSpPr>
      <dsp:spPr>
        <a:xfrm>
          <a:off x="1268882" y="6198412"/>
          <a:ext cx="4247997" cy="13606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В день освидетельствования - измерение роста и массы тела</a:t>
          </a:r>
        </a:p>
      </dsp:txBody>
      <dsp:txXfrm>
        <a:off x="1308733" y="6238263"/>
        <a:ext cx="2966667" cy="1280925"/>
      </dsp:txXfrm>
    </dsp:sp>
    <dsp:sp modelId="{0651D4BE-A406-47DE-AE47-2955099DD82B}">
      <dsp:nvSpPr>
        <dsp:cNvPr id="0" name=""/>
        <dsp:cNvSpPr/>
      </dsp:nvSpPr>
      <dsp:spPr>
        <a:xfrm>
          <a:off x="3363589" y="994013"/>
          <a:ext cx="884407" cy="884407"/>
        </a:xfrm>
        <a:prstGeom prst="downArrow">
          <a:avLst>
            <a:gd name="adj1" fmla="val 55000"/>
            <a:gd name="adj2" fmla="val 45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3600" kern="1200"/>
        </a:p>
      </dsp:txBody>
      <dsp:txXfrm>
        <a:off x="3562581" y="994013"/>
        <a:ext cx="486423" cy="665516"/>
      </dsp:txXfrm>
    </dsp:sp>
    <dsp:sp modelId="{5831102E-E8D2-4719-A2A9-7A3D04AC3D68}">
      <dsp:nvSpPr>
        <dsp:cNvPr id="0" name=""/>
        <dsp:cNvSpPr/>
      </dsp:nvSpPr>
      <dsp:spPr>
        <a:xfrm>
          <a:off x="3680810" y="2543616"/>
          <a:ext cx="884407" cy="884407"/>
        </a:xfrm>
        <a:prstGeom prst="downArrow">
          <a:avLst>
            <a:gd name="adj1" fmla="val 55000"/>
            <a:gd name="adj2" fmla="val 45000"/>
          </a:avLst>
        </a:prstGeom>
        <a:solidFill>
          <a:schemeClr val="accent2">
            <a:tint val="40000"/>
            <a:alpha val="90000"/>
            <a:hueOff val="1675274"/>
            <a:satOff val="-1459"/>
            <a:lumOff val="-2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1675274"/>
              <a:satOff val="-1459"/>
              <a:lumOff val="-2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3600" kern="1200"/>
        </a:p>
      </dsp:txBody>
      <dsp:txXfrm>
        <a:off x="3879802" y="2543616"/>
        <a:ext cx="486423" cy="665516"/>
      </dsp:txXfrm>
    </dsp:sp>
    <dsp:sp modelId="{8B1824C1-3B1E-447F-A174-689D47FCB1D6}">
      <dsp:nvSpPr>
        <dsp:cNvPr id="0" name=""/>
        <dsp:cNvSpPr/>
      </dsp:nvSpPr>
      <dsp:spPr>
        <a:xfrm>
          <a:off x="3998031" y="4070543"/>
          <a:ext cx="884407" cy="884407"/>
        </a:xfrm>
        <a:prstGeom prst="downArrow">
          <a:avLst>
            <a:gd name="adj1" fmla="val 55000"/>
            <a:gd name="adj2" fmla="val 45000"/>
          </a:avLst>
        </a:prstGeom>
        <a:solidFill>
          <a:schemeClr val="accent2">
            <a:tint val="40000"/>
            <a:alpha val="90000"/>
            <a:hueOff val="3350547"/>
            <a:satOff val="-2919"/>
            <a:lumOff val="-4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3350547"/>
              <a:satOff val="-2919"/>
              <a:lumOff val="-4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3600" kern="1200"/>
        </a:p>
      </dsp:txBody>
      <dsp:txXfrm>
        <a:off x="4197023" y="4070543"/>
        <a:ext cx="486423" cy="665516"/>
      </dsp:txXfrm>
    </dsp:sp>
    <dsp:sp modelId="{BDA1929D-AB05-49AB-B7FE-02EE444D2654}">
      <dsp:nvSpPr>
        <dsp:cNvPr id="0" name=""/>
        <dsp:cNvSpPr/>
      </dsp:nvSpPr>
      <dsp:spPr>
        <a:xfrm>
          <a:off x="4315251" y="5635264"/>
          <a:ext cx="884407" cy="884407"/>
        </a:xfrm>
        <a:prstGeom prst="downArrow">
          <a:avLst>
            <a:gd name="adj1" fmla="val 55000"/>
            <a:gd name="adj2" fmla="val 45000"/>
          </a:avLst>
        </a:prstGeom>
        <a:solidFill>
          <a:schemeClr val="accent2">
            <a:tint val="40000"/>
            <a:alpha val="90000"/>
            <a:hueOff val="5025821"/>
            <a:satOff val="-4378"/>
            <a:lumOff val="-6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5025821"/>
              <a:satOff val="-4378"/>
              <a:lumOff val="-6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3600" kern="1200"/>
        </a:p>
      </dsp:txBody>
      <dsp:txXfrm>
        <a:off x="4514243" y="5635264"/>
        <a:ext cx="486423" cy="6655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F68F5-230B-4623-BDEF-65BB5C34A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лева Дохоян</cp:lastModifiedBy>
  <cp:revision>104</cp:revision>
  <dcterms:created xsi:type="dcterms:W3CDTF">2020-09-23T12:22:00Z</dcterms:created>
  <dcterms:modified xsi:type="dcterms:W3CDTF">2022-12-02T23:39:00Z</dcterms:modified>
</cp:coreProperties>
</file>