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9200" w14:textId="77777777" w:rsidR="00602774" w:rsidRPr="009C0E0B" w:rsidRDefault="00602774" w:rsidP="00602774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МИНИСТЕРСТВО ЦИФРОВОГО РАЗВИТИЯ, СВЯЗИ И МАССОВЫХ</w:t>
      </w:r>
    </w:p>
    <w:p w14:paraId="6F58DB72" w14:textId="77777777" w:rsidR="00602774" w:rsidRPr="009C0E0B" w:rsidRDefault="00602774" w:rsidP="00602774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КОММУНИКАЦИЙ РОССИЙСКОЙ ФЕДЕРАЦИИ</w:t>
      </w:r>
    </w:p>
    <w:p w14:paraId="3EE78F43" w14:textId="77777777" w:rsidR="00602774" w:rsidRPr="009C0E0B" w:rsidRDefault="00602774" w:rsidP="00602774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Федеральное государственное бюджетное образовательное учреждение</w:t>
      </w:r>
    </w:p>
    <w:p w14:paraId="546FD814" w14:textId="77777777" w:rsidR="00602774" w:rsidRPr="009C0E0B" w:rsidRDefault="00602774" w:rsidP="00602774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высшего образования</w:t>
      </w:r>
    </w:p>
    <w:p w14:paraId="61C14FD4" w14:textId="77777777" w:rsidR="00602774" w:rsidRPr="00D66674" w:rsidRDefault="00602774" w:rsidP="00602774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«Поволжский государственный университет телекоммуникаций и информатики»</w:t>
      </w:r>
    </w:p>
    <w:p w14:paraId="50206CAE" w14:textId="77777777" w:rsidR="00602774" w:rsidRDefault="00602774" w:rsidP="00602774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06F621F0" w14:textId="77777777" w:rsidR="00602774" w:rsidRPr="009C0E0B" w:rsidRDefault="00602774" w:rsidP="00602774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2B8095AF" w14:textId="77777777" w:rsidR="00602774" w:rsidRPr="009C0E0B" w:rsidRDefault="00602774" w:rsidP="00602774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КОЛЛЕДЖ СВЯЗИ</w:t>
      </w:r>
    </w:p>
    <w:p w14:paraId="79671B88" w14:textId="77777777" w:rsidR="00F45786" w:rsidRPr="00F45786" w:rsidRDefault="00F45786" w:rsidP="00F45786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3982BAB" w14:textId="77777777" w:rsidR="00F45786" w:rsidRPr="00F45786" w:rsidRDefault="00F45786" w:rsidP="00602774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FCFEAF3" w14:textId="77777777" w:rsidR="00F45786" w:rsidRPr="00F45786" w:rsidRDefault="00F45786" w:rsidP="00F45786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66757671" w14:textId="77777777" w:rsidR="00F45786" w:rsidRPr="00F45786" w:rsidRDefault="00F45786" w:rsidP="00F45786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434DCB28" w14:textId="77777777" w:rsidR="00F45786" w:rsidRPr="00F45786" w:rsidRDefault="00F45786" w:rsidP="00F45786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A778BE9" w14:textId="15364098" w:rsidR="00F45786" w:rsidRPr="00F45786" w:rsidRDefault="00F45786" w:rsidP="00F45786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Практическое</w:t>
      </w:r>
      <w:r w:rsidRPr="00F4578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занятие</w:t>
      </w:r>
      <w:r w:rsidRPr="00F4578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</w:p>
    <w:p w14:paraId="4B474031" w14:textId="32868BD1" w:rsidR="00F45786" w:rsidRPr="00F45786" w:rsidRDefault="00F45786" w:rsidP="00F45786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5786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F45786">
        <w:rPr>
          <w:rFonts w:ascii="Times New Roman" w:hAnsi="Times New Roman" w:cs="Times New Roman"/>
          <w:color w:val="000000"/>
          <w:sz w:val="28"/>
          <w:szCs w:val="28"/>
        </w:rPr>
        <w:t>МДК.04.01 Охрана труда и техника безопасности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7767970" w14:textId="77777777" w:rsidR="00F45786" w:rsidRPr="00F45786" w:rsidRDefault="00F45786" w:rsidP="00F45786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45786">
        <w:rPr>
          <w:rFonts w:ascii="Times New Roman" w:hAnsi="Times New Roman" w:cs="Times New Roman"/>
          <w:color w:val="000000"/>
          <w:sz w:val="28"/>
          <w:szCs w:val="28"/>
        </w:rPr>
        <w:t>студента группы 3ПКС-33</w:t>
      </w:r>
    </w:p>
    <w:p w14:paraId="77978FF6" w14:textId="77777777" w:rsidR="00F45786" w:rsidRPr="00F45786" w:rsidRDefault="00F45786" w:rsidP="00602774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7AC81B" w14:textId="77777777" w:rsidR="00F45786" w:rsidRPr="00F45786" w:rsidRDefault="00F45786" w:rsidP="00F45786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5D5B7179" w14:textId="5AC6739D" w:rsidR="00F45786" w:rsidRDefault="00F45786" w:rsidP="00F45786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0A4E2C73" w14:textId="740BE628" w:rsidR="00602774" w:rsidRDefault="00602774" w:rsidP="00F45786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3FC55706" w14:textId="4D798447" w:rsidR="00602774" w:rsidRDefault="00602774" w:rsidP="00F45786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49D46AAA" w14:textId="77777777" w:rsidR="00286030" w:rsidRDefault="00286030" w:rsidP="00F45786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7C870DD2" w14:textId="77777777" w:rsidR="00602774" w:rsidRPr="00F45786" w:rsidRDefault="00602774" w:rsidP="00F45786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181D1B9B" w14:textId="77777777" w:rsidR="00F45786" w:rsidRPr="00F45786" w:rsidRDefault="00F45786" w:rsidP="00F45786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45786">
        <w:rPr>
          <w:rFonts w:ascii="Times New Roman" w:hAnsi="Times New Roman" w:cs="Times New Roman"/>
          <w:b/>
          <w:color w:val="000000"/>
          <w:sz w:val="28"/>
          <w:szCs w:val="28"/>
        </w:rPr>
        <w:t>Работу выполнил:</w:t>
      </w:r>
    </w:p>
    <w:p w14:paraId="2FB8CB52" w14:textId="77777777" w:rsidR="00F45786" w:rsidRPr="00F45786" w:rsidRDefault="00F45786" w:rsidP="00F45786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F45786">
        <w:rPr>
          <w:rFonts w:ascii="Times New Roman" w:hAnsi="Times New Roman" w:cs="Times New Roman"/>
          <w:color w:val="000000"/>
          <w:sz w:val="28"/>
          <w:szCs w:val="28"/>
        </w:rPr>
        <w:t>Дохоян Лева</w:t>
      </w:r>
    </w:p>
    <w:p w14:paraId="1DC5BADD" w14:textId="77777777" w:rsidR="00F45786" w:rsidRPr="00F45786" w:rsidRDefault="00F45786" w:rsidP="00F45786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45786">
        <w:rPr>
          <w:rFonts w:ascii="Times New Roman" w:hAnsi="Times New Roman" w:cs="Times New Roman"/>
          <w:b/>
          <w:color w:val="000000"/>
          <w:sz w:val="28"/>
          <w:szCs w:val="28"/>
        </w:rPr>
        <w:t>Преподаватель:</w:t>
      </w:r>
    </w:p>
    <w:p w14:paraId="6D230AEF" w14:textId="608D698B" w:rsidR="00F45786" w:rsidRPr="00F45786" w:rsidRDefault="00F45786" w:rsidP="00F45786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Pr="00F45786">
        <w:rPr>
          <w:rFonts w:ascii="Times New Roman" w:hAnsi="Times New Roman" w:cs="Times New Roman"/>
          <w:color w:val="000000"/>
          <w:sz w:val="28"/>
          <w:szCs w:val="28"/>
        </w:rPr>
        <w:t>ерненкова</w:t>
      </w:r>
      <w:proofErr w:type="spellEnd"/>
      <w:r w:rsidRPr="00F45786">
        <w:rPr>
          <w:rFonts w:ascii="Times New Roman" w:hAnsi="Times New Roman" w:cs="Times New Roman"/>
          <w:color w:val="000000"/>
          <w:sz w:val="28"/>
          <w:szCs w:val="28"/>
        </w:rPr>
        <w:t xml:space="preserve"> Н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45786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1EB96C3" w14:textId="36038631" w:rsidR="00602774" w:rsidRDefault="00602774" w:rsidP="00F45786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4EC89AC" w14:textId="77777777" w:rsidR="00602774" w:rsidRDefault="00602774" w:rsidP="00F45786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9401730" w14:textId="77777777" w:rsidR="00602774" w:rsidRPr="00F45786" w:rsidRDefault="00602774" w:rsidP="00F45786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FCD1B8F" w14:textId="77777777" w:rsidR="00F45786" w:rsidRPr="00F45786" w:rsidRDefault="00F45786" w:rsidP="00F45786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45786">
        <w:rPr>
          <w:rFonts w:ascii="Times New Roman" w:hAnsi="Times New Roman" w:cs="Times New Roman"/>
          <w:b/>
          <w:color w:val="000000"/>
          <w:sz w:val="28"/>
          <w:szCs w:val="28"/>
        </w:rPr>
        <w:t>Самара, 2022</w:t>
      </w:r>
    </w:p>
    <w:p w14:paraId="0C28B771" w14:textId="77777777" w:rsidR="00B21A2B" w:rsidRPr="000E048D" w:rsidRDefault="00B21A2B" w:rsidP="00B21A2B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E048D">
        <w:rPr>
          <w:rFonts w:ascii="Times New Roman" w:hAnsi="Times New Roman" w:cs="Times New Roman"/>
          <w:b/>
          <w:sz w:val="24"/>
          <w:szCs w:val="24"/>
        </w:rPr>
        <w:lastRenderedPageBreak/>
        <w:t>HАИМЕНОВАНИЕ</w:t>
      </w:r>
      <w:r w:rsidRPr="000E048D">
        <w:rPr>
          <w:rFonts w:ascii="Times New Roman" w:hAnsi="Times New Roman" w:cs="Times New Roman"/>
          <w:sz w:val="24"/>
          <w:szCs w:val="24"/>
        </w:rPr>
        <w:t>: Оценка радиационной обстановки</w:t>
      </w:r>
    </w:p>
    <w:p w14:paraId="111218A9" w14:textId="77777777" w:rsidR="00B21A2B" w:rsidRPr="000E048D" w:rsidRDefault="00B21A2B" w:rsidP="00B21A2B">
      <w:pPr>
        <w:ind w:left="-14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48BE1E" w14:textId="77777777" w:rsidR="00B21A2B" w:rsidRPr="000E048D" w:rsidRDefault="00B21A2B" w:rsidP="00B21A2B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E048D">
        <w:rPr>
          <w:rFonts w:ascii="Times New Roman" w:hAnsi="Times New Roman" w:cs="Times New Roman"/>
          <w:b/>
          <w:sz w:val="24"/>
          <w:szCs w:val="24"/>
        </w:rPr>
        <w:t>1 ЦЕЛЬ РАБОТЫ:</w:t>
      </w:r>
      <w:r w:rsidRPr="000E048D">
        <w:rPr>
          <w:rFonts w:ascii="Times New Roman" w:hAnsi="Times New Roman" w:cs="Times New Roman"/>
          <w:sz w:val="24"/>
          <w:szCs w:val="24"/>
        </w:rPr>
        <w:t xml:space="preserve"> Изучить раздел «Оценка радиационной обстановки», научиться давать оценку радиационной обстановки по данным, формировать  ОК2-3, ОК-7, овладеть знаниями и умениями, необходимыми для освоения ПК 3.6.</w:t>
      </w:r>
    </w:p>
    <w:p w14:paraId="43F126DB" w14:textId="7921C16F" w:rsidR="000E048D" w:rsidRDefault="000E048D" w:rsidP="000E048D">
      <w:pPr>
        <w:ind w:left="-142"/>
        <w:jc w:val="both"/>
        <w:rPr>
          <w:rFonts w:ascii="Times New Roman" w:hAnsi="Times New Roman" w:cs="Times New Roman"/>
          <w:caps/>
          <w:sz w:val="24"/>
          <w:szCs w:val="24"/>
        </w:rPr>
      </w:pPr>
    </w:p>
    <w:p w14:paraId="002927D3" w14:textId="17FAB95A" w:rsidR="000E048D" w:rsidRDefault="000E048D" w:rsidP="000E048D">
      <w:pPr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Вариант 4</w:t>
      </w:r>
    </w:p>
    <w:p w14:paraId="54A2ADED" w14:textId="77777777" w:rsidR="000E048D" w:rsidRDefault="000E048D" w:rsidP="00B21A2B">
      <w:pPr>
        <w:widowControl/>
        <w:autoSpaceDE/>
        <w:autoSpaceDN/>
        <w:adjustRightInd/>
        <w:jc w:val="both"/>
        <w:rPr>
          <w:rFonts w:ascii="Times New Roman" w:hAnsi="Times New Roman" w:cs="Times New Roman"/>
          <w:caps/>
          <w:sz w:val="24"/>
          <w:szCs w:val="24"/>
        </w:rPr>
      </w:pPr>
    </w:p>
    <w:p w14:paraId="0B2C4A1B" w14:textId="2620D546" w:rsidR="00B21A2B" w:rsidRPr="000E048D" w:rsidRDefault="00B21A2B" w:rsidP="00B21A2B">
      <w:pPr>
        <w:widowControl/>
        <w:autoSpaceDE/>
        <w:autoSpaceDN/>
        <w:adjustRightInd/>
        <w:jc w:val="both"/>
        <w:rPr>
          <w:rFonts w:ascii="Times New Roman" w:hAnsi="Times New Roman" w:cs="Times New Roman"/>
          <w:sz w:val="22"/>
          <w:szCs w:val="22"/>
        </w:rPr>
      </w:pPr>
      <w:r w:rsidRPr="000E048D">
        <w:rPr>
          <w:rFonts w:ascii="Times New Roman" w:hAnsi="Times New Roman" w:cs="Times New Roman"/>
          <w:sz w:val="24"/>
          <w:szCs w:val="24"/>
        </w:rPr>
        <w:t xml:space="preserve">    Таблица 4 - Исходные данные</w:t>
      </w:r>
    </w:p>
    <w:tbl>
      <w:tblPr>
        <w:tblW w:w="43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1"/>
        <w:gridCol w:w="1444"/>
        <w:gridCol w:w="244"/>
        <w:gridCol w:w="2075"/>
        <w:gridCol w:w="2080"/>
        <w:gridCol w:w="1128"/>
      </w:tblGrid>
      <w:tr w:rsidR="00B21A2B" w:rsidRPr="000E048D" w14:paraId="4837C3FC" w14:textId="77777777" w:rsidTr="000E048D">
        <w:trPr>
          <w:trHeight w:val="592"/>
          <w:jc w:val="center"/>
        </w:trPr>
        <w:tc>
          <w:tcPr>
            <w:tcW w:w="60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23A209" w14:textId="77777777" w:rsidR="00B21A2B" w:rsidRPr="000E048D" w:rsidRDefault="00B21A2B" w:rsidP="001A4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48D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909" w:type="pct"/>
            <w:vMerge w:val="restart"/>
            <w:tcBorders>
              <w:left w:val="single" w:sz="4" w:space="0" w:color="auto"/>
            </w:tcBorders>
            <w:vAlign w:val="center"/>
          </w:tcPr>
          <w:p w14:paraId="1B0BFDE7" w14:textId="77777777" w:rsidR="00B21A2B" w:rsidRPr="000E048D" w:rsidRDefault="00B21A2B" w:rsidP="001A4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48D">
              <w:rPr>
                <w:rFonts w:ascii="Times New Roman" w:hAnsi="Times New Roman" w:cs="Times New Roman"/>
                <w:sz w:val="24"/>
                <w:szCs w:val="24"/>
              </w:rPr>
              <w:t>Категория</w:t>
            </w:r>
          </w:p>
          <w:p w14:paraId="36183719" w14:textId="77777777" w:rsidR="00B21A2B" w:rsidRPr="000E048D" w:rsidRDefault="00B21A2B" w:rsidP="001A4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48D">
              <w:rPr>
                <w:rFonts w:ascii="Times New Roman" w:hAnsi="Times New Roman" w:cs="Times New Roman"/>
                <w:sz w:val="24"/>
                <w:szCs w:val="24"/>
              </w:rPr>
              <w:t>облучаемых лиц</w:t>
            </w:r>
          </w:p>
        </w:tc>
        <w:tc>
          <w:tcPr>
            <w:tcW w:w="3484" w:type="pct"/>
            <w:gridSpan w:val="4"/>
            <w:vAlign w:val="center"/>
          </w:tcPr>
          <w:p w14:paraId="5A068C0D" w14:textId="77777777" w:rsidR="00B21A2B" w:rsidRPr="000E048D" w:rsidRDefault="00B21A2B" w:rsidP="001A4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48D">
              <w:rPr>
                <w:rFonts w:ascii="Times New Roman" w:hAnsi="Times New Roman" w:cs="Times New Roman"/>
                <w:sz w:val="24"/>
                <w:szCs w:val="24"/>
              </w:rPr>
              <w:t>Облучение</w:t>
            </w:r>
          </w:p>
        </w:tc>
      </w:tr>
      <w:tr w:rsidR="00B21A2B" w:rsidRPr="000E048D" w14:paraId="1BEEAB14" w14:textId="77777777" w:rsidTr="000E048D">
        <w:trPr>
          <w:trHeight w:val="430"/>
          <w:jc w:val="center"/>
        </w:trPr>
        <w:tc>
          <w:tcPr>
            <w:tcW w:w="6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67EA7" w14:textId="77777777" w:rsidR="00B21A2B" w:rsidRPr="000E048D" w:rsidRDefault="00B21A2B" w:rsidP="001A4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D1599EB" w14:textId="77777777" w:rsidR="00B21A2B" w:rsidRPr="000E048D" w:rsidRDefault="00B21A2B" w:rsidP="001A4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2" w:type="pct"/>
            <w:gridSpan w:val="2"/>
            <w:tcBorders>
              <w:bottom w:val="single" w:sz="4" w:space="0" w:color="auto"/>
            </w:tcBorders>
            <w:vAlign w:val="center"/>
          </w:tcPr>
          <w:p w14:paraId="20BEB0A1" w14:textId="77777777" w:rsidR="00B21A2B" w:rsidRPr="000E048D" w:rsidRDefault="00B21A2B" w:rsidP="001A4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48D">
              <w:rPr>
                <w:rFonts w:ascii="Times New Roman" w:hAnsi="Times New Roman" w:cs="Times New Roman"/>
                <w:sz w:val="24"/>
                <w:szCs w:val="24"/>
              </w:rPr>
              <w:t>Группа критических органов</w:t>
            </w:r>
          </w:p>
        </w:tc>
        <w:tc>
          <w:tcPr>
            <w:tcW w:w="1311" w:type="pct"/>
            <w:tcBorders>
              <w:bottom w:val="single" w:sz="4" w:space="0" w:color="auto"/>
            </w:tcBorders>
            <w:vAlign w:val="center"/>
          </w:tcPr>
          <w:p w14:paraId="4E8AC550" w14:textId="77777777" w:rsidR="00B21A2B" w:rsidRPr="000E048D" w:rsidRDefault="00B21A2B" w:rsidP="001A4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48D">
              <w:rPr>
                <w:rFonts w:ascii="Times New Roman" w:hAnsi="Times New Roman" w:cs="Times New Roman"/>
                <w:sz w:val="24"/>
                <w:szCs w:val="24"/>
              </w:rPr>
              <w:t>Вид излучения</w:t>
            </w:r>
          </w:p>
        </w:tc>
        <w:tc>
          <w:tcPr>
            <w:tcW w:w="711" w:type="pct"/>
            <w:tcBorders>
              <w:bottom w:val="single" w:sz="4" w:space="0" w:color="auto"/>
            </w:tcBorders>
            <w:vAlign w:val="center"/>
          </w:tcPr>
          <w:p w14:paraId="3CC06A13" w14:textId="77777777" w:rsidR="00B21A2B" w:rsidRPr="000E048D" w:rsidRDefault="00B21A2B" w:rsidP="001A4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48D">
              <w:rPr>
                <w:rFonts w:ascii="Times New Roman" w:hAnsi="Times New Roman" w:cs="Times New Roman"/>
                <w:sz w:val="24"/>
                <w:szCs w:val="24"/>
              </w:rPr>
              <w:t>Поглощенная доза,</w:t>
            </w:r>
          </w:p>
          <w:p w14:paraId="3CB236D7" w14:textId="77777777" w:rsidR="00B21A2B" w:rsidRPr="000E048D" w:rsidRDefault="00B21A2B" w:rsidP="001A4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48D">
              <w:rPr>
                <w:rFonts w:ascii="Times New Roman" w:hAnsi="Times New Roman" w:cs="Times New Roman"/>
                <w:sz w:val="24"/>
                <w:szCs w:val="24"/>
              </w:rPr>
              <w:t>мЗв</w:t>
            </w:r>
            <w:proofErr w:type="spellEnd"/>
            <w:r w:rsidRPr="000E048D">
              <w:rPr>
                <w:rFonts w:ascii="Times New Roman" w:hAnsi="Times New Roman" w:cs="Times New Roman"/>
                <w:sz w:val="24"/>
                <w:szCs w:val="24"/>
              </w:rPr>
              <w:t>/год</w:t>
            </w:r>
          </w:p>
        </w:tc>
      </w:tr>
      <w:tr w:rsidR="00B21A2B" w:rsidRPr="000E048D" w14:paraId="43D276E1" w14:textId="77777777" w:rsidTr="000E048D">
        <w:trPr>
          <w:trHeight w:val="343"/>
          <w:jc w:val="center"/>
        </w:trPr>
        <w:tc>
          <w:tcPr>
            <w:tcW w:w="60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25D0FE" w14:textId="22067EF2" w:rsidR="00B21A2B" w:rsidRPr="000E048D" w:rsidRDefault="00B21A2B" w:rsidP="001A4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48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0E048D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909" w:type="pct"/>
            <w:tcBorders>
              <w:left w:val="single" w:sz="4" w:space="0" w:color="auto"/>
            </w:tcBorders>
            <w:vAlign w:val="center"/>
          </w:tcPr>
          <w:p w14:paraId="7BCF78FC" w14:textId="716B5BC8" w:rsidR="00B21A2B" w:rsidRPr="000E048D" w:rsidRDefault="000E048D" w:rsidP="001A4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462" w:type="pct"/>
            <w:gridSpan w:val="2"/>
            <w:vAlign w:val="center"/>
          </w:tcPr>
          <w:p w14:paraId="61615E25" w14:textId="215453A9" w:rsidR="00B21A2B" w:rsidRPr="000E048D" w:rsidRDefault="000E048D" w:rsidP="001A4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48D">
              <w:rPr>
                <w:rFonts w:ascii="Times New Roman" w:hAnsi="Times New Roman" w:cs="Times New Roman"/>
                <w:sz w:val="22"/>
                <w:szCs w:val="22"/>
              </w:rPr>
              <w:t>Печень, почки</w:t>
            </w:r>
          </w:p>
        </w:tc>
        <w:tc>
          <w:tcPr>
            <w:tcW w:w="1311" w:type="pct"/>
            <w:vAlign w:val="center"/>
          </w:tcPr>
          <w:p w14:paraId="6F65A25B" w14:textId="0AFDC98F" w:rsidR="00B21A2B" w:rsidRPr="000E048D" w:rsidRDefault="000E048D" w:rsidP="001A4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48D">
              <w:rPr>
                <w:rFonts w:ascii="Times New Roman" w:hAnsi="Times New Roman" w:cs="Times New Roman"/>
                <w:sz w:val="22"/>
                <w:szCs w:val="22"/>
              </w:rPr>
              <w:t xml:space="preserve">Протоны с энергией &lt; 10 </w:t>
            </w:r>
            <w:r w:rsidRPr="000E048D">
              <w:rPr>
                <w:rFonts w:ascii="Times New Roman" w:hAnsi="Times New Roman" w:cs="Times New Roman"/>
                <w:i/>
                <w:sz w:val="22"/>
                <w:szCs w:val="22"/>
              </w:rPr>
              <w:t>МэВ</w:t>
            </w:r>
          </w:p>
        </w:tc>
        <w:tc>
          <w:tcPr>
            <w:tcW w:w="711" w:type="pct"/>
            <w:vAlign w:val="center"/>
          </w:tcPr>
          <w:p w14:paraId="291272FF" w14:textId="77777777" w:rsidR="00B21A2B" w:rsidRPr="000E048D" w:rsidRDefault="00B21A2B" w:rsidP="001A4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48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21A2B" w:rsidRPr="000E048D" w14:paraId="4D2ECE55" w14:textId="77777777" w:rsidTr="000E048D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3330" w:type="pct"/>
          <w:trHeight w:val="458"/>
        </w:trPr>
        <w:tc>
          <w:tcPr>
            <w:tcW w:w="1516" w:type="pct"/>
            <w:gridSpan w:val="2"/>
            <w:vAlign w:val="center"/>
          </w:tcPr>
          <w:p w14:paraId="7C277232" w14:textId="77777777" w:rsidR="00B21A2B" w:rsidRPr="000E048D" w:rsidRDefault="00B21A2B" w:rsidP="001A4110">
            <w:pPr>
              <w:pStyle w:val="a3"/>
              <w:rPr>
                <w:sz w:val="22"/>
                <w:szCs w:val="22"/>
                <w:lang w:val="ru-RU" w:eastAsia="ru-RU"/>
              </w:rPr>
            </w:pPr>
          </w:p>
          <w:p w14:paraId="1054EDEA" w14:textId="77777777" w:rsidR="00B21A2B" w:rsidRPr="000E048D" w:rsidRDefault="00B21A2B" w:rsidP="001A4110">
            <w:pPr>
              <w:pStyle w:val="a3"/>
              <w:rPr>
                <w:sz w:val="22"/>
                <w:szCs w:val="22"/>
                <w:lang w:val="ru-RU" w:eastAsia="ru-RU"/>
              </w:rPr>
            </w:pPr>
            <w:r w:rsidRPr="000E048D">
              <w:rPr>
                <w:sz w:val="22"/>
                <w:szCs w:val="22"/>
                <w:lang w:val="ru-RU" w:eastAsia="ru-RU"/>
              </w:rPr>
              <w:t xml:space="preserve">Н = </w:t>
            </w:r>
            <w:r w:rsidRPr="000E048D">
              <w:rPr>
                <w:sz w:val="22"/>
                <w:szCs w:val="22"/>
                <w:lang w:val="en-US" w:eastAsia="ru-RU"/>
              </w:rPr>
              <w:t>D</w:t>
            </w:r>
            <w:r w:rsidRPr="000E048D">
              <w:rPr>
                <w:sz w:val="22"/>
                <w:szCs w:val="22"/>
                <w:lang w:val="ru-RU" w:eastAsia="ru-RU"/>
              </w:rPr>
              <w:t xml:space="preserve">· </w:t>
            </w:r>
            <w:r w:rsidRPr="000E048D">
              <w:rPr>
                <w:sz w:val="22"/>
                <w:szCs w:val="22"/>
                <w:lang w:val="en-US" w:eastAsia="ru-RU"/>
              </w:rPr>
              <w:t>k</w:t>
            </w:r>
            <w:r w:rsidRPr="000E048D">
              <w:rPr>
                <w:sz w:val="22"/>
                <w:szCs w:val="22"/>
                <w:lang w:val="ru-RU" w:eastAsia="ru-RU"/>
              </w:rPr>
              <w:t>,</w:t>
            </w:r>
          </w:p>
          <w:p w14:paraId="2537E654" w14:textId="458618CD" w:rsidR="00B21A2B" w:rsidRPr="000E048D" w:rsidRDefault="00B21A2B" w:rsidP="001A4110">
            <w:pPr>
              <w:pStyle w:val="a3"/>
              <w:rPr>
                <w:sz w:val="22"/>
                <w:szCs w:val="22"/>
                <w:lang w:val="ru-RU" w:eastAsia="ru-RU"/>
              </w:rPr>
            </w:pPr>
            <w:r w:rsidRPr="000E048D">
              <w:rPr>
                <w:sz w:val="22"/>
                <w:szCs w:val="22"/>
                <w:lang w:val="ru-RU" w:eastAsia="ru-RU"/>
              </w:rPr>
              <w:t>Н = 10·1</w:t>
            </w:r>
            <w:r w:rsidR="000E048D">
              <w:rPr>
                <w:sz w:val="22"/>
                <w:szCs w:val="22"/>
                <w:lang w:val="ru-RU" w:eastAsia="ru-RU"/>
              </w:rPr>
              <w:t>0</w:t>
            </w:r>
            <w:r w:rsidRPr="000E048D">
              <w:rPr>
                <w:sz w:val="22"/>
                <w:szCs w:val="22"/>
                <w:lang w:val="ru-RU" w:eastAsia="ru-RU"/>
              </w:rPr>
              <w:t>=10</w:t>
            </w:r>
            <w:r w:rsidR="000E048D">
              <w:rPr>
                <w:sz w:val="22"/>
                <w:szCs w:val="22"/>
                <w:lang w:val="ru-RU" w:eastAsia="ru-RU"/>
              </w:rPr>
              <w:t>0</w:t>
            </w:r>
            <w:r w:rsidRPr="000E048D">
              <w:rPr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0E048D">
              <w:rPr>
                <w:i/>
                <w:sz w:val="22"/>
                <w:szCs w:val="22"/>
                <w:lang w:val="ru-RU" w:eastAsia="ru-RU"/>
              </w:rPr>
              <w:t>мЗв</w:t>
            </w:r>
            <w:proofErr w:type="spellEnd"/>
            <w:r w:rsidRPr="000E048D">
              <w:rPr>
                <w:i/>
                <w:sz w:val="22"/>
                <w:szCs w:val="22"/>
                <w:lang w:val="ru-RU" w:eastAsia="ru-RU"/>
              </w:rPr>
              <w:t>/год</w:t>
            </w:r>
          </w:p>
        </w:tc>
        <w:tc>
          <w:tcPr>
            <w:tcW w:w="154" w:type="pct"/>
            <w:vAlign w:val="center"/>
          </w:tcPr>
          <w:p w14:paraId="6C8BE075" w14:textId="77777777" w:rsidR="00B21A2B" w:rsidRPr="000E048D" w:rsidRDefault="00B21A2B" w:rsidP="001A4110">
            <w:pPr>
              <w:pStyle w:val="a3"/>
              <w:rPr>
                <w:sz w:val="22"/>
                <w:szCs w:val="22"/>
                <w:lang w:val="ru-RU" w:eastAsia="ru-RU"/>
              </w:rPr>
            </w:pPr>
          </w:p>
        </w:tc>
      </w:tr>
    </w:tbl>
    <w:p w14:paraId="17AE6707" w14:textId="77777777" w:rsidR="00B21A2B" w:rsidRPr="000E048D" w:rsidRDefault="00B21A2B" w:rsidP="00B21A2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8B32A59" w14:textId="0CB4696D" w:rsidR="00B21A2B" w:rsidRDefault="00B21A2B" w:rsidP="000E048D">
      <w:pPr>
        <w:rPr>
          <w:rFonts w:ascii="Times New Roman" w:hAnsi="Times New Roman" w:cs="Times New Roman"/>
          <w:sz w:val="22"/>
          <w:szCs w:val="22"/>
        </w:rPr>
      </w:pPr>
      <w:r w:rsidRPr="000E048D">
        <w:rPr>
          <w:rFonts w:ascii="Times New Roman" w:hAnsi="Times New Roman" w:cs="Times New Roman"/>
          <w:sz w:val="22"/>
          <w:szCs w:val="22"/>
        </w:rPr>
        <w:t>По данным варианта (таблице 3)  для группы критических органов - «пищеварение» и категории облученных лиц - «А» находим основной дозовый предел из таблицы 1.</w:t>
      </w:r>
    </w:p>
    <w:p w14:paraId="003D4023" w14:textId="53446575" w:rsidR="00202287" w:rsidRDefault="00202287" w:rsidP="000E048D">
      <w:pPr>
        <w:rPr>
          <w:rFonts w:ascii="Times New Roman" w:hAnsi="Times New Roman" w:cs="Times New Roman"/>
          <w:sz w:val="24"/>
          <w:szCs w:val="24"/>
        </w:rPr>
      </w:pPr>
      <w:r w:rsidRPr="000E048D">
        <w:rPr>
          <w:rFonts w:ascii="Times New Roman" w:hAnsi="Times New Roman" w:cs="Times New Roman"/>
          <w:sz w:val="24"/>
          <w:szCs w:val="24"/>
        </w:rPr>
        <w:t xml:space="preserve">ПДД = </w:t>
      </w:r>
      <w:r w:rsidRPr="000E048D">
        <w:rPr>
          <w:sz w:val="24"/>
          <w:szCs w:val="24"/>
        </w:rPr>
        <w:t>100 &lt; 150</w:t>
      </w:r>
      <w:r>
        <w:rPr>
          <w:sz w:val="24"/>
          <w:szCs w:val="24"/>
        </w:rPr>
        <w:t xml:space="preserve">  </w:t>
      </w:r>
      <w:proofErr w:type="spellStart"/>
      <w:r w:rsidRPr="000E048D">
        <w:rPr>
          <w:rFonts w:ascii="Times New Roman" w:hAnsi="Times New Roman" w:cs="Times New Roman"/>
          <w:i/>
          <w:sz w:val="24"/>
          <w:szCs w:val="24"/>
        </w:rPr>
        <w:t>мЗв</w:t>
      </w:r>
      <w:proofErr w:type="spellEnd"/>
      <w:r w:rsidRPr="000E048D">
        <w:rPr>
          <w:rFonts w:ascii="Times New Roman" w:hAnsi="Times New Roman" w:cs="Times New Roman"/>
          <w:i/>
          <w:sz w:val="24"/>
          <w:szCs w:val="24"/>
        </w:rPr>
        <w:t>/год</w:t>
      </w:r>
      <w:r w:rsidR="00784937">
        <w:rPr>
          <w:rFonts w:ascii="Times New Roman" w:hAnsi="Times New Roman" w:cs="Times New Roman"/>
          <w:sz w:val="24"/>
          <w:szCs w:val="24"/>
        </w:rPr>
        <w:t>.</w:t>
      </w:r>
    </w:p>
    <w:p w14:paraId="7F709253" w14:textId="77777777" w:rsidR="00784937" w:rsidRDefault="00784937" w:rsidP="000E048D">
      <w:pPr>
        <w:rPr>
          <w:rFonts w:ascii="Times New Roman" w:hAnsi="Times New Roman" w:cs="Times New Roman"/>
          <w:sz w:val="24"/>
          <w:szCs w:val="24"/>
        </w:rPr>
      </w:pPr>
    </w:p>
    <w:p w14:paraId="78B59E43" w14:textId="77777777" w:rsidR="00784937" w:rsidRPr="00202287" w:rsidRDefault="00784937" w:rsidP="00784937">
      <w:pPr>
        <w:rPr>
          <w:rFonts w:ascii="Times New Roman" w:hAnsi="Times New Roman" w:cs="Times New Roman"/>
          <w:sz w:val="24"/>
          <w:szCs w:val="24"/>
        </w:rPr>
      </w:pPr>
      <w:r w:rsidRPr="000E048D">
        <w:rPr>
          <w:rFonts w:ascii="Times New Roman" w:hAnsi="Times New Roman" w:cs="Times New Roman"/>
          <w:b/>
          <w:sz w:val="24"/>
          <w:szCs w:val="24"/>
        </w:rPr>
        <w:t>Вывод:</w:t>
      </w:r>
      <w:r w:rsidRPr="000E048D">
        <w:rPr>
          <w:rFonts w:ascii="Times New Roman" w:hAnsi="Times New Roman" w:cs="Times New Roman"/>
          <w:sz w:val="24"/>
          <w:szCs w:val="24"/>
        </w:rPr>
        <w:t xml:space="preserve"> </w:t>
      </w:r>
      <w:r w:rsidRPr="00202287">
        <w:rPr>
          <w:rFonts w:ascii="Times New Roman" w:hAnsi="Times New Roman" w:cs="Times New Roman"/>
          <w:sz w:val="24"/>
          <w:szCs w:val="24"/>
        </w:rPr>
        <w:t>В результате расчета определили, что максимальная эквивалентная доза на печень и почки при излучении протонов с энергией &lt; 10 МэВ не превышает установленную ПДД на данный критический орган</w:t>
      </w:r>
    </w:p>
    <w:p w14:paraId="722C8457" w14:textId="30DDF066" w:rsidR="00784937" w:rsidRPr="00784937" w:rsidRDefault="00784937" w:rsidP="000E048D">
      <w:pPr>
        <w:rPr>
          <w:rFonts w:ascii="Times New Roman" w:hAnsi="Times New Roman" w:cs="Times New Roman"/>
          <w:sz w:val="24"/>
          <w:szCs w:val="24"/>
        </w:rPr>
      </w:pPr>
      <w:r w:rsidRPr="00202287">
        <w:rPr>
          <w:rFonts w:ascii="Times New Roman" w:hAnsi="Times New Roman" w:cs="Times New Roman"/>
          <w:sz w:val="24"/>
          <w:szCs w:val="24"/>
        </w:rPr>
        <w:t>следовательно, радиационная обстановка соответствует нормам радиационной безопасности.</w:t>
      </w:r>
    </w:p>
    <w:p w14:paraId="5EFA464A" w14:textId="42677FC4" w:rsidR="000E048D" w:rsidRDefault="000E048D" w:rsidP="00B21A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3FEAEA" w14:textId="77777777" w:rsidR="000E048D" w:rsidRPr="000E048D" w:rsidRDefault="000E048D" w:rsidP="000E048D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0E048D">
        <w:rPr>
          <w:rFonts w:ascii="Times New Roman" w:hAnsi="Times New Roman" w:cs="Times New Roman"/>
          <w:b/>
          <w:sz w:val="24"/>
          <w:szCs w:val="24"/>
        </w:rPr>
        <w:t>5 КОНТРОЛЬНЫЕ ВОПРОСЫ:</w:t>
      </w:r>
    </w:p>
    <w:p w14:paraId="5123C6A2" w14:textId="67911D48" w:rsidR="000E048D" w:rsidRDefault="000E048D" w:rsidP="000E048D">
      <w:pPr>
        <w:ind w:left="-142"/>
        <w:rPr>
          <w:rFonts w:ascii="Times New Roman" w:hAnsi="Times New Roman" w:cs="Times New Roman"/>
          <w:sz w:val="24"/>
          <w:szCs w:val="24"/>
        </w:rPr>
      </w:pPr>
      <w:r w:rsidRPr="000E048D">
        <w:rPr>
          <w:rFonts w:ascii="Times New Roman" w:hAnsi="Times New Roman" w:cs="Times New Roman"/>
          <w:sz w:val="24"/>
          <w:szCs w:val="24"/>
        </w:rPr>
        <w:t>5.1.  Что такое радиация. Диапазоны солнечной радиации.</w:t>
      </w:r>
    </w:p>
    <w:p w14:paraId="451D402D" w14:textId="6417705A" w:rsidR="00A374E9" w:rsidRDefault="004B7774" w:rsidP="004B7774">
      <w:pPr>
        <w:ind w:left="708"/>
        <w:rPr>
          <w:rFonts w:ascii="Times New Roman" w:hAnsi="Times New Roman" w:cs="Times New Roman"/>
          <w:sz w:val="24"/>
          <w:szCs w:val="24"/>
        </w:rPr>
      </w:pPr>
      <w:r w:rsidRPr="004B7774">
        <w:rPr>
          <w:rFonts w:ascii="Times New Roman" w:hAnsi="Times New Roman" w:cs="Times New Roman"/>
          <w:sz w:val="24"/>
          <w:szCs w:val="24"/>
        </w:rPr>
        <w:t>Радиация - это процесс передачи энергии через пространство в форме волн или потоков частиц. Радиация может быть ионизирующей и неионизирующей в зависимости от того, может ли она ионизировать атомы и молекулы, через которые она проходит.</w:t>
      </w:r>
    </w:p>
    <w:p w14:paraId="723E10A6" w14:textId="77777777" w:rsidR="004B7774" w:rsidRDefault="004B7774" w:rsidP="004B777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0C2D942" w14:textId="77777777" w:rsidR="004B7774" w:rsidRPr="004B7774" w:rsidRDefault="004B7774" w:rsidP="004B7774">
      <w:pPr>
        <w:ind w:left="708"/>
        <w:rPr>
          <w:rFonts w:ascii="Times New Roman" w:hAnsi="Times New Roman" w:cs="Times New Roman"/>
          <w:sz w:val="24"/>
          <w:szCs w:val="24"/>
        </w:rPr>
      </w:pPr>
      <w:r w:rsidRPr="004B7774">
        <w:rPr>
          <w:rFonts w:ascii="Times New Roman" w:hAnsi="Times New Roman" w:cs="Times New Roman"/>
          <w:sz w:val="24"/>
          <w:szCs w:val="24"/>
        </w:rPr>
        <w:t>Солнечная радиация - это энергия, излучаемая Солнцем в форме электромагнитных волн. Диапазоны солнечной радиации включают:  Солнечная радиация относится к энергии, излучаемой Солнцем в форме электромагнитных волн. К диапазонам солнечного излучения относятся:</w:t>
      </w:r>
    </w:p>
    <w:p w14:paraId="6E158E3E" w14:textId="77777777" w:rsidR="004B7774" w:rsidRPr="004B7774" w:rsidRDefault="004B7774" w:rsidP="004B777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BFED57C" w14:textId="77777777" w:rsidR="004B7774" w:rsidRPr="004B7774" w:rsidRDefault="004B7774" w:rsidP="004B7774">
      <w:pPr>
        <w:ind w:left="708"/>
        <w:rPr>
          <w:rFonts w:ascii="Times New Roman" w:hAnsi="Times New Roman" w:cs="Times New Roman"/>
          <w:sz w:val="24"/>
          <w:szCs w:val="24"/>
        </w:rPr>
      </w:pPr>
      <w:r w:rsidRPr="004B7774">
        <w:rPr>
          <w:rFonts w:ascii="Times New Roman" w:hAnsi="Times New Roman" w:cs="Times New Roman"/>
          <w:sz w:val="24"/>
          <w:szCs w:val="24"/>
        </w:rPr>
        <w:t>Ультрафиолетовое (УФ) излучение: Это диапазон электромагнитного излучения с длиной волны от 10 до 400 нанометров (нм). Ультрафиолетовое излучение может вызвать повреждение ДНК, солнечные ожоги и другие проблемы со здоровьем при длительном воздействии.</w:t>
      </w:r>
    </w:p>
    <w:p w14:paraId="0A50E4B8" w14:textId="77777777" w:rsidR="004B7774" w:rsidRPr="004B7774" w:rsidRDefault="004B7774" w:rsidP="004B777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5C63252F" w14:textId="77777777" w:rsidR="004B7774" w:rsidRPr="004B7774" w:rsidRDefault="004B7774" w:rsidP="004B7774">
      <w:pPr>
        <w:ind w:left="708"/>
        <w:rPr>
          <w:rFonts w:ascii="Times New Roman" w:hAnsi="Times New Roman" w:cs="Times New Roman"/>
          <w:sz w:val="24"/>
          <w:szCs w:val="24"/>
        </w:rPr>
      </w:pPr>
      <w:r w:rsidRPr="004B7774">
        <w:rPr>
          <w:rFonts w:ascii="Times New Roman" w:hAnsi="Times New Roman" w:cs="Times New Roman"/>
          <w:sz w:val="24"/>
          <w:szCs w:val="24"/>
        </w:rPr>
        <w:t xml:space="preserve">Видимое излучение: Это диапазон электромагнитного излучения с длиной волны от 400 до 700 нм. Это то, что мы видим, когда смотрим на Солнце или </w:t>
      </w:r>
      <w:r w:rsidRPr="004B7774">
        <w:rPr>
          <w:rFonts w:ascii="Times New Roman" w:hAnsi="Times New Roman" w:cs="Times New Roman"/>
          <w:sz w:val="24"/>
          <w:szCs w:val="24"/>
        </w:rPr>
        <w:lastRenderedPageBreak/>
        <w:t>другие объекты.</w:t>
      </w:r>
    </w:p>
    <w:p w14:paraId="62965AB5" w14:textId="77777777" w:rsidR="004B7774" w:rsidRPr="004B7774" w:rsidRDefault="004B7774" w:rsidP="004B777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3D22BB67" w14:textId="77777777" w:rsidR="004B7774" w:rsidRPr="004B7774" w:rsidRDefault="004B7774" w:rsidP="004B7774">
      <w:pPr>
        <w:ind w:left="708"/>
        <w:rPr>
          <w:rFonts w:ascii="Times New Roman" w:hAnsi="Times New Roman" w:cs="Times New Roman"/>
          <w:sz w:val="24"/>
          <w:szCs w:val="24"/>
        </w:rPr>
      </w:pPr>
      <w:r w:rsidRPr="004B7774">
        <w:rPr>
          <w:rFonts w:ascii="Times New Roman" w:hAnsi="Times New Roman" w:cs="Times New Roman"/>
          <w:sz w:val="24"/>
          <w:szCs w:val="24"/>
        </w:rPr>
        <w:t>Инфракрасное (ИК) излучение: Это диапазон электромагнитного излучения с длиной волны от 700 нм до 1 миллиметра (мм). ИК-излучение отвечает за передачу тепла и обнаруживается тепловизионным оборудованием.</w:t>
      </w:r>
    </w:p>
    <w:p w14:paraId="787C3C9A" w14:textId="77777777" w:rsidR="004B7774" w:rsidRPr="004B7774" w:rsidRDefault="004B7774" w:rsidP="004B777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A607404" w14:textId="512DC626" w:rsidR="004B7774" w:rsidRDefault="004B7774" w:rsidP="004B7774">
      <w:pPr>
        <w:ind w:left="708"/>
        <w:rPr>
          <w:rFonts w:ascii="Times New Roman" w:hAnsi="Times New Roman" w:cs="Times New Roman"/>
          <w:sz w:val="24"/>
          <w:szCs w:val="24"/>
        </w:rPr>
      </w:pPr>
      <w:r w:rsidRPr="004B7774">
        <w:rPr>
          <w:rFonts w:ascii="Times New Roman" w:hAnsi="Times New Roman" w:cs="Times New Roman"/>
          <w:sz w:val="24"/>
          <w:szCs w:val="24"/>
        </w:rPr>
        <w:t>Радиоволны: Это диапазон электромагнитного излучения с длиной волны более 1 мм. Радиоволны используются для связи и обнаруживаются радиотелескопами.</w:t>
      </w:r>
    </w:p>
    <w:p w14:paraId="5D43370C" w14:textId="77777777" w:rsidR="004B7774" w:rsidRPr="000E048D" w:rsidRDefault="004B7774" w:rsidP="004B777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4881475" w14:textId="521195FB" w:rsidR="000E048D" w:rsidRDefault="000E048D" w:rsidP="000E048D">
      <w:pPr>
        <w:ind w:left="-142"/>
        <w:rPr>
          <w:rFonts w:ascii="Times New Roman" w:hAnsi="Times New Roman" w:cs="Times New Roman"/>
          <w:sz w:val="24"/>
          <w:szCs w:val="24"/>
        </w:rPr>
      </w:pPr>
      <w:r w:rsidRPr="000E048D">
        <w:rPr>
          <w:rFonts w:ascii="Times New Roman" w:hAnsi="Times New Roman" w:cs="Times New Roman"/>
          <w:sz w:val="24"/>
          <w:szCs w:val="24"/>
        </w:rPr>
        <w:t>5.2. Дать классификацию трёх категорий облучаемых лиц.</w:t>
      </w:r>
    </w:p>
    <w:p w14:paraId="58E70373" w14:textId="77777777" w:rsidR="004B7774" w:rsidRPr="004B7774" w:rsidRDefault="004B7774" w:rsidP="004B7774">
      <w:pPr>
        <w:ind w:left="708"/>
        <w:rPr>
          <w:rFonts w:ascii="Times New Roman" w:hAnsi="Times New Roman" w:cs="Times New Roman"/>
          <w:sz w:val="24"/>
          <w:szCs w:val="24"/>
        </w:rPr>
      </w:pPr>
      <w:r w:rsidRPr="004B7774">
        <w:rPr>
          <w:rFonts w:ascii="Times New Roman" w:hAnsi="Times New Roman" w:cs="Times New Roman"/>
          <w:sz w:val="24"/>
          <w:szCs w:val="24"/>
        </w:rPr>
        <w:t>Три категории лиц, подвергающихся воздействию, следующие:</w:t>
      </w:r>
    </w:p>
    <w:p w14:paraId="317C4797" w14:textId="77777777" w:rsidR="004B7774" w:rsidRPr="004B7774" w:rsidRDefault="004B7774" w:rsidP="004B777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7D34C84" w14:textId="77777777" w:rsidR="004B7774" w:rsidRPr="004B7774" w:rsidRDefault="004B7774" w:rsidP="004B7774">
      <w:pPr>
        <w:ind w:left="708"/>
        <w:rPr>
          <w:rFonts w:ascii="Times New Roman" w:hAnsi="Times New Roman" w:cs="Times New Roman"/>
          <w:sz w:val="24"/>
          <w:szCs w:val="24"/>
        </w:rPr>
      </w:pPr>
      <w:r w:rsidRPr="004B7774">
        <w:rPr>
          <w:rFonts w:ascii="Times New Roman" w:hAnsi="Times New Roman" w:cs="Times New Roman"/>
          <w:sz w:val="24"/>
          <w:szCs w:val="24"/>
        </w:rPr>
        <w:t>Широкая общественность: В эту категорию входят лица, которые не вовлечены непосредственно в какую-либо деятельность, которая может привести к воздействию опасных материалов или источников радиации. Примерами населения являются лица, проживающие вблизи места захоронения опасных отходов, лица, передвигающиеся на общественном транспорте, или лица, проживающие в районах с повышенным уровнем естественного радиационного фона.</w:t>
      </w:r>
    </w:p>
    <w:p w14:paraId="502B2391" w14:textId="77777777" w:rsidR="004B7774" w:rsidRPr="004B7774" w:rsidRDefault="004B7774" w:rsidP="004B777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20053AF" w14:textId="77777777" w:rsidR="004B7774" w:rsidRPr="004B7774" w:rsidRDefault="004B7774" w:rsidP="004B7774">
      <w:pPr>
        <w:ind w:left="708"/>
        <w:rPr>
          <w:rFonts w:ascii="Times New Roman" w:hAnsi="Times New Roman" w:cs="Times New Roman"/>
          <w:sz w:val="24"/>
          <w:szCs w:val="24"/>
        </w:rPr>
      </w:pPr>
      <w:r w:rsidRPr="004B7774">
        <w:rPr>
          <w:rFonts w:ascii="Times New Roman" w:hAnsi="Times New Roman" w:cs="Times New Roman"/>
          <w:sz w:val="24"/>
          <w:szCs w:val="24"/>
        </w:rPr>
        <w:t>Лица, подвергшиеся профессиональному облучению: В эту категорию входят лица, непосредственно участвующие в деятельности, которая может привести к воздействию опасных материалов или источников радиации в рамках их работы. Примерами лиц, подвергающихся профессиональному облучению, являются работники атомных электростанций, промышленные радиографы и медицинские работники, использующие рентгеновское оборудование.</w:t>
      </w:r>
    </w:p>
    <w:p w14:paraId="01972A88" w14:textId="77777777" w:rsidR="004B7774" w:rsidRPr="004B7774" w:rsidRDefault="004B7774" w:rsidP="004B777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7B3AAC2" w14:textId="1077FB49" w:rsidR="004B7774" w:rsidRDefault="004B7774" w:rsidP="004B7774">
      <w:pPr>
        <w:ind w:left="708"/>
        <w:rPr>
          <w:rFonts w:ascii="Times New Roman" w:hAnsi="Times New Roman" w:cs="Times New Roman"/>
          <w:sz w:val="24"/>
          <w:szCs w:val="24"/>
        </w:rPr>
      </w:pPr>
      <w:r w:rsidRPr="004B7774">
        <w:rPr>
          <w:rFonts w:ascii="Times New Roman" w:hAnsi="Times New Roman" w:cs="Times New Roman"/>
          <w:sz w:val="24"/>
          <w:szCs w:val="24"/>
        </w:rPr>
        <w:t>Персонал по ликвидации последствий радиологических аварий: В эту категорию входят лица, которые обучены и оснащены для реагирования на радиологические чрезвычайные ситуации, например, вызванные авариями или террористическими актами с использованием радиоактивных материалов. Примерами персонала по ликвидации последствий радиологических аварий являются пожарные, полицейские и команды по борьбе с опасными веществами.</w:t>
      </w:r>
    </w:p>
    <w:p w14:paraId="65EFD02F" w14:textId="77777777" w:rsidR="004B7774" w:rsidRPr="000E048D" w:rsidRDefault="004B7774" w:rsidP="004B777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5385C403" w14:textId="12AA8F86" w:rsidR="000E048D" w:rsidRDefault="000E048D" w:rsidP="000E048D">
      <w:pPr>
        <w:ind w:left="-142"/>
        <w:rPr>
          <w:rFonts w:ascii="Times New Roman" w:hAnsi="Times New Roman" w:cs="Times New Roman"/>
          <w:sz w:val="24"/>
          <w:szCs w:val="24"/>
        </w:rPr>
      </w:pPr>
      <w:r w:rsidRPr="000E048D">
        <w:rPr>
          <w:rFonts w:ascii="Times New Roman" w:hAnsi="Times New Roman" w:cs="Times New Roman"/>
          <w:sz w:val="24"/>
          <w:szCs w:val="24"/>
        </w:rPr>
        <w:t>5.3. Дать классификацию трёх групп критических органов.</w:t>
      </w:r>
    </w:p>
    <w:p w14:paraId="20D4734A" w14:textId="77777777" w:rsidR="004B7774" w:rsidRPr="004B7774" w:rsidRDefault="004B7774" w:rsidP="004B7774">
      <w:pPr>
        <w:ind w:left="708"/>
        <w:rPr>
          <w:rFonts w:ascii="Times New Roman" w:hAnsi="Times New Roman" w:cs="Times New Roman"/>
          <w:sz w:val="24"/>
          <w:szCs w:val="24"/>
        </w:rPr>
      </w:pPr>
      <w:r w:rsidRPr="004B7774">
        <w:rPr>
          <w:rFonts w:ascii="Times New Roman" w:hAnsi="Times New Roman" w:cs="Times New Roman"/>
          <w:sz w:val="24"/>
          <w:szCs w:val="24"/>
        </w:rPr>
        <w:t>Три группы критических органов - это:</w:t>
      </w:r>
    </w:p>
    <w:p w14:paraId="11579FD3" w14:textId="77777777" w:rsidR="004B7774" w:rsidRPr="004B7774" w:rsidRDefault="004B7774" w:rsidP="004B777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99B0F22" w14:textId="77777777" w:rsidR="004B7774" w:rsidRPr="004B7774" w:rsidRDefault="004B7774" w:rsidP="004B7774">
      <w:pPr>
        <w:ind w:left="708"/>
        <w:rPr>
          <w:rFonts w:ascii="Times New Roman" w:hAnsi="Times New Roman" w:cs="Times New Roman"/>
          <w:sz w:val="24"/>
          <w:szCs w:val="24"/>
        </w:rPr>
      </w:pPr>
      <w:r w:rsidRPr="004B7774">
        <w:rPr>
          <w:rFonts w:ascii="Times New Roman" w:hAnsi="Times New Roman" w:cs="Times New Roman"/>
          <w:sz w:val="24"/>
          <w:szCs w:val="24"/>
        </w:rPr>
        <w:t>Гемопоэтические органы: Это органы, ответственные за производство клеток крови, включая костный мозг, лимфатические узлы и селезенку. Эти органы являются критическими, поскольку они очень чувствительны к воздействию радиации и могут быть повреждены даже относительно низкими уровнями радиации. Повреждение этих органов может привести к снижению производства клеток крови, что может привести к анемии, инфекциям и нарушениям кровообращения.</w:t>
      </w:r>
    </w:p>
    <w:p w14:paraId="7CA06F01" w14:textId="77777777" w:rsidR="004B7774" w:rsidRPr="004B7774" w:rsidRDefault="004B7774" w:rsidP="004B777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31CF6988" w14:textId="77777777" w:rsidR="004B7774" w:rsidRPr="004B7774" w:rsidRDefault="004B7774" w:rsidP="004B7774">
      <w:pPr>
        <w:ind w:left="708"/>
        <w:rPr>
          <w:rFonts w:ascii="Times New Roman" w:hAnsi="Times New Roman" w:cs="Times New Roman"/>
          <w:sz w:val="24"/>
          <w:szCs w:val="24"/>
        </w:rPr>
      </w:pPr>
      <w:r w:rsidRPr="004B7774">
        <w:rPr>
          <w:rFonts w:ascii="Times New Roman" w:hAnsi="Times New Roman" w:cs="Times New Roman"/>
          <w:sz w:val="24"/>
          <w:szCs w:val="24"/>
        </w:rPr>
        <w:t xml:space="preserve">Органы желудочно-кишечного тракта: Это органы, участвующие в переваривании и усвоении пищи, включая пищевод, желудок, кишечник и печень. Эти органы являются критически важными, поскольку они очень чувствительны к радиационному воздействию и могут быть повреждены даже </w:t>
      </w:r>
      <w:r w:rsidRPr="004B7774">
        <w:rPr>
          <w:rFonts w:ascii="Times New Roman" w:hAnsi="Times New Roman" w:cs="Times New Roman"/>
          <w:sz w:val="24"/>
          <w:szCs w:val="24"/>
        </w:rPr>
        <w:lastRenderedPageBreak/>
        <w:t>относительно низкими уровнями радиации. Повреждение этих органов может привести к тошноте, рвоте, диарее и обезвоживанию.</w:t>
      </w:r>
    </w:p>
    <w:p w14:paraId="7D105D18" w14:textId="77777777" w:rsidR="004B7774" w:rsidRPr="004B7774" w:rsidRDefault="004B7774" w:rsidP="004B777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3450C040" w14:textId="77D067FD" w:rsidR="004B7774" w:rsidRDefault="004B7774" w:rsidP="004B7774">
      <w:pPr>
        <w:ind w:left="708"/>
        <w:rPr>
          <w:rFonts w:ascii="Times New Roman" w:hAnsi="Times New Roman" w:cs="Times New Roman"/>
          <w:sz w:val="24"/>
          <w:szCs w:val="24"/>
        </w:rPr>
      </w:pPr>
      <w:r w:rsidRPr="004B7774">
        <w:rPr>
          <w:rFonts w:ascii="Times New Roman" w:hAnsi="Times New Roman" w:cs="Times New Roman"/>
          <w:sz w:val="24"/>
          <w:szCs w:val="24"/>
        </w:rPr>
        <w:t>Органы центральной нервной системы: Это органы, участвующие в контроле и координации функций организма, включая головной и спинной мозг. Эти органы критически важны, поскольку они очень чувствительны к воздействию радиации и могут быть повреждены даже относительно низкими уровнями радиации. Повреждение этих органов может привести к когнитивным нарушениям, судорогам и параличу.</w:t>
      </w:r>
    </w:p>
    <w:p w14:paraId="2DD7F73A" w14:textId="77777777" w:rsidR="004B7774" w:rsidRPr="000E048D" w:rsidRDefault="004B7774" w:rsidP="000E048D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4DBD9C6D" w14:textId="18EC3669" w:rsidR="000E048D" w:rsidRDefault="000E048D" w:rsidP="000E048D">
      <w:pPr>
        <w:ind w:left="-142"/>
        <w:rPr>
          <w:rFonts w:ascii="Times New Roman" w:hAnsi="Times New Roman" w:cs="Times New Roman"/>
          <w:color w:val="000000"/>
          <w:sz w:val="24"/>
          <w:szCs w:val="24"/>
        </w:rPr>
      </w:pPr>
      <w:r w:rsidRPr="000E048D">
        <w:rPr>
          <w:rFonts w:ascii="Times New Roman" w:hAnsi="Times New Roman" w:cs="Times New Roman"/>
          <w:sz w:val="24"/>
          <w:szCs w:val="24"/>
        </w:rPr>
        <w:t xml:space="preserve">5.4. Источники радиации. Характеристики </w:t>
      </w:r>
      <w:r w:rsidRPr="000E048D">
        <w:rPr>
          <w:rFonts w:ascii="Times New Roman" w:hAnsi="Times New Roman" w:cs="Times New Roman"/>
          <w:color w:val="000000"/>
          <w:sz w:val="24"/>
          <w:szCs w:val="24"/>
        </w:rPr>
        <w:t>ионизирующего излучения.</w:t>
      </w:r>
    </w:p>
    <w:p w14:paraId="38F027D9" w14:textId="4FCE6993" w:rsidR="004B7774" w:rsidRDefault="00C83324" w:rsidP="00C8332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Источники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радиации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включают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природные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(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космические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,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почвенные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,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радоновые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)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и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искусственные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(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медицинская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визуализация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,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атомные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электростанции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и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радиоактивные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изотопы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)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источники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.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Ионизирующее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излучение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обладает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энергией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,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достаточной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для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ионизации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атомов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или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молекул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,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может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проникать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в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вещество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и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вызывать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повреждение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живых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тканей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и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клеток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.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Оно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связано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с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радиоактивными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материалами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,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которые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испускают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излучение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из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>-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за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нестабильных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атомных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color w:val="292C32"/>
          <w:sz w:val="21"/>
          <w:szCs w:val="21"/>
          <w:shd w:val="clear" w:color="auto" w:fill="FFFFFF"/>
        </w:rPr>
        <w:t>ядер</w:t>
      </w:r>
      <w: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  <w:t>.</w:t>
      </w:r>
    </w:p>
    <w:p w14:paraId="5CF7D27D" w14:textId="77777777" w:rsidR="004B7774" w:rsidRPr="000E048D" w:rsidRDefault="004B7774" w:rsidP="000E048D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7E26ECAB" w14:textId="3FEDFA82" w:rsidR="000E048D" w:rsidRDefault="000E048D" w:rsidP="000E048D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E048D">
        <w:rPr>
          <w:rFonts w:ascii="Times New Roman" w:hAnsi="Times New Roman" w:cs="Times New Roman"/>
          <w:sz w:val="24"/>
          <w:szCs w:val="24"/>
        </w:rPr>
        <w:t>5.5. Привести основные дозовые пределы, допустимые для лиц категорий А, Б и В</w:t>
      </w:r>
    </w:p>
    <w:p w14:paraId="187E5C9A" w14:textId="42B33179" w:rsidR="00C83324" w:rsidRDefault="00C83324" w:rsidP="00C83324">
      <w:pPr>
        <w:ind w:left="708"/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</w:pPr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>Основные пределы дозы, допустимые для лиц категорий A, B и C, следующие:</w:t>
      </w:r>
      <w:r w:rsidRPr="00C83324">
        <w:rPr>
          <w:rFonts w:ascii="Times New Roman" w:hAnsi="Times New Roman" w:cs="Times New Roman"/>
          <w:color w:val="292C32"/>
          <w:sz w:val="24"/>
          <w:szCs w:val="24"/>
        </w:rPr>
        <w:br/>
      </w:r>
      <w:r w:rsidRPr="00C83324">
        <w:rPr>
          <w:rFonts w:ascii="Times New Roman" w:hAnsi="Times New Roman" w:cs="Times New Roman"/>
          <w:color w:val="292C32"/>
          <w:sz w:val="24"/>
          <w:szCs w:val="24"/>
        </w:rPr>
        <w:br/>
      </w:r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>Категория А (лица, подвергающиеся профессиональному облучению):</w:t>
      </w:r>
      <w:r w:rsidRPr="00C83324">
        <w:rPr>
          <w:rFonts w:ascii="Times New Roman" w:hAnsi="Times New Roman" w:cs="Times New Roman"/>
          <w:color w:val="292C32"/>
          <w:sz w:val="24"/>
          <w:szCs w:val="24"/>
        </w:rPr>
        <w:br/>
      </w:r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>Предел эффективной дозы: 20 миллизивертов (</w:t>
      </w:r>
      <w:proofErr w:type="spellStart"/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>мЗв</w:t>
      </w:r>
      <w:proofErr w:type="spellEnd"/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 xml:space="preserve">) в год в среднем за пять лет, при этом ни один год не должен превышать 50 </w:t>
      </w:r>
      <w:proofErr w:type="spellStart"/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>мЗв</w:t>
      </w:r>
      <w:proofErr w:type="spellEnd"/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>.</w:t>
      </w:r>
      <w:r w:rsidRPr="00C83324">
        <w:rPr>
          <w:rFonts w:ascii="Times New Roman" w:hAnsi="Times New Roman" w:cs="Times New Roman"/>
          <w:color w:val="292C32"/>
          <w:sz w:val="24"/>
          <w:szCs w:val="24"/>
        </w:rPr>
        <w:br/>
      </w:r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 xml:space="preserve">Эквивалентный предел дозы: 50 </w:t>
      </w:r>
      <w:proofErr w:type="spellStart"/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>мЗв</w:t>
      </w:r>
      <w:proofErr w:type="spellEnd"/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 xml:space="preserve"> в год для хрусталика глаза, 500 </w:t>
      </w:r>
      <w:proofErr w:type="spellStart"/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>мЗв</w:t>
      </w:r>
      <w:proofErr w:type="spellEnd"/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 xml:space="preserve"> в год для кожи и конечностей и 150 </w:t>
      </w:r>
      <w:proofErr w:type="spellStart"/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>мЗв</w:t>
      </w:r>
      <w:proofErr w:type="spellEnd"/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 xml:space="preserve"> в год для щитовидной железы, гонад и других органов.</w:t>
      </w:r>
    </w:p>
    <w:p w14:paraId="3FB60305" w14:textId="6F7DCB44" w:rsidR="00C83324" w:rsidRDefault="00C83324" w:rsidP="00C83324">
      <w:pPr>
        <w:ind w:left="708"/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</w:pPr>
      <w:r w:rsidRPr="00C83324">
        <w:rPr>
          <w:rFonts w:ascii="Times New Roman" w:hAnsi="Times New Roman" w:cs="Times New Roman"/>
          <w:color w:val="292C32"/>
          <w:sz w:val="24"/>
          <w:szCs w:val="24"/>
        </w:rPr>
        <w:br/>
      </w:r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>Категория B (персонал по ликвидации последствий радиологических аварий):</w:t>
      </w:r>
      <w:r w:rsidRPr="00C83324">
        <w:rPr>
          <w:rFonts w:ascii="Times New Roman" w:hAnsi="Times New Roman" w:cs="Times New Roman"/>
          <w:color w:val="292C32"/>
          <w:sz w:val="24"/>
          <w:szCs w:val="24"/>
        </w:rPr>
        <w:br/>
      </w:r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 xml:space="preserve">Предел эффективной дозы: 50 </w:t>
      </w:r>
      <w:proofErr w:type="spellStart"/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>мЗв</w:t>
      </w:r>
      <w:proofErr w:type="spellEnd"/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 xml:space="preserve"> в год в среднем за пять лет, при этом ни один год не должен превышать 100 </w:t>
      </w:r>
      <w:proofErr w:type="spellStart"/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>мЗв</w:t>
      </w:r>
      <w:proofErr w:type="spellEnd"/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>.</w:t>
      </w:r>
      <w:r w:rsidRPr="00C83324">
        <w:rPr>
          <w:rFonts w:ascii="Times New Roman" w:hAnsi="Times New Roman" w:cs="Times New Roman"/>
          <w:color w:val="292C32"/>
          <w:sz w:val="24"/>
          <w:szCs w:val="24"/>
        </w:rPr>
        <w:br/>
      </w:r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 xml:space="preserve">Эквивалентный предел дозы: 150 </w:t>
      </w:r>
      <w:proofErr w:type="spellStart"/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>мЗв</w:t>
      </w:r>
      <w:proofErr w:type="spellEnd"/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 xml:space="preserve"> в год для хрусталика глаза, 500 </w:t>
      </w:r>
      <w:proofErr w:type="spellStart"/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>мЗв</w:t>
      </w:r>
      <w:proofErr w:type="spellEnd"/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 xml:space="preserve"> в год для кожи и конечностей и 500 </w:t>
      </w:r>
      <w:proofErr w:type="spellStart"/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>мЗв</w:t>
      </w:r>
      <w:proofErr w:type="spellEnd"/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 xml:space="preserve"> в год для щитовидной железы, гонад и других органов.</w:t>
      </w:r>
    </w:p>
    <w:p w14:paraId="27B0166F" w14:textId="47EBE783" w:rsidR="00C83324" w:rsidRPr="00C83324" w:rsidRDefault="00C83324" w:rsidP="00C83324">
      <w:pPr>
        <w:ind w:left="708"/>
        <w:rPr>
          <w:rFonts w:ascii="Times New Roman" w:hAnsi="Times New Roman" w:cs="Times New Roman"/>
          <w:sz w:val="24"/>
          <w:szCs w:val="24"/>
        </w:rPr>
      </w:pPr>
      <w:r w:rsidRPr="00C83324">
        <w:rPr>
          <w:rFonts w:ascii="Times New Roman" w:hAnsi="Times New Roman" w:cs="Times New Roman"/>
          <w:color w:val="292C32"/>
          <w:sz w:val="24"/>
          <w:szCs w:val="24"/>
        </w:rPr>
        <w:br/>
      </w:r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>Категория С (широкая общественность):</w:t>
      </w:r>
      <w:r w:rsidRPr="00C83324">
        <w:rPr>
          <w:rFonts w:ascii="Times New Roman" w:hAnsi="Times New Roman" w:cs="Times New Roman"/>
          <w:color w:val="292C32"/>
          <w:sz w:val="24"/>
          <w:szCs w:val="24"/>
        </w:rPr>
        <w:br/>
      </w:r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 xml:space="preserve">Предел эффективной дозы: 1 </w:t>
      </w:r>
      <w:proofErr w:type="spellStart"/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>мЗв</w:t>
      </w:r>
      <w:proofErr w:type="spellEnd"/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 xml:space="preserve"> в год, с дополнительным облучением до 5 </w:t>
      </w:r>
      <w:proofErr w:type="spellStart"/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>мЗв</w:t>
      </w:r>
      <w:proofErr w:type="spellEnd"/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 xml:space="preserve"> в год в случае радиологической аварии.</w:t>
      </w:r>
      <w:r w:rsidRPr="00C83324">
        <w:rPr>
          <w:rFonts w:ascii="Times New Roman" w:hAnsi="Times New Roman" w:cs="Times New Roman"/>
          <w:color w:val="292C32"/>
          <w:sz w:val="24"/>
          <w:szCs w:val="24"/>
        </w:rPr>
        <w:br/>
      </w:r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 xml:space="preserve">Эквивалентный предел дозы: 15 </w:t>
      </w:r>
      <w:proofErr w:type="spellStart"/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>мЗв</w:t>
      </w:r>
      <w:proofErr w:type="spellEnd"/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 xml:space="preserve"> в год для хрусталика глаза, 50 </w:t>
      </w:r>
      <w:proofErr w:type="spellStart"/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>мЗв</w:t>
      </w:r>
      <w:proofErr w:type="spellEnd"/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 xml:space="preserve"> в год для кожи и конечностей и 1 </w:t>
      </w:r>
      <w:proofErr w:type="spellStart"/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>мЗв</w:t>
      </w:r>
      <w:proofErr w:type="spellEnd"/>
      <w:r w:rsidRPr="00C83324">
        <w:rPr>
          <w:rFonts w:ascii="Times New Roman" w:hAnsi="Times New Roman" w:cs="Times New Roman"/>
          <w:color w:val="292C32"/>
          <w:sz w:val="24"/>
          <w:szCs w:val="24"/>
          <w:shd w:val="clear" w:color="auto" w:fill="FFFFFF"/>
        </w:rPr>
        <w:t xml:space="preserve"> в год для щитовидной железы, гонад и других органов.</w:t>
      </w:r>
    </w:p>
    <w:p w14:paraId="179D57D9" w14:textId="77777777" w:rsidR="000E048D" w:rsidRPr="000E048D" w:rsidRDefault="000E048D" w:rsidP="00B21A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DC39E5" w14:textId="77777777" w:rsidR="00B21A2B" w:rsidRPr="000E048D" w:rsidRDefault="00B21A2B" w:rsidP="00B21A2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9A5DD8E" w14:textId="77777777" w:rsidR="00B21A2B" w:rsidRPr="000E048D" w:rsidRDefault="00B21A2B" w:rsidP="00B21A2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B3188D8" w14:textId="77777777" w:rsidR="00B21A2B" w:rsidRPr="000E048D" w:rsidRDefault="00B21A2B" w:rsidP="00B21A2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65BB4C3" w14:textId="77777777" w:rsidR="00B21A2B" w:rsidRPr="000E048D" w:rsidRDefault="00B21A2B" w:rsidP="00B21A2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7328511" w14:textId="77777777" w:rsidR="00B21A2B" w:rsidRPr="000E048D" w:rsidRDefault="00B21A2B" w:rsidP="00B21A2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827AA0D" w14:textId="77777777" w:rsidR="00B21A2B" w:rsidRPr="000E048D" w:rsidRDefault="00B21A2B" w:rsidP="00B21A2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A7A5BEC" w14:textId="77777777" w:rsidR="00DB69F3" w:rsidRPr="000E048D" w:rsidRDefault="00DB69F3" w:rsidP="00B21A2B">
      <w:pPr>
        <w:rPr>
          <w:rFonts w:ascii="Times New Roman" w:hAnsi="Times New Roman" w:cs="Times New Roman"/>
        </w:rPr>
      </w:pPr>
    </w:p>
    <w:sectPr w:rsidR="00DB69F3" w:rsidRPr="000E0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75ECF" w14:textId="77777777" w:rsidR="002D308D" w:rsidRDefault="002D308D" w:rsidP="000E048D">
      <w:r>
        <w:separator/>
      </w:r>
    </w:p>
  </w:endnote>
  <w:endnote w:type="continuationSeparator" w:id="0">
    <w:p w14:paraId="3D2FA6F6" w14:textId="77777777" w:rsidR="002D308D" w:rsidRDefault="002D308D" w:rsidP="000E0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D652B" w14:textId="77777777" w:rsidR="002D308D" w:rsidRDefault="002D308D" w:rsidP="000E048D">
      <w:r>
        <w:separator/>
      </w:r>
    </w:p>
  </w:footnote>
  <w:footnote w:type="continuationSeparator" w:id="0">
    <w:p w14:paraId="13A33501" w14:textId="77777777" w:rsidR="002D308D" w:rsidRDefault="002D308D" w:rsidP="000E0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6182"/>
    <w:multiLevelType w:val="hybridMultilevel"/>
    <w:tmpl w:val="A274B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71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A6"/>
    <w:rsid w:val="000E048D"/>
    <w:rsid w:val="00202287"/>
    <w:rsid w:val="002547A6"/>
    <w:rsid w:val="00272820"/>
    <w:rsid w:val="00286030"/>
    <w:rsid w:val="002D308D"/>
    <w:rsid w:val="004B7774"/>
    <w:rsid w:val="00545A6C"/>
    <w:rsid w:val="00602774"/>
    <w:rsid w:val="00784937"/>
    <w:rsid w:val="009E0431"/>
    <w:rsid w:val="00A374E9"/>
    <w:rsid w:val="00B21A2B"/>
    <w:rsid w:val="00C83324"/>
    <w:rsid w:val="00DB69F3"/>
    <w:rsid w:val="00F4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526E0"/>
  <w15:chartTrackingRefBased/>
  <w15:docId w15:val="{CBB5D5F0-19A3-4420-8357-D571AAD0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A2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21A2B"/>
    <w:pPr>
      <w:widowControl/>
      <w:autoSpaceDE/>
      <w:autoSpaceDN/>
      <w:adjustRightInd/>
      <w:jc w:val="both"/>
    </w:pPr>
    <w:rPr>
      <w:rFonts w:ascii="Times New Roman" w:hAnsi="Times New Roman" w:cs="Times New Roman"/>
      <w:sz w:val="28"/>
      <w:lang w:val="x-none" w:eastAsia="x-none"/>
    </w:rPr>
  </w:style>
  <w:style w:type="character" w:customStyle="1" w:styleId="a4">
    <w:name w:val="Основной текст Знак"/>
    <w:basedOn w:val="a0"/>
    <w:link w:val="a3"/>
    <w:rsid w:val="00B21A2B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5">
    <w:name w:val="header"/>
    <w:basedOn w:val="a"/>
    <w:link w:val="a6"/>
    <w:uiPriority w:val="99"/>
    <w:unhideWhenUsed/>
    <w:rsid w:val="000E04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E048D"/>
    <w:rPr>
      <w:rFonts w:ascii="Arial" w:eastAsia="Times New Roman" w:hAnsi="Arial" w:cs="Arial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0E04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E048D"/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2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4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8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DAE1E8"/>
                        <w:right w:val="none" w:sz="0" w:space="0" w:color="auto"/>
                      </w:divBdr>
                      <w:divsChild>
                        <w:div w:id="208699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68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24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48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89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90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76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1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11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44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840569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0622233">
              <w:marLeft w:val="0"/>
              <w:marRight w:val="0"/>
              <w:marTop w:val="0"/>
              <w:marBottom w:val="0"/>
              <w:divBdr>
                <w:top w:val="single" w:sz="6" w:space="5" w:color="DAE1E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9</cp:revision>
  <dcterms:created xsi:type="dcterms:W3CDTF">2023-03-15T16:41:00Z</dcterms:created>
  <dcterms:modified xsi:type="dcterms:W3CDTF">2023-03-15T18:02:00Z</dcterms:modified>
</cp:coreProperties>
</file>