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БГУИР КР </w:t>
      </w:r>
      <w:r w:rsidR="00B263E8">
        <w:rPr>
          <w:rFonts w:ascii="Times New Roman" w:hAnsi="Times New Roman" w:cs="Times New Roman"/>
          <w:sz w:val="28"/>
          <w:szCs w:val="28"/>
          <w:shd w:val="clear" w:color="auto" w:fill="FFFFFF"/>
        </w:rPr>
        <w:t>1-40 05 01-08</w:t>
      </w:r>
      <w:r w:rsidR="00B263E8">
        <w:rPr>
          <w:rFonts w:ascii="Helvetica" w:hAnsi="Helvetica" w:cs="Helvetica"/>
          <w:shd w:val="clear" w:color="auto" w:fill="FFFFFF"/>
        </w:rPr>
        <w:t xml:space="preserve"> </w:t>
      </w:r>
      <w:r w:rsidR="00B263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024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1F39" w:rsidRDefault="00716A4C" w:rsidP="00A15072">
      <w:pPr>
        <w:spacing w:line="240" w:lineRule="auto"/>
        <w:jc w:val="center"/>
        <w:sectPr w:rsidR="00CB1F39" w:rsidSect="000E3A2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5127A5"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4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4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4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4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4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4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4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4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4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4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4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базы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000B38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4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7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 w:rsidR="00E168FB">
        <w:rPr>
          <w:szCs w:val="28"/>
        </w:rPr>
        <w:t>продукции</w:t>
      </w:r>
      <w:r>
        <w:rPr>
          <w:szCs w:val="28"/>
        </w:rPr>
        <w:t xml:space="preserve">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9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9"/>
        <w:ind w:firstLine="709"/>
        <w:jc w:val="both"/>
        <w:rPr>
          <w:szCs w:val="28"/>
        </w:rPr>
      </w:pPr>
      <w:bookmarkStart w:id="5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5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6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7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8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0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1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0"/>
        <w:jc w:val="center"/>
        <w:rPr>
          <w:shd w:val="clear" w:color="auto" w:fill="FFFFFF"/>
        </w:rPr>
      </w:pP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0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0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0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3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3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3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F9D99" wp14:editId="0C2DF855">
            <wp:extent cx="5940425" cy="3080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5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6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7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F58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610A" w:rsidRPr="002C610A" w:rsidRDefault="002C610A" w:rsidP="002C610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10A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10A">
        <w:rPr>
          <w:rFonts w:ascii="Times New Roman" w:hAnsi="Times New Roman" w:cs="Times New Roman"/>
          <w:sz w:val="28"/>
          <w:szCs w:val="28"/>
        </w:rPr>
        <w:t>[</w:t>
      </w:r>
      <w:r w:rsidR="0089671B">
        <w:rPr>
          <w:rFonts w:ascii="Times New Roman" w:hAnsi="Times New Roman" w:cs="Times New Roman"/>
          <w:sz w:val="28"/>
          <w:szCs w:val="28"/>
        </w:rPr>
        <w:t>9</w:t>
      </w:r>
      <w:r w:rsidRPr="002C610A">
        <w:rPr>
          <w:rFonts w:ascii="Times New Roman" w:hAnsi="Times New Roman" w:cs="Times New Roman"/>
          <w:sz w:val="28"/>
          <w:szCs w:val="28"/>
        </w:rPr>
        <w:t>].</w:t>
      </w:r>
    </w:p>
    <w:p w:rsidR="00990AE4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функциональность описана в разделе 1.3 и представляется вариантами использования. Чтобы убедиться в корректности работы программного средства и его устойчивости к ошибкам пользователя было проведено тестирование, которое отражает возможные исключительные ситуации.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всего была рассмотрена возможность некорректной авторизации: неверное введение логина или пароля и вход без введения данных.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реагирует на каждую из этих ситуаций, и пользователь видит на экране окно с описанием возникшей ошибки. Иллюстрация работы программы в данных ситуациях приведена на рисунках 3.1-3.2.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C5F42" wp14:editId="085293DA">
            <wp:extent cx="5940425" cy="3702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Неверный ввод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D84F0" wp14:editId="3DC1B398">
            <wp:extent cx="4366260" cy="269630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Попытка входа без внесения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исключительная ситуация может возникнуть при заполнении полей различных форм. Например, при изменении данных о некотором работнике администратор может не ввести его фамилию. Реакция программы на такую ситуацию приведена на рисунке 3.3.</w:t>
      </w:r>
    </w:p>
    <w:p w:rsidR="00BA7B99" w:rsidRP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регистрации пользователя может возникнуть ситуация, когда логин нового и уже существующего в программе пользователя совпадают. Чтобы исключить конфликтов комбинации логинов/паролей программа не позволяет двум пользователям иметь одинаковые логины. При попытке регистрации второго пользователя с уже существующим в программе логином на экран выводится окно ошибки. То же происходит при попытке внесения администратором повторного логина для разных работников. Описанные ситуации представлены на рисунках 3.4-3.5.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FD81F" wp14:editId="32BC6BCC">
            <wp:extent cx="3567722" cy="432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4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Незаполненные поля формы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305D8" wp14:editId="7719BB8A">
            <wp:extent cx="5514159" cy="2948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Регистрация поставщика при повторении логина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CE1EB" wp14:editId="4AAE488E">
            <wp:extent cx="3977640" cy="196394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5" cy="19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A1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2FA1" w:rsidRPr="00B263E8" w:rsidRDefault="00752FA1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Регистрация сотрудника при повторении логина </w:t>
      </w:r>
    </w:p>
    <w:p w:rsidR="00E55A35" w:rsidRDefault="00E55A35" w:rsidP="00E55A35">
      <w:pPr>
        <w:rPr>
          <w:rFonts w:ascii="Times New Roman" w:hAnsi="Times New Roman" w:cs="Times New Roman"/>
          <w:sz w:val="28"/>
          <w:szCs w:val="28"/>
        </w:rPr>
      </w:pP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ошибки могут возникать при регистрации накладных поставщиками, которые могут неверно указать склад для продукции или попытаться поставить больше товара, чем склад может принять в настоящее время. В каждом из этих случаев регистрация накладной блокируется, а пользователю сообщается о некорректности введения данных. Реакция программы продемонстрирована на рисунках 3.6-3.7.</w:t>
      </w: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1CB3A7" wp14:editId="4A24E004">
            <wp:extent cx="5615405" cy="364236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3236" cy="3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Неверно выбран склад</w:t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19FCDD" wp14:editId="1348BCC3">
            <wp:extent cx="5940425" cy="41300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Введен слишком большой объем</w:t>
      </w: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вывода данных диалоговых окон с сообщениями об ошибках программа дает возможность скорректировать введенные данные и попробовать отправить заново. При успешном проведении операций выводится окно сообщения об успехе, что помогает пользователю не теряться и быть уверенным</w:t>
      </w:r>
      <w:r w:rsidR="00A7235D">
        <w:rPr>
          <w:rFonts w:ascii="Times New Roman" w:hAnsi="Times New Roman" w:cs="Times New Roman"/>
          <w:sz w:val="28"/>
          <w:szCs w:val="28"/>
        </w:rPr>
        <w:t>, что его данные были считаны и программа не зависла.</w:t>
      </w:r>
    </w:p>
    <w:p w:rsidR="00AC6D1E" w:rsidRPr="00AC6D1E" w:rsidRDefault="00AC6D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тестирования можно сказать, что разработанное программное средство удовлетворяет функциональным требованиям и что все его функции выполняются корректно.</w:t>
      </w: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19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необходимо запустить сначала серверную часть приложения. Сделать это можно из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, выбрав соответствующий файл для запуска, который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proofErr w:type="spellEnd"/>
      <w:r w:rsidRPr="00BD0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BD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запустив его. После запуска в консоли появится сообщение о начале работы сервера (см. рисунок 4.1).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0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380FAF" wp14:editId="3DFA6288">
            <wp:extent cx="3682396" cy="1005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1359" cy="10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Запуск сервера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000B3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мере выполнения команд на серверной консоли будет выводиться информация об успешно и неудачно проведенных командах, о подключаемых пользователях и т.д. после начала работы серверной части аналогичным образом запускаем клиентскую часть. После запуска появляется окно авторизации, в котором требуется ввести логин и пароль</w:t>
      </w:r>
      <w:r w:rsidR="00A4030B">
        <w:rPr>
          <w:rFonts w:ascii="Times New Roman" w:hAnsi="Times New Roman" w:cs="Times New Roman"/>
          <w:sz w:val="28"/>
          <w:szCs w:val="28"/>
        </w:rPr>
        <w:t xml:space="preserve"> (для авторизованных пользователей) или зарегистрироваться (для неавторизованных поставщиков). Для входа нет необходимости указывать роли, т.к. сервер сам определит их в соответствии с введенными данными авторизации. Вид формы авторизации представлен на рисунке 4.2.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введены корректно, то появится меню, соответствующее роли, для дальнейшей работы. Рассмотрим сначала деятельность администратора в системе. Одним из вариантов его деятельности может быть просмотр собственной личной информации (см. рисунок 4.3). Форма «Меню администратора» показана была ранее на рисунке 2.7.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03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02C068" wp14:editId="556573F5">
            <wp:extent cx="5940425" cy="32118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P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Авторизация </w:t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03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E0FFF" wp14:editId="3C86D1FF">
            <wp:extent cx="6034862" cy="3368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7374" cy="33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Просмотр личной информации администратором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604FBC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также может управлять данными в базе данных. Например, ему предоставлена возможность </w:t>
      </w:r>
      <w:r w:rsidR="00EC0BEB">
        <w:rPr>
          <w:rFonts w:ascii="Times New Roman" w:hAnsi="Times New Roman" w:cs="Times New Roman"/>
          <w:sz w:val="28"/>
          <w:szCs w:val="28"/>
        </w:rPr>
        <w:t xml:space="preserve">добавить нового работника или изменить информацию о старом. Также администратор может удалить данные о некотором работнике, а также добавить и изменить данные о продукции. Без </w:t>
      </w:r>
      <w:r w:rsidR="00EC0BEB">
        <w:rPr>
          <w:rFonts w:ascii="Times New Roman" w:hAnsi="Times New Roman" w:cs="Times New Roman"/>
          <w:sz w:val="28"/>
          <w:szCs w:val="28"/>
        </w:rPr>
        <w:lastRenderedPageBreak/>
        <w:t>произведения этих действий администратора работники и поставщики не смогут выполнять свою деятельность. Работа программы для некоторых из указанных случаев продемонстрирована на рисунках 4.4-4.6.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FE410D" wp14:editId="40BEA611">
            <wp:extent cx="5940425" cy="3291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Добавление работника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154285" wp14:editId="5D80A2A8">
            <wp:extent cx="5940425" cy="3334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Изменение данных о сотруднике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9BC564" wp14:editId="535DF02E">
            <wp:extent cx="4434840" cy="2548552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8599" cy="2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Удаление работника</w:t>
      </w:r>
    </w:p>
    <w:p w:rsidR="00EC0BEB" w:rsidRP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деятельности других ролей в системе производить иные действия администратор не может: для анализа поставщиков и блокировки их нужны личные данные поставщиков, а для расчета прибыли и инвентаризации – оформленные и заверенные накладные. Эти варианты использования будут рассмотрены позже.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регистрацию поставщика. Примечательно, что зарегистрироваться в программе может только поставщик, т.к. работников регистрирует сам администратор. Для регистрации поставщик должен указать некоторые свои личные данные. Пример регистрации приведен на рисунке 4.7.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55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91493D" wp14:editId="22BD809C">
            <wp:extent cx="4831080" cy="272926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2" cy="27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5554" w:rsidRP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Регистрация поставщика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удачной регистрации поставщику сразу открывается окно поставщика (см. рисунок 2.10). Поставщик, как и администратор может просмотреть свою личную информацию. Также он может ознакомиться со списком располагаемой на складе продукции (см. рисунок 4.8).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6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3E9094" wp14:editId="4BD4BFB9">
            <wp:extent cx="5940425" cy="33369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Список продукции, которую можно поставлять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поставщика – оформить накладную. Данный вариант надежно защищен различного рода проверками на некорректности ввода, о которых говорилось в главе 3. При оформлении ТТН поставщику необходимо быть внимательным, выбирать только доступные типы продукции и соответствующие им склады, а также вводить реальные, а не запредельные объемы в десятках метров кубических с расчетом на то, что все склады компании рассчитаны на 500 десятков кубометров. Пример корректного заполнения накладной приведен на рисунке 4.9.</w:t>
      </w: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</w:pPr>
      <w:r>
        <w:object w:dxaOrig="16177" w:dyaOrig="9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6pt" o:ole="">
            <v:imagedata r:id="rId49" o:title=""/>
          </v:shape>
          <o:OLEObject Type="Embed" ProgID="Visio.Drawing.15" ShapeID="_x0000_i1025" DrawAspect="Content" ObjectID="_1731898694" r:id="rId50"/>
        </w:object>
      </w:r>
    </w:p>
    <w:p w:rsidR="00B84667" w:rsidRDefault="00B84667" w:rsidP="00B84667">
      <w:pPr>
        <w:jc w:val="center"/>
      </w:pPr>
    </w:p>
    <w:p w:rsidR="00B84667" w:rsidRP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Оформление накладной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оформления поставщик может ознакомиться с накладными, которые оформлялись от его логина за все время его деятельности в программе (см. рисунок 4.10).</w:t>
      </w:r>
      <w:r w:rsidR="007D51EE">
        <w:rPr>
          <w:rFonts w:ascii="Times New Roman" w:hAnsi="Times New Roman" w:cs="Times New Roman"/>
          <w:sz w:val="28"/>
          <w:szCs w:val="28"/>
        </w:rPr>
        <w:t xml:space="preserve"> Также поставщик может сменить логин/пароль.</w:t>
      </w:r>
    </w:p>
    <w:p w:rsidR="007D51EE" w:rsidRDefault="007D51EE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51EE" w:rsidRDefault="007D51EE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Просмотр собственных накладных</w:t>
      </w:r>
      <w:r w:rsidR="007D51EE">
        <w:rPr>
          <w:rFonts w:ascii="Times New Roman" w:hAnsi="Times New Roman" w:cs="Times New Roman"/>
          <w:sz w:val="28"/>
          <w:szCs w:val="28"/>
        </w:rPr>
        <w:t>.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1EC9" w:rsidRPr="00AC4968" w:rsidRDefault="00AC496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работы пользователя было продемонстрировано на рисунке 2.11. Роли работника доступен просмотр заявок, т.е. тех ТТН, которые связаны с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у которых стоит статус «заявка». Визуальное представление этого варианта использования приведено на рисунке 4.11. </w:t>
      </w:r>
      <w:bookmarkStart w:id="20" w:name="_GoBack"/>
      <w:bookmarkEnd w:id="20"/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1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результате выполнения данного курсового проекта было разработано программное приложение</w:t>
      </w:r>
      <w:r w:rsidRPr="00E168FB">
        <w:rPr>
          <w:rFonts w:ascii="Times New Roman" w:eastAsia="Calibri" w:hAnsi="Times New Roman" w:cs="Times New Roman"/>
          <w:sz w:val="28"/>
          <w:szCs w:val="28"/>
        </w:rPr>
        <w:t>,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позволяющие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автоматизировать процесс приемки товаров и ведение учета поступлений на склад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нем предусмотрена система администрирования, а также проверка учетных данных при авторизации пользователей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и разграничение ролей доступа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Достигнута основная цель курсово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го</w:t>
      </w:r>
      <w:proofErr w:type="spellEnd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168FB">
        <w:rPr>
          <w:rFonts w:ascii="Times New Roman" w:hAnsi="Times New Roman" w:cs="Times New Roman"/>
          <w:sz w:val="28"/>
          <w:szCs w:val="28"/>
        </w:rPr>
        <w:t xml:space="preserve">овышение качества и эффективности управления приемкой ТМЦ 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 и кладовщиках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.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Использование данной программы в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условиях работы реальной логистической компании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E168FB" w:rsidRPr="00E168FB" w:rsidRDefault="00E168FB" w:rsidP="00D546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8FB">
        <w:rPr>
          <w:rFonts w:ascii="Times New Roman" w:hAnsi="Times New Roman" w:cs="Times New Roman"/>
          <w:sz w:val="28"/>
          <w:szCs w:val="28"/>
        </w:rPr>
        <w:t xml:space="preserve">Выполнено проектирование и разработка программного средства </w:t>
      </w:r>
      <w:r>
        <w:rPr>
          <w:rFonts w:ascii="Times New Roman" w:hAnsi="Times New Roman" w:cs="Times New Roman"/>
          <w:sz w:val="28"/>
          <w:szCs w:val="28"/>
        </w:rPr>
        <w:t>учета и регистрации поступления товаров на склад логистической компании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 </w:t>
      </w:r>
      <w:r w:rsidRPr="00E168FB">
        <w:rPr>
          <w:rFonts w:ascii="Times New Roman" w:hAnsi="Times New Roman" w:cs="Times New Roman"/>
          <w:i/>
          <w:sz w:val="28"/>
          <w:szCs w:val="28"/>
        </w:rPr>
        <w:t>UML</w:t>
      </w:r>
      <w:r w:rsidRPr="00E168FB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E168FB" w:rsidRDefault="00E168F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2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51" w:history="1">
        <w:r w:rsidRPr="001360C9">
          <w:rPr>
            <w:rStyle w:val="a4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7"/>
        <w:tabs>
          <w:tab w:val="left" w:pos="1276"/>
        </w:tabs>
        <w:ind w:left="0" w:firstLine="709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52" w:history="1">
        <w:r w:rsidR="00EC541F" w:rsidRPr="00FD5C01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7954D6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53" w:history="1"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000B38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54" w:history="1">
        <w:r w:rsidR="00D02693" w:rsidRPr="007A12A6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000B38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55" w:history="1">
        <w:r w:rsidR="00672910" w:rsidRPr="004A673B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 w:rsidR="00672910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2C610A" w:rsidRPr="00982D06" w:rsidRDefault="002C610A" w:rsidP="002C610A">
      <w:pPr>
        <w:pStyle w:val="a"/>
        <w:numPr>
          <w:ilvl w:val="0"/>
          <w:numId w:val="0"/>
        </w:numPr>
        <w:tabs>
          <w:tab w:val="left" w:pos="1134"/>
        </w:tabs>
        <w:spacing w:line="240" w:lineRule="auto"/>
        <w:ind w:firstLine="709"/>
      </w:pPr>
      <w:r w:rsidRPr="002C610A">
        <w:rPr>
          <w:rFonts w:cs="Times New Roman"/>
          <w:bCs/>
          <w:szCs w:val="28"/>
        </w:rPr>
        <w:t xml:space="preserve">[9] </w:t>
      </w:r>
      <w:r w:rsidRPr="00982D06">
        <w:rPr>
          <w:rFonts w:eastAsia="Times New Roman" w:cs="Times New Roman"/>
        </w:rPr>
        <w:t xml:space="preserve">Рекс, Б. Ключевые процессы тестирования. Планирование, подготовка, проведение, совершенствование / Б. Рекс. – </w:t>
      </w:r>
      <w:proofErr w:type="gramStart"/>
      <w:r w:rsidRPr="00982D06">
        <w:rPr>
          <w:rFonts w:eastAsia="Times New Roman" w:cs="Times New Roman"/>
        </w:rPr>
        <w:t>СПб :</w:t>
      </w:r>
      <w:proofErr w:type="gramEnd"/>
      <w:r w:rsidRPr="00982D06">
        <w:rPr>
          <w:rFonts w:eastAsia="Times New Roman" w:cs="Times New Roman"/>
        </w:rPr>
        <w:t xml:space="preserve"> Лори, 2016</w:t>
      </w:r>
    </w:p>
    <w:p w:rsidR="00672910" w:rsidRPr="002C610A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3" w:name="_Toc42426770"/>
      <w:bookmarkStart w:id="24" w:name="_Toc78894470"/>
      <w:bookmarkStart w:id="25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3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4"/>
      <w:bookmarkEnd w:id="25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2426771"/>
      <w:bookmarkStart w:id="27" w:name="_Toc78894471"/>
      <w:bookmarkStart w:id="28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6"/>
      <w:bookmarkEnd w:id="27"/>
      <w:bookmarkEnd w:id="28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8894472"/>
      <w:bookmarkStart w:id="30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9"/>
      <w:bookmarkEnd w:id="30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1" w:name="_Toc78894473"/>
      <w:bookmarkStart w:id="32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1"/>
      <w:bookmarkEnd w:id="32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78894474"/>
      <w:bookmarkStart w:id="34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3"/>
      <w:bookmarkEnd w:id="3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78894475"/>
      <w:bookmarkStart w:id="36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5"/>
      <w:bookmarkEnd w:id="3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960" w:rsidRDefault="00027B4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серверной части: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class Start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final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PORT_WORK = 9006;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)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Server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server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Server(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>PORT_WORK);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Thread(server).start();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Server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9006;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false;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Server(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port){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port;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!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this.serverSocket.accept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accepting client connection",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Thread(new Work(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)).start();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подключен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void stop()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"Stopping Server");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true;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this.serverSocket.close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closing server",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"Opening server socket...");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("Cannot open port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DB.SQLFactory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.*;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Work(Socket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027B4B">
        <w:rPr>
          <w:rFonts w:ascii="Courier New" w:hAnsi="Courier New" w:cs="Courier New"/>
          <w:sz w:val="20"/>
        </w:rPr>
        <w:t xml:space="preserve"> (</w:t>
      </w:r>
      <w:r w:rsidRPr="00027B4B">
        <w:rPr>
          <w:rFonts w:ascii="Courier New" w:hAnsi="Courier New" w:cs="Courier New"/>
          <w:sz w:val="20"/>
          <w:lang w:val="en-US"/>
        </w:rPr>
        <w:t>true</w:t>
      </w:r>
      <w:r w:rsidRPr="00027B4B">
        <w:rPr>
          <w:rFonts w:ascii="Courier New" w:hAnsi="Courier New" w:cs="Courier New"/>
          <w:sz w:val="20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027B4B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027B4B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027B4B">
        <w:rPr>
          <w:rFonts w:ascii="Courier New" w:hAnsi="Courier New" w:cs="Courier New"/>
          <w:sz w:val="20"/>
        </w:rPr>
        <w:t>(</w:t>
      </w:r>
      <w:proofErr w:type="gramEnd"/>
      <w:r w:rsidRPr="00027B4B">
        <w:rPr>
          <w:rFonts w:ascii="Courier New" w:hAnsi="Courier New" w:cs="Courier New"/>
          <w:sz w:val="20"/>
        </w:rPr>
        <w:t>"Получение команды от клиента...");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</w:rPr>
        <w:lastRenderedPageBreak/>
        <w:t xml:space="preserve">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String choice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choice);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Команда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switch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(choice)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adminInf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информации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об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администраторе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&lt;Admin&gt;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).get();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().insert(worker))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clients),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Clients client = (Clients)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client.toString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).insert(client);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"This user is already existed");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&lt;Worker&gt; worker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worker);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изменение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deleteWorker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15762D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r w:rsidRPr="0015762D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1576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5762D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удалении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студента</w:t>
      </w:r>
      <w:r w:rsidRPr="0015762D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15762D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авторизация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(Authorization)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"There is no data!");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15762D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15762D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addProd</w:t>
      </w:r>
      <w:proofErr w:type="spellEnd"/>
      <w:r w:rsidRPr="0015762D">
        <w:rPr>
          <w:rFonts w:ascii="Courier New" w:hAnsi="Courier New" w:cs="Courier New"/>
          <w:sz w:val="20"/>
          <w:lang w:val="en-US"/>
        </w:rPr>
        <w:t>"-&gt;{</w:t>
      </w:r>
    </w:p>
    <w:p w:rsidR="00027B4B" w:rsidRPr="0015762D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15762D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15762D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15762D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1576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5762D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Выполняется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добавление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15762D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15762D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Products product = (Products)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product.toString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insertProducts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(product))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15762D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r w:rsidRPr="0015762D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1576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5762D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записи</w:t>
      </w:r>
      <w:r w:rsidRPr="0015762D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15762D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15762D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"Client disconnected." +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SQLTTNs.getInstance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B263E8" w:rsidRDefault="00027B4B" w:rsidP="00027B4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клиентской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main;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javafx.application.Application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Start extends Application{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start(Stage stage)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Start.class.getResource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Scene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Scene(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(), 700, 400);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scene);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Client(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"127.0.0.2", "9006");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launch(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java.io.*;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Client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Client(String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String port){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Socket(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Integer.parseInt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(port));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"Server not found: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System.exit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message){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message);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(Object object){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object);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message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(String)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close()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EOFException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Connection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Client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String role = "";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Worker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category)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storage)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"Worker{"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category='" + category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storage='" + storage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Role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id, 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"Role{"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role='" + role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Authorization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controllers;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java.net.URL;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java.util.Objects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javafx.event.ActionEvent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checks.Allerts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MainController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resources;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URL location;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enterButton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authorization(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Allerts.showAlertWithNullInput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"authorization");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Authorization(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Connection.client.readMessage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 in reading");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("There is no data!"))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Allerts.showAlertWithNoLogin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Connection.id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enterButton.getScene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"client"))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Окно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поставщика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menuClient.fxml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if(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"worker"))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menuWorker.fxml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menuAdmin.fxml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registration(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initialize()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registrationButton.setOnAction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event -&gt;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getClass().getResource("/registration.fxml"));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().equals("") ||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().equals("");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(Exception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true;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33232D" w:rsidRDefault="0033232D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checks;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class CW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static void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changeWindow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(Class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Button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title,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fxmlLoader.setLocation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className.getResource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("/" +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Parent root =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fxmlLoader.getRoot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Stage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title);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new Scene(root));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stage.initModality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Modality.APPLICATION_MODAL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}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button.getScene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().hide();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r w:rsidRPr="00B263E8">
        <w:rPr>
          <w:rFonts w:ascii="Courier New" w:hAnsi="Courier New" w:cs="Courier New"/>
          <w:sz w:val="20"/>
        </w:rPr>
        <w:t>}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B263E8">
        <w:rPr>
          <w:rFonts w:ascii="Courier New" w:hAnsi="Courier New" w:cs="Courier New"/>
          <w:sz w:val="20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stage</w:t>
      </w:r>
      <w:r w:rsidRPr="00B263E8">
        <w:rPr>
          <w:rFonts w:ascii="Courier New" w:hAnsi="Courier New" w:cs="Courier New"/>
          <w:sz w:val="20"/>
        </w:rPr>
        <w:t>.</w:t>
      </w:r>
      <w:r w:rsidRPr="0033232D">
        <w:rPr>
          <w:rFonts w:ascii="Courier New" w:hAnsi="Courier New" w:cs="Courier New"/>
          <w:sz w:val="20"/>
          <w:lang w:val="en-US"/>
        </w:rPr>
        <w:t>show</w:t>
      </w:r>
      <w:r w:rsidRPr="00B263E8">
        <w:rPr>
          <w:rFonts w:ascii="Courier New" w:hAnsi="Courier New" w:cs="Courier New"/>
          <w:sz w:val="20"/>
        </w:rPr>
        <w:t>(</w:t>
      </w:r>
      <w:proofErr w:type="gramEnd"/>
      <w:r w:rsidRPr="00B263E8">
        <w:rPr>
          <w:rFonts w:ascii="Courier New" w:hAnsi="Courier New" w:cs="Courier New"/>
          <w:sz w:val="20"/>
        </w:rPr>
        <w:t>);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B263E8">
        <w:rPr>
          <w:rFonts w:ascii="Courier New" w:hAnsi="Courier New" w:cs="Courier New"/>
          <w:sz w:val="20"/>
        </w:rPr>
        <w:t xml:space="preserve">    }</w:t>
      </w:r>
    </w:p>
    <w:p w:rsidR="0077128F" w:rsidRPr="00B263E8" w:rsidRDefault="0033232D" w:rsidP="0033232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263E8">
        <w:rPr>
          <w:rFonts w:ascii="Courier New" w:hAnsi="Courier New" w:cs="Courier New"/>
          <w:sz w:val="20"/>
        </w:rPr>
        <w:t>}</w:t>
      </w:r>
      <w:r w:rsidR="0077128F" w:rsidRPr="00B263E8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B263E8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37" w:name="_Toc78894476"/>
      <w:bookmarkStart w:id="38" w:name="_Toc320455323"/>
      <w:bookmarkStart w:id="39" w:name="_Toc325315766"/>
      <w:bookmarkStart w:id="40" w:name="OLE_LINK5"/>
      <w:bookmarkStart w:id="41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2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37"/>
      <w:bookmarkEnd w:id="42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78894477"/>
      <w:bookmarkStart w:id="44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8"/>
      <w:bookmarkEnd w:id="39"/>
      <w:bookmarkEnd w:id="43"/>
      <w:bookmarkEnd w:id="44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78894478"/>
      <w:bookmarkStart w:id="46" w:name="_Toc120533316"/>
      <w:bookmarkEnd w:id="40"/>
      <w:bookmarkEnd w:id="41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5"/>
      <w:bookmarkEnd w:id="4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7B2599">
        <w:rPr>
          <w:rFonts w:ascii="Courier New" w:hAnsi="Courier New" w:cs="Courier New"/>
          <w:sz w:val="20"/>
          <w:lang w:val="en-US"/>
        </w:rPr>
        <w:t>SET</w:t>
      </w:r>
      <w:r w:rsidRPr="00B263E8">
        <w:rPr>
          <w:rFonts w:ascii="Courier New" w:hAnsi="Courier New" w:cs="Courier New"/>
          <w:sz w:val="20"/>
        </w:rPr>
        <w:t xml:space="preserve"> @</w:t>
      </w:r>
      <w:r w:rsidRPr="007B2599">
        <w:rPr>
          <w:rFonts w:ascii="Courier New" w:hAnsi="Courier New" w:cs="Courier New"/>
          <w:sz w:val="20"/>
          <w:lang w:val="en-US"/>
        </w:rPr>
        <w:t>OLD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=@@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 xml:space="preserve">, 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F20AB6" w:rsidRPr="007B2599" w:rsidRDefault="00F20AB6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21565">
        <w:rPr>
          <w:rFonts w:ascii="Courier New" w:hAnsi="Courier New" w:cs="Courier New"/>
          <w:sz w:val="20"/>
          <w:lang w:val="en-US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`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Table `warehouse`.`ttns`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7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A15072">
      <w:footerReference w:type="first" r:id="rId56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063" w:rsidRDefault="00361063" w:rsidP="004163C8">
      <w:pPr>
        <w:spacing w:line="240" w:lineRule="auto"/>
      </w:pPr>
      <w:r>
        <w:separator/>
      </w:r>
    </w:p>
  </w:endnote>
  <w:endnote w:type="continuationSeparator" w:id="0">
    <w:p w:rsidR="00361063" w:rsidRDefault="00361063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2407541"/>
      <w:docPartObj>
        <w:docPartGallery w:val="Page Numbers (Bottom of Page)"/>
        <w:docPartUnique/>
      </w:docPartObj>
    </w:sdtPr>
    <w:sdtContent>
      <w:p w:rsidR="00000B38" w:rsidRDefault="00000B3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968">
          <w:rPr>
            <w:noProof/>
          </w:rPr>
          <w:t>47</w:t>
        </w:r>
        <w:r>
          <w:fldChar w:fldCharType="end"/>
        </w:r>
      </w:p>
    </w:sdtContent>
  </w:sdt>
  <w:p w:rsidR="00000B38" w:rsidRDefault="00000B38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783354"/>
      <w:docPartObj>
        <w:docPartGallery w:val="Page Numbers (Bottom of Page)"/>
        <w:docPartUnique/>
      </w:docPartObj>
    </w:sdtPr>
    <w:sdtContent>
      <w:p w:rsidR="00000B38" w:rsidRDefault="00000B38">
        <w:pPr>
          <w:pStyle w:val="ad"/>
          <w:jc w:val="right"/>
        </w:pPr>
      </w:p>
    </w:sdtContent>
  </w:sdt>
  <w:p w:rsidR="00000B38" w:rsidRDefault="00000B38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218728"/>
      <w:docPartObj>
        <w:docPartGallery w:val="Page Numbers (Bottom of Page)"/>
        <w:docPartUnique/>
      </w:docPartObj>
    </w:sdtPr>
    <w:sdtContent>
      <w:p w:rsidR="00000B38" w:rsidRDefault="00000B3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4667">
          <w:rPr>
            <w:noProof/>
          </w:rPr>
          <w:t>5</w:t>
        </w:r>
        <w:r>
          <w:fldChar w:fldCharType="end"/>
        </w:r>
      </w:p>
    </w:sdtContent>
  </w:sdt>
  <w:p w:rsidR="00000B38" w:rsidRDefault="00000B3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063" w:rsidRDefault="00361063" w:rsidP="004163C8">
      <w:pPr>
        <w:spacing w:line="240" w:lineRule="auto"/>
      </w:pPr>
      <w:r>
        <w:separator/>
      </w:r>
    </w:p>
  </w:footnote>
  <w:footnote w:type="continuationSeparator" w:id="0">
    <w:p w:rsidR="00361063" w:rsidRDefault="00361063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00B38"/>
    <w:rsid w:val="00012F9F"/>
    <w:rsid w:val="00027B4B"/>
    <w:rsid w:val="000659FE"/>
    <w:rsid w:val="000C6654"/>
    <w:rsid w:val="000D2146"/>
    <w:rsid w:val="000E3A2B"/>
    <w:rsid w:val="00121C92"/>
    <w:rsid w:val="001364AE"/>
    <w:rsid w:val="0015762D"/>
    <w:rsid w:val="00160296"/>
    <w:rsid w:val="00162E01"/>
    <w:rsid w:val="00183066"/>
    <w:rsid w:val="0019132E"/>
    <w:rsid w:val="00194152"/>
    <w:rsid w:val="001A6805"/>
    <w:rsid w:val="001B6FD3"/>
    <w:rsid w:val="001D7AB9"/>
    <w:rsid w:val="001E7DC8"/>
    <w:rsid w:val="002247D7"/>
    <w:rsid w:val="00257FA3"/>
    <w:rsid w:val="0026533B"/>
    <w:rsid w:val="002663EA"/>
    <w:rsid w:val="00295476"/>
    <w:rsid w:val="002C610A"/>
    <w:rsid w:val="0032417D"/>
    <w:rsid w:val="00330067"/>
    <w:rsid w:val="0033232D"/>
    <w:rsid w:val="00335E49"/>
    <w:rsid w:val="00361063"/>
    <w:rsid w:val="00363DA8"/>
    <w:rsid w:val="0038540D"/>
    <w:rsid w:val="00390FD0"/>
    <w:rsid w:val="00391EC3"/>
    <w:rsid w:val="003F50C1"/>
    <w:rsid w:val="004163C8"/>
    <w:rsid w:val="00421565"/>
    <w:rsid w:val="0044081B"/>
    <w:rsid w:val="00443745"/>
    <w:rsid w:val="0046458E"/>
    <w:rsid w:val="004B10CD"/>
    <w:rsid w:val="004D0E97"/>
    <w:rsid w:val="004D15FF"/>
    <w:rsid w:val="004D4F9F"/>
    <w:rsid w:val="004E45EE"/>
    <w:rsid w:val="004F44BF"/>
    <w:rsid w:val="004F4D4D"/>
    <w:rsid w:val="0050417E"/>
    <w:rsid w:val="0050687E"/>
    <w:rsid w:val="005127A5"/>
    <w:rsid w:val="005363A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5F5857"/>
    <w:rsid w:val="00600CEF"/>
    <w:rsid w:val="00604FBC"/>
    <w:rsid w:val="0060713C"/>
    <w:rsid w:val="00622231"/>
    <w:rsid w:val="00627725"/>
    <w:rsid w:val="00635CE7"/>
    <w:rsid w:val="0064554E"/>
    <w:rsid w:val="00655554"/>
    <w:rsid w:val="0066225D"/>
    <w:rsid w:val="00670BC4"/>
    <w:rsid w:val="00671EC9"/>
    <w:rsid w:val="00672910"/>
    <w:rsid w:val="00680DF0"/>
    <w:rsid w:val="00684598"/>
    <w:rsid w:val="006853F8"/>
    <w:rsid w:val="006C09CF"/>
    <w:rsid w:val="006C0D98"/>
    <w:rsid w:val="006E6F8A"/>
    <w:rsid w:val="00700DB8"/>
    <w:rsid w:val="00716A4C"/>
    <w:rsid w:val="00732398"/>
    <w:rsid w:val="00752FA1"/>
    <w:rsid w:val="00753560"/>
    <w:rsid w:val="0077128F"/>
    <w:rsid w:val="00775B21"/>
    <w:rsid w:val="00776814"/>
    <w:rsid w:val="0078732F"/>
    <w:rsid w:val="007954D6"/>
    <w:rsid w:val="007B2599"/>
    <w:rsid w:val="007B4D94"/>
    <w:rsid w:val="007C4B86"/>
    <w:rsid w:val="007D1206"/>
    <w:rsid w:val="007D51EE"/>
    <w:rsid w:val="007E1CF1"/>
    <w:rsid w:val="007F4698"/>
    <w:rsid w:val="0080193F"/>
    <w:rsid w:val="00810DF0"/>
    <w:rsid w:val="0082193E"/>
    <w:rsid w:val="00822C8F"/>
    <w:rsid w:val="00856057"/>
    <w:rsid w:val="00873F22"/>
    <w:rsid w:val="00881A5C"/>
    <w:rsid w:val="0089671B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B414C"/>
    <w:rsid w:val="009C393F"/>
    <w:rsid w:val="009C6542"/>
    <w:rsid w:val="009D0B9D"/>
    <w:rsid w:val="00A15072"/>
    <w:rsid w:val="00A4030B"/>
    <w:rsid w:val="00A62A80"/>
    <w:rsid w:val="00A67A27"/>
    <w:rsid w:val="00A7235D"/>
    <w:rsid w:val="00A85436"/>
    <w:rsid w:val="00A979C9"/>
    <w:rsid w:val="00AC4968"/>
    <w:rsid w:val="00AC4EE1"/>
    <w:rsid w:val="00AC6D1E"/>
    <w:rsid w:val="00AC7D47"/>
    <w:rsid w:val="00AF0F41"/>
    <w:rsid w:val="00AF2BA9"/>
    <w:rsid w:val="00AF5AEA"/>
    <w:rsid w:val="00B263E8"/>
    <w:rsid w:val="00B274F2"/>
    <w:rsid w:val="00B52BA1"/>
    <w:rsid w:val="00B770A7"/>
    <w:rsid w:val="00B84667"/>
    <w:rsid w:val="00B90568"/>
    <w:rsid w:val="00BA7B99"/>
    <w:rsid w:val="00BC2687"/>
    <w:rsid w:val="00BD001E"/>
    <w:rsid w:val="00BE38BC"/>
    <w:rsid w:val="00C246F8"/>
    <w:rsid w:val="00C61768"/>
    <w:rsid w:val="00C66BF3"/>
    <w:rsid w:val="00C71D8B"/>
    <w:rsid w:val="00C73A2C"/>
    <w:rsid w:val="00CB0960"/>
    <w:rsid w:val="00CB1F39"/>
    <w:rsid w:val="00CC27EC"/>
    <w:rsid w:val="00CC3E4F"/>
    <w:rsid w:val="00CF5603"/>
    <w:rsid w:val="00D02693"/>
    <w:rsid w:val="00D03045"/>
    <w:rsid w:val="00D03CAB"/>
    <w:rsid w:val="00D145C3"/>
    <w:rsid w:val="00D32352"/>
    <w:rsid w:val="00D5462C"/>
    <w:rsid w:val="00D57BAA"/>
    <w:rsid w:val="00D70F65"/>
    <w:rsid w:val="00D72128"/>
    <w:rsid w:val="00D97BB5"/>
    <w:rsid w:val="00DB676D"/>
    <w:rsid w:val="00E168FB"/>
    <w:rsid w:val="00E55A35"/>
    <w:rsid w:val="00E705A8"/>
    <w:rsid w:val="00E744FB"/>
    <w:rsid w:val="00EC0BEB"/>
    <w:rsid w:val="00EC541F"/>
    <w:rsid w:val="00ED10C7"/>
    <w:rsid w:val="00EE40CE"/>
    <w:rsid w:val="00F1252B"/>
    <w:rsid w:val="00F14628"/>
    <w:rsid w:val="00F20AB6"/>
    <w:rsid w:val="00F22EF9"/>
    <w:rsid w:val="00F47803"/>
    <w:rsid w:val="00F55478"/>
    <w:rsid w:val="00F61154"/>
    <w:rsid w:val="00F652F0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438D8F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0"/>
    <w:uiPriority w:val="39"/>
    <w:unhideWhenUsed/>
    <w:qFormat/>
    <w:rsid w:val="00121C92"/>
    <w:pPr>
      <w:spacing w:line="256" w:lineRule="auto"/>
      <w:outlineLvl w:val="9"/>
    </w:pPr>
  </w:style>
  <w:style w:type="table" w:styleId="a6">
    <w:name w:val="Table Grid"/>
    <w:basedOn w:val="a2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0"/>
    <w:next w:val="a0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0"/>
    <w:next w:val="a0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2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 Indent"/>
    <w:basedOn w:val="a0"/>
    <w:link w:val="aa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a">
    <w:name w:val="Основной текст с отступом Знак"/>
    <w:basedOn w:val="a1"/>
    <w:link w:val="a9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b">
    <w:name w:val="header"/>
    <w:basedOn w:val="a0"/>
    <w:link w:val="ac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d">
    <w:name w:val="footer"/>
    <w:basedOn w:val="a0"/>
    <w:link w:val="ae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8">
    <w:name w:val="Абзац списка Знак"/>
    <w:basedOn w:val="a1"/>
    <w:link w:val="a7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1"/>
    <w:rsid w:val="007B2599"/>
  </w:style>
  <w:style w:type="character" w:customStyle="1" w:styleId="af">
    <w:name w:val="обычный Знак"/>
    <w:basedOn w:val="a1"/>
    <w:link w:val="af0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0">
    <w:name w:val="обычный"/>
    <w:basedOn w:val="af1"/>
    <w:link w:val="af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1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2">
    <w:name w:val="Осн Знак"/>
    <w:basedOn w:val="a1"/>
    <w:link w:val="af3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3">
    <w:name w:val="Осн"/>
    <w:basedOn w:val="a0"/>
    <w:link w:val="af2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  <w:style w:type="paragraph" w:customStyle="1" w:styleId="a">
    <w:name w:val="Литература"/>
    <w:basedOn w:val="a0"/>
    <w:qFormat/>
    <w:rsid w:val="002C610A"/>
    <w:pPr>
      <w:numPr>
        <w:numId w:val="9"/>
      </w:numPr>
      <w:tabs>
        <w:tab w:val="left" w:pos="1276"/>
      </w:tabs>
      <w:spacing w:line="288" w:lineRule="auto"/>
      <w:jc w:val="both"/>
    </w:pPr>
    <w:rPr>
      <w:rFonts w:ascii="Times New Roman" w:eastAsiaTheme="minorEastAsia" w:hAnsi="Times New Roman" w:cstheme="minorBidi"/>
      <w:color w:val="auto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package" Target="embeddings/_________Microsoft_Visio.vsdx"/><Relationship Id="rId55" Type="http://schemas.openxmlformats.org/officeDocument/2006/relationships/hyperlink" Target="https://www.ibm.com/docs/ru/aix/7.1?topic=management-transmission-control-protocolinternet-protoco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lpgenerator.ru/blog/dekompoziciya-chto-eto-takoe-prostymi-slovami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assistentus.ru/vedenie-biznesa/skladskojuch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g"/><Relationship Id="rId41" Type="http://schemas.openxmlformats.org/officeDocument/2006/relationships/image" Target="media/image32.png"/><Relationship Id="rId54" Type="http://schemas.openxmlformats.org/officeDocument/2006/relationships/hyperlink" Target="https://itelon.ru/blog/arkhitektura-klient-serv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businessstudio.ru/wiki/docs/v4/doku.php/ru/csdesign/bpmodeling/idef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2BBA9-0F7E-4972-AB6F-D2507D5C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3682808</TotalTime>
  <Pages>66</Pages>
  <Words>11574</Words>
  <Characters>65978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133</cp:revision>
  <dcterms:created xsi:type="dcterms:W3CDTF">2022-09-18T17:48:00Z</dcterms:created>
  <dcterms:modified xsi:type="dcterms:W3CDTF">2022-12-07T03:12:00Z</dcterms:modified>
</cp:coreProperties>
</file>