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32994416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3CD5C71A" w14:textId="77777777" w:rsidR="007267C0" w:rsidRDefault="007267C0" w:rsidP="007267C0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6F716576" w14:textId="7B05DC62" w:rsidR="00EB5595" w:rsidRDefault="007267C0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</w:t>
      </w:r>
      <w:r>
        <w:rPr>
          <w:rFonts w:ascii="Times New Roman" w:hAnsi="Times New Roman" w:cs="Times New Roman"/>
          <w:sz w:val="22"/>
        </w:rPr>
        <w:t>自变量是：</w:t>
      </w:r>
      <w:r w:rsidR="008E7B7A">
        <w:rPr>
          <w:rFonts w:ascii="Times New Roman" w:hAnsi="Times New Roman" w:cs="Times New Roman" w:hint="eastAsia"/>
          <w:sz w:val="22"/>
        </w:rPr>
        <w:t>文字条件</w:t>
      </w:r>
      <w:r w:rsidR="008E7B7A">
        <w:rPr>
          <w:rFonts w:ascii="Times New Roman" w:hAnsi="Times New Roman" w:cs="Times New Roman"/>
          <w:sz w:val="22"/>
        </w:rPr>
        <w:t>是否一致</w:t>
      </w:r>
      <w:r w:rsidR="008E7B7A"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/>
          <w:sz w:val="22"/>
        </w:rPr>
        <w:t>字色</w:t>
      </w:r>
      <w:r w:rsidR="008E7B7A">
        <w:rPr>
          <w:rFonts w:ascii="Times New Roman" w:hAnsi="Times New Roman" w:cs="Times New Roman" w:hint="eastAsia"/>
          <w:sz w:val="22"/>
        </w:rPr>
        <w:t>是否一致</w:t>
      </w:r>
      <w:r w:rsidR="008E7B7A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；</w:t>
      </w:r>
    </w:p>
    <w:p w14:paraId="5ABDB791" w14:textId="66919224" w:rsidR="007267C0" w:rsidRDefault="007267C0" w:rsidP="007267C0">
      <w:pPr>
        <w:pStyle w:val="a7"/>
        <w:ind w:left="284" w:firstLineChars="0" w:firstLine="4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因变量</w:t>
      </w:r>
      <w:r>
        <w:rPr>
          <w:rFonts w:ascii="Times New Roman" w:hAnsi="Times New Roman" w:cs="Times New Roman"/>
          <w:sz w:val="22"/>
        </w:rPr>
        <w:t>是：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回答墨色名称</w:t>
      </w:r>
      <w:r>
        <w:rPr>
          <w:rFonts w:ascii="Times New Roman" w:hAnsi="Times New Roman" w:cs="Times New Roman" w:hint="eastAsia"/>
          <w:sz w:val="22"/>
        </w:rPr>
        <w:t>所用</w:t>
      </w:r>
      <w:r>
        <w:rPr>
          <w:rFonts w:ascii="Times New Roman" w:hAnsi="Times New Roman" w:cs="Times New Roman"/>
          <w:sz w:val="22"/>
        </w:rPr>
        <w:t>的时间。</w:t>
      </w:r>
    </w:p>
    <w:p w14:paraId="79B66D71" w14:textId="77777777" w:rsidR="007267C0" w:rsidRPr="007267C0" w:rsidRDefault="007267C0" w:rsidP="007267C0">
      <w:pPr>
        <w:pStyle w:val="a7"/>
        <w:ind w:left="284" w:firstLineChars="0" w:firstLine="450"/>
        <w:rPr>
          <w:rFonts w:ascii="Times New Roman" w:hAnsi="Times New Roman" w:cs="Times New Roman"/>
          <w:sz w:val="22"/>
        </w:rPr>
      </w:pPr>
    </w:p>
    <w:p w14:paraId="553712A9" w14:textId="5295E237" w:rsidR="00FC7EE5" w:rsidRPr="00E266F2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5B142A53" w14:textId="2AE48939" w:rsidR="00E266F2" w:rsidRDefault="00E266F2" w:rsidP="00FC7EE5">
      <w:pPr>
        <w:rPr>
          <w:rFonts w:ascii="Times New Roman" w:hAnsi="Times New Roman" w:cs="Times New Roman"/>
        </w:rPr>
      </w:pPr>
    </w:p>
    <w:p w14:paraId="27FBBC67" w14:textId="77777777" w:rsidR="00400447" w:rsidRDefault="008E7B7A" w:rsidP="00400447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</w:t>
      </w:r>
      <w:r>
        <w:rPr>
          <w:rFonts w:ascii="Times New Roman" w:hAnsi="Times New Roman" w:cs="Times New Roman"/>
        </w:rPr>
        <w:t>：</w:t>
      </w:r>
    </w:p>
    <w:p w14:paraId="6E69EE87" w14:textId="3F61DA2D" w:rsidR="008E7B7A" w:rsidRDefault="00400447" w:rsidP="00400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8E7B7A">
        <w:rPr>
          <w:rFonts w:ascii="Times New Roman" w:hAnsi="Times New Roman" w:cs="Times New Roman"/>
        </w:rPr>
        <w:t>适当的假设集：</w:t>
      </w:r>
    </w:p>
    <w:p w14:paraId="1C711FA8" w14:textId="03DE9807" w:rsidR="008E7B7A" w:rsidRDefault="008E7B7A" w:rsidP="008E7B7A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>零</w:t>
      </w:r>
      <w:r>
        <w:rPr>
          <w:rFonts w:ascii="Times New Roman" w:hAnsi="Times New Roman" w:cs="Times New Roman"/>
        </w:rPr>
        <w:t>假设：</w:t>
      </w:r>
      <w:r>
        <w:rPr>
          <w:rFonts w:ascii="Times New Roman" w:hAnsi="Times New Roman" w:cs="Times New Roman" w:hint="eastAsia"/>
        </w:rPr>
        <w:t>文字条件</w:t>
      </w:r>
      <w:r>
        <w:rPr>
          <w:rFonts w:ascii="Times New Roman" w:hAnsi="Times New Roman" w:cs="Times New Roman"/>
        </w:rPr>
        <w:t>（字色）不一致</w:t>
      </w:r>
      <w:r>
        <w:rPr>
          <w:rFonts w:ascii="Times New Roman" w:hAnsi="Times New Roman" w:cs="Times New Roman" w:hint="eastAsia"/>
        </w:rPr>
        <w:t>不</w:t>
      </w:r>
      <w:r>
        <w:rPr>
          <w:rFonts w:ascii="Times New Roman" w:hAnsi="Times New Roman" w:cs="Times New Roman"/>
        </w:rPr>
        <w:t>导致</w:t>
      </w:r>
      <w:r>
        <w:rPr>
          <w:rFonts w:ascii="Times New Roman" w:hAnsi="Times New Roman" w:cs="Times New Roman" w:hint="eastAsia"/>
        </w:rPr>
        <w:t>参与者</w:t>
      </w:r>
      <w:r>
        <w:rPr>
          <w:rFonts w:ascii="Times New Roman" w:hAnsi="Times New Roman" w:cs="Times New Roman"/>
        </w:rPr>
        <w:t>回答墨色名称所用的时间</w:t>
      </w:r>
      <w:r>
        <w:rPr>
          <w:rFonts w:ascii="Times New Roman" w:hAnsi="Times New Roman" w:cs="Times New Roman" w:hint="eastAsia"/>
        </w:rPr>
        <w:t>变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 w:hint="eastAsia"/>
        </w:rPr>
        <w:t>；</w:t>
      </w:r>
    </w:p>
    <w:p w14:paraId="0D7AFC71" w14:textId="10DCEA72" w:rsidR="008E7B7A" w:rsidRDefault="008E7B7A" w:rsidP="008E7B7A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 w:hint="eastAsia"/>
        </w:rPr>
        <w:t>对立假设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文字条件</w:t>
      </w:r>
      <w:r>
        <w:rPr>
          <w:rFonts w:ascii="Times New Roman" w:hAnsi="Times New Roman" w:cs="Times New Roman"/>
        </w:rPr>
        <w:t>（字色）不一致导致</w:t>
      </w:r>
      <w:r>
        <w:rPr>
          <w:rFonts w:ascii="Times New Roman" w:hAnsi="Times New Roman" w:cs="Times New Roman" w:hint="eastAsia"/>
        </w:rPr>
        <w:t>参与者</w:t>
      </w:r>
      <w:r>
        <w:rPr>
          <w:rFonts w:ascii="Times New Roman" w:hAnsi="Times New Roman" w:cs="Times New Roman"/>
        </w:rPr>
        <w:t>回答墨色名称所用的时间</w:t>
      </w:r>
      <w:r>
        <w:rPr>
          <w:rFonts w:ascii="Times New Roman" w:hAnsi="Times New Roman" w:cs="Times New Roman" w:hint="eastAsia"/>
        </w:rPr>
        <w:t>变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 w:hint="eastAsia"/>
        </w:rPr>
        <w:t>。</w:t>
      </w:r>
    </w:p>
    <w:p w14:paraId="061AD1C9" w14:textId="2285A7FA" w:rsidR="008E7B7A" w:rsidRDefault="008E7B7A" w:rsidP="008E7B7A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令μ</w:t>
      </w:r>
      <w:r>
        <w:rPr>
          <w:rFonts w:ascii="Times New Roman" w:hAnsi="Times New Roman" w:cs="Times New Roman" w:hint="eastAsia"/>
          <w:vertAlign w:val="subscript"/>
        </w:rPr>
        <w:t>A</w:t>
      </w:r>
      <w:r w:rsidRPr="00400447">
        <w:rPr>
          <w:rFonts w:ascii="Times New Roman" w:hAnsi="Times New Roman" w:cs="Times New Roman" w:hint="eastAsia"/>
        </w:rPr>
        <w:t>代表</w:t>
      </w:r>
      <w:r w:rsidRPr="008E7B7A">
        <w:rPr>
          <w:rFonts w:ascii="Times New Roman" w:hAnsi="Times New Roman" w:cs="Times New Roman" w:hint="eastAsia"/>
        </w:rPr>
        <w:t>字色条件一致</w:t>
      </w:r>
      <w:r>
        <w:rPr>
          <w:rFonts w:ascii="Times New Roman" w:hAnsi="Times New Roman" w:cs="Times New Roman" w:hint="eastAsia"/>
        </w:rPr>
        <w:t>所用</w:t>
      </w:r>
      <w:r>
        <w:rPr>
          <w:rFonts w:ascii="Times New Roman" w:hAnsi="Times New Roman" w:cs="Times New Roman"/>
        </w:rPr>
        <w:t>时间，</w:t>
      </w:r>
      <w:r>
        <w:rPr>
          <w:rFonts w:ascii="Times New Roman" w:hAnsi="Times New Roman" w:cs="Times New Roman" w:hint="eastAsia"/>
        </w:rPr>
        <w:t>μ</w:t>
      </w:r>
      <w:r w:rsidRPr="008E7B7A">
        <w:rPr>
          <w:rFonts w:ascii="Times New Roman" w:hAnsi="Times New Roman" w:cs="Times New Roman" w:hint="eastAsia"/>
          <w:vertAlign w:val="subscript"/>
        </w:rPr>
        <w:t>B</w:t>
      </w:r>
      <w:r w:rsidR="00400447" w:rsidRPr="00400447">
        <w:rPr>
          <w:rFonts w:ascii="Times New Roman" w:hAnsi="Times New Roman" w:cs="Times New Roman" w:hint="eastAsia"/>
        </w:rPr>
        <w:t>代表</w:t>
      </w:r>
      <w:r w:rsidRPr="008E7B7A">
        <w:rPr>
          <w:rFonts w:ascii="Times New Roman" w:hAnsi="Times New Roman" w:cs="Times New Roman" w:hint="eastAsia"/>
        </w:rPr>
        <w:t>字色条件</w:t>
      </w:r>
      <w:r>
        <w:rPr>
          <w:rFonts w:ascii="Times New Roman" w:hAnsi="Times New Roman" w:cs="Times New Roman" w:hint="eastAsia"/>
        </w:rPr>
        <w:t>不</w:t>
      </w:r>
      <w:r w:rsidRPr="008E7B7A">
        <w:rPr>
          <w:rFonts w:ascii="Times New Roman" w:hAnsi="Times New Roman" w:cs="Times New Roman" w:hint="eastAsia"/>
        </w:rPr>
        <w:t>一致</w:t>
      </w:r>
      <w:r>
        <w:rPr>
          <w:rFonts w:ascii="Times New Roman" w:hAnsi="Times New Roman" w:cs="Times New Roman" w:hint="eastAsia"/>
        </w:rPr>
        <w:t>所用</w:t>
      </w:r>
      <w:r>
        <w:rPr>
          <w:rFonts w:ascii="Times New Roman" w:hAnsi="Times New Roman" w:cs="Times New Roman"/>
        </w:rPr>
        <w:t>时间</w:t>
      </w:r>
      <w:r w:rsidR="00400447">
        <w:rPr>
          <w:rFonts w:ascii="Times New Roman" w:hAnsi="Times New Roman" w:cs="Times New Roman" w:hint="eastAsia"/>
        </w:rPr>
        <w:t>。</w:t>
      </w:r>
    </w:p>
    <w:p w14:paraId="7C89DB5D" w14:textId="19E66220" w:rsidR="00400447" w:rsidRDefault="00400447" w:rsidP="008E7B7A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:</w:t>
      </w:r>
      <w:r w:rsidRPr="0040044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  <w:vertAlign w:val="subscript"/>
        </w:rPr>
        <w:t>A</w:t>
      </w:r>
      <w:r w:rsidRPr="00400447">
        <w:rPr>
          <w:rFonts w:ascii="Times New Roman" w:hAnsi="Times New Roman" w:cs="Times New Roman" w:hint="eastAsia"/>
        </w:rPr>
        <w:t>≥</w:t>
      </w:r>
      <w:r>
        <w:rPr>
          <w:rFonts w:ascii="Times New Roman" w:hAnsi="Times New Roman" w:cs="Times New Roman" w:hint="eastAsia"/>
        </w:rPr>
        <w:t>μ</w:t>
      </w:r>
      <w:r w:rsidRPr="008E7B7A">
        <w:rPr>
          <w:rFonts w:ascii="Times New Roman" w:hAnsi="Times New Roman" w:cs="Times New Roman" w:hint="eastAsia"/>
          <w:vertAlign w:val="subscript"/>
        </w:rPr>
        <w:t>B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 w:hint="eastAsia"/>
        </w:rPr>
        <w:t>：μ</w:t>
      </w:r>
      <w:r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Theme="minorEastAsia" w:hAnsiTheme="minorEastAsia" w:cs="Times New Roman" w:hint="eastAsia"/>
        </w:rPr>
        <w:t>＜</w:t>
      </w:r>
      <w:r>
        <w:rPr>
          <w:rFonts w:ascii="Times New Roman" w:hAnsi="Times New Roman" w:cs="Times New Roman" w:hint="eastAsia"/>
        </w:rPr>
        <w:t>μ</w:t>
      </w:r>
      <w:r w:rsidRPr="008E7B7A">
        <w:rPr>
          <w:rFonts w:ascii="Times New Roman" w:hAnsi="Times New Roman" w:cs="Times New Roman" w:hint="eastAsia"/>
          <w:vertAlign w:val="subscript"/>
        </w:rPr>
        <w:t>B</w:t>
      </w:r>
      <w:r w:rsidRPr="00400447">
        <w:rPr>
          <w:rFonts w:ascii="Times New Roman" w:hAnsi="Times New Roman" w:cs="Times New Roman" w:hint="eastAsia"/>
        </w:rPr>
        <w:t>。</w:t>
      </w:r>
    </w:p>
    <w:p w14:paraId="364F2FBB" w14:textId="0E15A108" w:rsidR="00400447" w:rsidRDefault="00400447" w:rsidP="00400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执行统计测试的类型</w:t>
      </w:r>
      <w:r w:rsidR="00A32616">
        <w:rPr>
          <w:rFonts w:ascii="Times New Roman" w:hAnsi="Times New Roman" w:cs="Times New Roman" w:hint="eastAsia"/>
        </w:rPr>
        <w:t>及</w:t>
      </w:r>
      <w:r w:rsidR="00A32616">
        <w:rPr>
          <w:rFonts w:ascii="Times New Roman" w:hAnsi="Times New Roman" w:cs="Times New Roman"/>
        </w:rPr>
        <w:t>理由</w:t>
      </w:r>
    </w:p>
    <w:p w14:paraId="3802DC68" w14:textId="20693BEA" w:rsidR="00400447" w:rsidRDefault="00400447" w:rsidP="00400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相依</w:t>
      </w:r>
      <w:r>
        <w:rPr>
          <w:rFonts w:ascii="Times New Roman" w:hAnsi="Times New Roman" w:cs="Times New Roman"/>
        </w:rPr>
        <w:t>样本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检验：</w:t>
      </w:r>
      <w:r>
        <w:rPr>
          <w:rFonts w:ascii="Times New Roman" w:hAnsi="Times New Roman" w:cs="Times New Roman"/>
        </w:rPr>
        <w:t>dependent-samples t-test</w:t>
      </w:r>
      <w:r w:rsidR="00A32616">
        <w:rPr>
          <w:rFonts w:ascii="Times New Roman" w:hAnsi="Times New Roman" w:cs="Times New Roman" w:hint="eastAsia"/>
        </w:rPr>
        <w:t>，</w:t>
      </w:r>
      <w:r w:rsidR="00A32616">
        <w:rPr>
          <w:rFonts w:ascii="Times New Roman" w:hAnsi="Times New Roman" w:cs="Times New Roman"/>
        </w:rPr>
        <w:t>即总体参数未知的</w:t>
      </w:r>
      <w:r w:rsidR="00A32616">
        <w:rPr>
          <w:rFonts w:ascii="Times New Roman" w:hAnsi="Times New Roman" w:cs="Times New Roman" w:hint="eastAsia"/>
        </w:rPr>
        <w:t>情况下</w:t>
      </w:r>
      <w:r w:rsidR="00A32616">
        <w:rPr>
          <w:rFonts w:ascii="Times New Roman" w:hAnsi="Times New Roman" w:cs="Times New Roman"/>
        </w:rPr>
        <w:t>只能根据样本统计量进行假设检验。</w:t>
      </w:r>
    </w:p>
    <w:p w14:paraId="002C440C" w14:textId="7CBC37BC" w:rsidR="00A32616" w:rsidRPr="00A32616" w:rsidRDefault="00A32616" w:rsidP="004004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</w:t>
      </w:r>
      <w:r w:rsidR="00506642">
        <w:rPr>
          <w:rFonts w:ascii="Times New Roman" w:hAnsi="Times New Roman" w:cs="Times New Roman" w:hint="eastAsia"/>
        </w:rPr>
        <w:t>同时</w:t>
      </w:r>
      <w:r w:rsidR="00506642">
        <w:rPr>
          <w:rFonts w:ascii="Times New Roman" w:hAnsi="Times New Roman" w:cs="Times New Roman"/>
        </w:rPr>
        <w:t>采用</w:t>
      </w:r>
      <w:r w:rsidR="00506642">
        <w:rPr>
          <w:rFonts w:ascii="Times New Roman" w:hAnsi="Times New Roman" w:cs="Times New Roman" w:hint="eastAsia"/>
        </w:rPr>
        <w:t>单尾检验（</w:t>
      </w:r>
      <w:r w:rsidR="00506642">
        <w:rPr>
          <w:rFonts w:ascii="Times New Roman" w:hAnsi="Times New Roman" w:cs="Times New Roman"/>
        </w:rPr>
        <w:t>右侧）</w:t>
      </w:r>
      <w:r w:rsidR="00506642">
        <w:rPr>
          <w:rFonts w:ascii="Times New Roman" w:hAnsi="Times New Roman" w:cs="Times New Roman" w:hint="eastAsia"/>
        </w:rPr>
        <w:t>，</w:t>
      </w:r>
      <w:r w:rsidR="00506642">
        <w:rPr>
          <w:rFonts w:ascii="Times New Roman" w:hAnsi="Times New Roman" w:cs="Times New Roman"/>
        </w:rPr>
        <w:t>因为假设检验判断</w:t>
      </w:r>
      <w:r w:rsidR="00506642">
        <w:rPr>
          <w:rFonts w:ascii="Times New Roman" w:hAnsi="Times New Roman" w:cs="Times New Roman" w:hint="eastAsia"/>
        </w:rPr>
        <w:t>对立条件测试时间变长</w:t>
      </w:r>
      <w:r w:rsidR="00506642">
        <w:rPr>
          <w:rFonts w:ascii="Times New Roman" w:hAnsi="Times New Roman" w:cs="Times New Roman"/>
        </w:rPr>
        <w:t>。</w:t>
      </w:r>
    </w:p>
    <w:p w14:paraId="157FEE3B" w14:textId="77777777" w:rsidR="008E7B7A" w:rsidRDefault="008E7B7A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9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lastRenderedPageBreak/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213D8D2C" w:rsidR="00EB5595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787F549E" w14:textId="77777777" w:rsidR="00346E8E" w:rsidRDefault="00346E8E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</w:t>
      </w:r>
      <w:r>
        <w:rPr>
          <w:rFonts w:ascii="Times New Roman" w:hAnsi="Times New Roman" w:cs="Times New Roman"/>
          <w:sz w:val="22"/>
        </w:rPr>
        <w:t>：</w:t>
      </w:r>
    </w:p>
    <w:p w14:paraId="32107378" w14:textId="08936D33" w:rsidR="00346E8E" w:rsidRDefault="00346E8E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集中趋势测量</w:t>
      </w:r>
    </w:p>
    <w:p w14:paraId="515D8A9A" w14:textId="608EE733" w:rsidR="00346E8E" w:rsidRDefault="00346E8E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字色一致条件下</w:t>
      </w:r>
      <w:r>
        <w:rPr>
          <w:rFonts w:ascii="Times New Roman" w:hAnsi="Times New Roman" w:cs="Times New Roman" w:hint="eastAsia"/>
          <w:sz w:val="22"/>
        </w:rPr>
        <w:t>参与者所用</w:t>
      </w:r>
      <w:r>
        <w:rPr>
          <w:rFonts w:ascii="Times New Roman" w:hAnsi="Times New Roman" w:cs="Times New Roman"/>
          <w:sz w:val="22"/>
        </w:rPr>
        <w:t>时间：</w:t>
      </w:r>
      <w:r w:rsidR="00CD2C4C">
        <w:rPr>
          <w:rFonts w:ascii="Times New Roman" w:hAnsi="Times New Roman" w:cs="Times New Roman"/>
          <w:sz w:val="22"/>
        </w:rPr>
        <w:sym w:font="Symbol" w:char="F060"/>
      </w:r>
      <w:r w:rsidR="00CD2C4C">
        <w:rPr>
          <w:rFonts w:ascii="Times New Roman" w:hAnsi="Times New Roman" w:cs="Times New Roman" w:hint="eastAsia"/>
          <w:sz w:val="22"/>
        </w:rPr>
        <w:t>x</w:t>
      </w:r>
      <w:r w:rsidR="00CD2C4C">
        <w:rPr>
          <w:rFonts w:ascii="Times New Roman" w:hAnsi="Times New Roman" w:cs="Times New Roman"/>
          <w:sz w:val="22"/>
          <w:vertAlign w:val="subscript"/>
        </w:rPr>
        <w:t>A</w:t>
      </w:r>
      <w:r>
        <w:rPr>
          <w:rFonts w:ascii="Times New Roman" w:hAnsi="Times New Roman" w:cs="Times New Roman" w:hint="eastAsia"/>
          <w:sz w:val="22"/>
        </w:rPr>
        <w:t>平均值</w:t>
      </w:r>
      <w:r>
        <w:rPr>
          <w:rFonts w:ascii="Times New Roman" w:hAnsi="Times New Roman" w:cs="Times New Roman" w:hint="eastAsia"/>
          <w:sz w:val="22"/>
        </w:rPr>
        <w:t>14.05</w:t>
      </w:r>
      <w:r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，中位数</w:t>
      </w:r>
      <w:r>
        <w:rPr>
          <w:rFonts w:ascii="Times New Roman" w:hAnsi="Times New Roman" w:cs="Times New Roman" w:hint="eastAsia"/>
          <w:sz w:val="22"/>
        </w:rPr>
        <w:t>14.357</w:t>
      </w:r>
      <w:r>
        <w:rPr>
          <w:rFonts w:ascii="Times New Roman" w:hAnsi="Times New Roman" w:cs="Times New Roman" w:hint="eastAsia"/>
          <w:sz w:val="22"/>
        </w:rPr>
        <w:t>，</w:t>
      </w:r>
      <w:r w:rsidR="00CD2C4C">
        <w:rPr>
          <w:rFonts w:ascii="Times New Roman" w:hAnsi="Times New Roman" w:cs="Times New Roman" w:hint="eastAsia"/>
          <w:sz w:val="22"/>
        </w:rPr>
        <w:t>上</w:t>
      </w:r>
      <w:r>
        <w:rPr>
          <w:rFonts w:ascii="Times New Roman" w:hAnsi="Times New Roman" w:cs="Times New Roman" w:hint="eastAsia"/>
          <w:sz w:val="22"/>
        </w:rPr>
        <w:t>四分位数</w:t>
      </w:r>
      <w:r>
        <w:rPr>
          <w:rFonts w:ascii="Times New Roman" w:hAnsi="Times New Roman" w:cs="Times New Roman" w:hint="eastAsia"/>
          <w:sz w:val="22"/>
        </w:rPr>
        <w:t>11.53</w:t>
      </w:r>
      <w:r>
        <w:rPr>
          <w:rFonts w:ascii="Times New Roman" w:hAnsi="Times New Roman" w:cs="Times New Roman" w:hint="eastAsia"/>
          <w:sz w:val="22"/>
        </w:rPr>
        <w:t>，</w:t>
      </w:r>
      <w:r w:rsidR="00CD2C4C">
        <w:rPr>
          <w:rFonts w:ascii="Times New Roman" w:hAnsi="Times New Roman" w:cs="Times New Roman" w:hint="eastAsia"/>
          <w:sz w:val="22"/>
        </w:rPr>
        <w:t>下</w:t>
      </w:r>
      <w:r>
        <w:rPr>
          <w:rFonts w:ascii="Times New Roman" w:hAnsi="Times New Roman" w:cs="Times New Roman"/>
          <w:sz w:val="22"/>
        </w:rPr>
        <w:t>四分位数</w:t>
      </w:r>
      <w:r>
        <w:rPr>
          <w:rFonts w:ascii="Times New Roman" w:hAnsi="Times New Roman" w:cs="Times New Roman" w:hint="eastAsia"/>
          <w:sz w:val="22"/>
        </w:rPr>
        <w:t>16.594</w:t>
      </w:r>
      <w:r>
        <w:rPr>
          <w:rFonts w:ascii="Times New Roman" w:hAnsi="Times New Roman" w:cs="Times New Roman" w:hint="eastAsia"/>
          <w:sz w:val="22"/>
        </w:rPr>
        <w:t>；</w:t>
      </w:r>
      <w:r w:rsidR="00CD2C4C">
        <w:rPr>
          <w:rFonts w:ascii="Times New Roman" w:hAnsi="Times New Roman" w:cs="Times New Roman"/>
          <w:sz w:val="22"/>
        </w:rPr>
        <w:t>字色</w:t>
      </w:r>
      <w:r w:rsidR="00CD2C4C">
        <w:rPr>
          <w:rFonts w:ascii="Times New Roman" w:hAnsi="Times New Roman" w:cs="Times New Roman" w:hint="eastAsia"/>
          <w:sz w:val="22"/>
        </w:rPr>
        <w:t>不</w:t>
      </w:r>
      <w:r w:rsidR="00CD2C4C">
        <w:rPr>
          <w:rFonts w:ascii="Times New Roman" w:hAnsi="Times New Roman" w:cs="Times New Roman"/>
          <w:sz w:val="22"/>
        </w:rPr>
        <w:t>一致条件下</w:t>
      </w:r>
      <w:r w:rsidR="00CD2C4C">
        <w:rPr>
          <w:rFonts w:ascii="Times New Roman" w:hAnsi="Times New Roman" w:cs="Times New Roman" w:hint="eastAsia"/>
          <w:sz w:val="22"/>
        </w:rPr>
        <w:t>参与者所用</w:t>
      </w:r>
      <w:r w:rsidR="00CD2C4C">
        <w:rPr>
          <w:rFonts w:ascii="Times New Roman" w:hAnsi="Times New Roman" w:cs="Times New Roman"/>
          <w:sz w:val="22"/>
        </w:rPr>
        <w:t>时间：</w:t>
      </w:r>
      <w:r w:rsidR="00CD2C4C">
        <w:rPr>
          <w:rFonts w:ascii="Times New Roman" w:hAnsi="Times New Roman" w:cs="Times New Roman"/>
          <w:sz w:val="22"/>
        </w:rPr>
        <w:sym w:font="Symbol" w:char="F060"/>
      </w:r>
      <w:r w:rsidR="00CD2C4C">
        <w:rPr>
          <w:rFonts w:ascii="Times New Roman" w:hAnsi="Times New Roman" w:cs="Times New Roman"/>
          <w:sz w:val="22"/>
        </w:rPr>
        <w:t>x</w:t>
      </w:r>
      <w:r w:rsidR="00CD2C4C">
        <w:rPr>
          <w:rFonts w:ascii="Times New Roman" w:hAnsi="Times New Roman" w:cs="Times New Roman"/>
          <w:sz w:val="22"/>
          <w:vertAlign w:val="subscript"/>
        </w:rPr>
        <w:t xml:space="preserve"> B</w:t>
      </w:r>
      <w:r w:rsidR="00CD2C4C">
        <w:rPr>
          <w:rFonts w:ascii="Times New Roman" w:hAnsi="Times New Roman" w:cs="Times New Roman" w:hint="eastAsia"/>
          <w:sz w:val="22"/>
        </w:rPr>
        <w:t>平均值</w:t>
      </w:r>
      <w:r w:rsidR="00CD2C4C">
        <w:rPr>
          <w:rFonts w:ascii="Times New Roman" w:hAnsi="Times New Roman" w:cs="Times New Roman" w:hint="eastAsia"/>
          <w:sz w:val="22"/>
        </w:rPr>
        <w:t>22.016</w:t>
      </w:r>
      <w:r w:rsidR="00CD2C4C">
        <w:rPr>
          <w:rFonts w:ascii="Times New Roman" w:hAnsi="Times New Roman" w:cs="Times New Roman" w:hint="eastAsia"/>
          <w:sz w:val="22"/>
        </w:rPr>
        <w:t>，中位数</w:t>
      </w:r>
      <w:r w:rsidR="00CD2C4C">
        <w:rPr>
          <w:rFonts w:ascii="Times New Roman" w:hAnsi="Times New Roman" w:cs="Times New Roman" w:hint="eastAsia"/>
          <w:sz w:val="22"/>
        </w:rPr>
        <w:t>22.018</w:t>
      </w:r>
      <w:r w:rsidR="00CD2C4C">
        <w:rPr>
          <w:rFonts w:ascii="Times New Roman" w:hAnsi="Times New Roman" w:cs="Times New Roman" w:hint="eastAsia"/>
          <w:sz w:val="22"/>
        </w:rPr>
        <w:t>，上四分位数</w:t>
      </w:r>
      <w:r w:rsidR="00CD2C4C">
        <w:rPr>
          <w:rFonts w:ascii="Times New Roman" w:hAnsi="Times New Roman" w:cs="Times New Roman" w:hint="eastAsia"/>
          <w:sz w:val="22"/>
        </w:rPr>
        <w:t>18.668</w:t>
      </w:r>
      <w:r w:rsidR="00CD2C4C">
        <w:rPr>
          <w:rFonts w:ascii="Times New Roman" w:hAnsi="Times New Roman" w:cs="Times New Roman" w:hint="eastAsia"/>
          <w:sz w:val="22"/>
        </w:rPr>
        <w:t>，下</w:t>
      </w:r>
      <w:r w:rsidR="00CD2C4C">
        <w:rPr>
          <w:rFonts w:ascii="Times New Roman" w:hAnsi="Times New Roman" w:cs="Times New Roman"/>
          <w:sz w:val="22"/>
        </w:rPr>
        <w:t>四分位数</w:t>
      </w:r>
      <w:r w:rsidR="00CD2C4C">
        <w:rPr>
          <w:rFonts w:ascii="Times New Roman" w:hAnsi="Times New Roman" w:cs="Times New Roman" w:hint="eastAsia"/>
          <w:sz w:val="22"/>
        </w:rPr>
        <w:t>24.</w:t>
      </w:r>
      <w:r w:rsidR="00CD2C4C">
        <w:rPr>
          <w:rFonts w:ascii="Times New Roman" w:hAnsi="Times New Roman" w:cs="Times New Roman"/>
          <w:sz w:val="22"/>
        </w:rPr>
        <w:t>367</w:t>
      </w:r>
      <w:r w:rsidR="00C323F6">
        <w:rPr>
          <w:rFonts w:ascii="Times New Roman" w:hAnsi="Times New Roman" w:cs="Times New Roman" w:hint="eastAsia"/>
          <w:sz w:val="22"/>
        </w:rPr>
        <w:t>,</w:t>
      </w:r>
      <w:r w:rsidR="00C323F6">
        <w:rPr>
          <w:rFonts w:ascii="Times New Roman" w:hAnsi="Times New Roman" w:cs="Times New Roman" w:hint="eastAsia"/>
          <w:sz w:val="22"/>
        </w:rPr>
        <w:t>。</w:t>
      </w:r>
    </w:p>
    <w:p w14:paraId="65488769" w14:textId="6B5C0A88" w:rsidR="00C323F6" w:rsidRDefault="00C323F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）变异测量</w:t>
      </w:r>
    </w:p>
    <w:p w14:paraId="450CF0CD" w14:textId="0F47C3D5" w:rsidR="00C323F6" w:rsidRPr="00C323F6" w:rsidRDefault="00C323F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字色一致条件下</w:t>
      </w:r>
      <w:r>
        <w:rPr>
          <w:rFonts w:ascii="Times New Roman" w:hAnsi="Times New Roman" w:cs="Times New Roman" w:hint="eastAsia"/>
          <w:sz w:val="22"/>
        </w:rPr>
        <w:t>：四分位距</w:t>
      </w:r>
      <w:r>
        <w:rPr>
          <w:rFonts w:ascii="Times New Roman" w:hAnsi="Times New Roman" w:cs="Times New Roman" w:hint="eastAsia"/>
          <w:sz w:val="22"/>
        </w:rPr>
        <w:t>IQR</w:t>
      </w:r>
      <w:r w:rsidR="00583B06">
        <w:rPr>
          <w:rFonts w:ascii="Times New Roman" w:hAnsi="Times New Roman" w:cs="Times New Roman"/>
          <w:sz w:val="22"/>
        </w:rPr>
        <w:t>5.064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方差</w:t>
      </w:r>
      <w:r w:rsidR="00583B06">
        <w:rPr>
          <w:rFonts w:ascii="Times New Roman" w:hAnsi="Times New Roman" w:cs="Times New Roman" w:hint="eastAsia"/>
          <w:sz w:val="22"/>
        </w:rPr>
        <w:t>12.669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标准差</w:t>
      </w:r>
      <w:r w:rsidR="00583B06">
        <w:rPr>
          <w:rFonts w:ascii="Times New Roman" w:hAnsi="Times New Roman" w:cs="Times New Roman" w:hint="eastAsia"/>
          <w:sz w:val="22"/>
        </w:rPr>
        <w:t>3.559</w:t>
      </w:r>
      <w:r w:rsidR="00583B06">
        <w:rPr>
          <w:rFonts w:ascii="Times New Roman" w:hAnsi="Times New Roman" w:cs="Times New Roman" w:hint="eastAsia"/>
          <w:sz w:val="22"/>
        </w:rPr>
        <w:t>；</w:t>
      </w:r>
    </w:p>
    <w:p w14:paraId="37A4968F" w14:textId="24AB02A7" w:rsidR="00346E8E" w:rsidRDefault="00C323F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字色</w:t>
      </w:r>
      <w:r>
        <w:rPr>
          <w:rFonts w:ascii="Times New Roman" w:hAnsi="Times New Roman" w:cs="Times New Roman" w:hint="eastAsia"/>
          <w:sz w:val="22"/>
        </w:rPr>
        <w:t>不</w:t>
      </w:r>
      <w:r>
        <w:rPr>
          <w:rFonts w:ascii="Times New Roman" w:hAnsi="Times New Roman" w:cs="Times New Roman"/>
          <w:sz w:val="22"/>
        </w:rPr>
        <w:t>一致条件下</w:t>
      </w:r>
      <w:r>
        <w:rPr>
          <w:rFonts w:ascii="Times New Roman" w:hAnsi="Times New Roman" w:cs="Times New Roman" w:hint="eastAsia"/>
          <w:sz w:val="22"/>
        </w:rPr>
        <w:t>：四分位距</w:t>
      </w:r>
      <w:r>
        <w:rPr>
          <w:rFonts w:ascii="Times New Roman" w:hAnsi="Times New Roman" w:cs="Times New Roman" w:hint="eastAsia"/>
          <w:sz w:val="22"/>
        </w:rPr>
        <w:t>IQR</w:t>
      </w:r>
      <w:r w:rsidR="00583B06">
        <w:rPr>
          <w:rFonts w:ascii="Times New Roman" w:hAnsi="Times New Roman" w:cs="Times New Roman"/>
          <w:sz w:val="22"/>
        </w:rPr>
        <w:t>5.699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方差</w:t>
      </w:r>
      <w:r w:rsidR="00583B06">
        <w:rPr>
          <w:rFonts w:ascii="Times New Roman" w:hAnsi="Times New Roman" w:cs="Times New Roman" w:hint="eastAsia"/>
          <w:sz w:val="22"/>
        </w:rPr>
        <w:t>23.012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标准差</w:t>
      </w:r>
      <w:r w:rsidR="00583B06">
        <w:rPr>
          <w:rFonts w:ascii="Times New Roman" w:hAnsi="Times New Roman" w:cs="Times New Roman" w:hint="eastAsia"/>
          <w:sz w:val="22"/>
        </w:rPr>
        <w:t>4.797</w:t>
      </w:r>
      <w:r w:rsidR="00583B06">
        <w:rPr>
          <w:rFonts w:ascii="Times New Roman" w:hAnsi="Times New Roman" w:cs="Times New Roman" w:hint="eastAsia"/>
          <w:sz w:val="22"/>
        </w:rPr>
        <w:t>。</w:t>
      </w:r>
    </w:p>
    <w:p w14:paraId="29403562" w14:textId="77777777" w:rsidR="00C323F6" w:rsidRPr="00CD2C4C" w:rsidRDefault="00C323F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334415" w:rsidR="00EB5595" w:rsidRDefault="00EB5595" w:rsidP="00EB5595">
      <w:pPr>
        <w:rPr>
          <w:rFonts w:ascii="Times New Roman" w:hAnsi="Times New Roman" w:cs="Times New Roman"/>
          <w:sz w:val="22"/>
        </w:rPr>
      </w:pPr>
    </w:p>
    <w:p w14:paraId="751EBCBC" w14:textId="31B53A64" w:rsidR="00354AF9" w:rsidRDefault="00354AF9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</w:t>
      </w:r>
    </w:p>
    <w:p w14:paraId="04C7D6EA" w14:textId="5C07D7A3" w:rsidR="00354AF9" w:rsidRPr="00EB5595" w:rsidRDefault="00354AF9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字色一致条件</w:t>
      </w:r>
      <w:r>
        <w:rPr>
          <w:rFonts w:ascii="Times New Roman" w:hAnsi="Times New Roman" w:cs="Times New Roman" w:hint="eastAsia"/>
          <w:sz w:val="22"/>
        </w:rPr>
        <w:t>下</w:t>
      </w:r>
      <w:r w:rsidR="00D15BFE">
        <w:rPr>
          <w:rFonts w:ascii="Times New Roman" w:hAnsi="Times New Roman" w:cs="Times New Roman" w:hint="eastAsia"/>
          <w:sz w:val="22"/>
        </w:rPr>
        <w:t>（</w:t>
      </w:r>
      <w:r w:rsidR="00D15BFE">
        <w:rPr>
          <w:rFonts w:ascii="Times New Roman" w:hAnsi="Times New Roman" w:cs="Times New Roman"/>
          <w:sz w:val="22"/>
        </w:rPr>
        <w:t>congruent</w:t>
      </w:r>
      <w:r w:rsidR="00D15BFE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频率</w:t>
      </w:r>
      <w:r>
        <w:rPr>
          <w:rFonts w:ascii="Times New Roman" w:hAnsi="Times New Roman" w:cs="Times New Roman"/>
          <w:sz w:val="22"/>
        </w:rPr>
        <w:t>分布直方图：</w:t>
      </w:r>
    </w:p>
    <w:p w14:paraId="1272AAC6" w14:textId="69F1D899" w:rsidR="00EB5595" w:rsidRDefault="00354AF9" w:rsidP="00354AF9">
      <w:pPr>
        <w:jc w:val="center"/>
        <w:rPr>
          <w:rFonts w:ascii="Times New Roman" w:hAnsi="Times New Roman" w:cs="Times New Roman"/>
          <w:sz w:val="22"/>
        </w:rPr>
      </w:pPr>
      <w:r w:rsidRPr="00680EBF">
        <w:rPr>
          <w:noProof/>
        </w:rPr>
        <mc:AlternateContent>
          <mc:Choice Requires="cx1">
            <w:drawing>
              <wp:inline distT="0" distB="0" distL="0" distR="0" wp14:anchorId="763B13E7" wp14:editId="4652F2A3">
                <wp:extent cx="5274310" cy="2728791"/>
                <wp:effectExtent l="0" t="0" r="0" b="0"/>
                <wp:docPr id="3" name="图表 3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763B13E7" wp14:editId="4652F2A3">
                <wp:extent cx="5274310" cy="2728791"/>
                <wp:effectExtent l="0" t="0" r="0" b="0"/>
                <wp:docPr id="3" name="图表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表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728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0F579F" w14:textId="293F16E5" w:rsidR="00354AF9" w:rsidRDefault="00354AF9" w:rsidP="00354AF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观察结果</w:t>
      </w:r>
      <w:r>
        <w:rPr>
          <w:rFonts w:ascii="Times New Roman" w:hAnsi="Times New Roman" w:cs="Times New Roman"/>
          <w:sz w:val="22"/>
        </w:rPr>
        <w:t>：</w:t>
      </w:r>
    </w:p>
    <w:p w14:paraId="745E0510" w14:textId="57F10B25" w:rsidR="00354AF9" w:rsidRDefault="00354AF9" w:rsidP="00354AF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如图</w:t>
      </w:r>
      <w:r>
        <w:rPr>
          <w:rFonts w:ascii="Times New Roman" w:hAnsi="Times New Roman" w:cs="Times New Roman"/>
          <w:sz w:val="22"/>
        </w:rPr>
        <w:t>所示，</w:t>
      </w:r>
      <w:r w:rsidR="00D15BFE">
        <w:rPr>
          <w:rFonts w:ascii="Times New Roman" w:hAnsi="Times New Roman" w:cs="Times New Roman" w:hint="eastAsia"/>
          <w:sz w:val="22"/>
        </w:rPr>
        <w:t>在（</w:t>
      </w:r>
      <w:r w:rsidR="00D15BFE">
        <w:rPr>
          <w:rFonts w:ascii="Times New Roman" w:hAnsi="Times New Roman" w:cs="Times New Roman" w:hint="eastAsia"/>
          <w:sz w:val="22"/>
        </w:rPr>
        <w:t>13.8</w:t>
      </w:r>
      <w:r w:rsidR="00D15BFE">
        <w:rPr>
          <w:rFonts w:ascii="Times New Roman" w:hAnsi="Times New Roman" w:cs="Times New Roman" w:hint="eastAsia"/>
          <w:sz w:val="22"/>
        </w:rPr>
        <w:t>，</w:t>
      </w:r>
      <w:r w:rsidR="00D15BFE">
        <w:rPr>
          <w:rFonts w:ascii="Times New Roman" w:hAnsi="Times New Roman" w:cs="Times New Roman" w:hint="eastAsia"/>
          <w:sz w:val="22"/>
        </w:rPr>
        <w:t>15.5]</w:t>
      </w:r>
      <w:r w:rsidR="00D15BFE">
        <w:rPr>
          <w:rFonts w:ascii="Times New Roman" w:hAnsi="Times New Roman" w:cs="Times New Roman" w:hint="eastAsia"/>
          <w:sz w:val="22"/>
        </w:rPr>
        <w:t>的</w:t>
      </w:r>
      <w:r w:rsidR="00D15BFE">
        <w:rPr>
          <w:rFonts w:ascii="Times New Roman" w:hAnsi="Times New Roman" w:cs="Times New Roman"/>
          <w:sz w:val="22"/>
        </w:rPr>
        <w:t>时间范围内，</w:t>
      </w:r>
      <w:r w:rsidR="00D15BFE">
        <w:rPr>
          <w:rFonts w:ascii="Times New Roman" w:hAnsi="Times New Roman" w:cs="Times New Roman" w:hint="eastAsia"/>
          <w:sz w:val="22"/>
        </w:rPr>
        <w:t>参与者</w:t>
      </w:r>
      <w:r w:rsidR="00D15BFE">
        <w:rPr>
          <w:rFonts w:ascii="Times New Roman" w:hAnsi="Times New Roman" w:cs="Times New Roman"/>
          <w:sz w:val="22"/>
        </w:rPr>
        <w:t>完成</w:t>
      </w:r>
      <w:r w:rsidR="00D15BFE">
        <w:rPr>
          <w:rFonts w:ascii="Times New Roman" w:hAnsi="Times New Roman" w:cs="Times New Roman" w:hint="eastAsia"/>
          <w:sz w:val="22"/>
        </w:rPr>
        <w:t>任务</w:t>
      </w:r>
      <w:r w:rsidR="00D15BFE">
        <w:rPr>
          <w:rFonts w:ascii="Times New Roman" w:hAnsi="Times New Roman" w:cs="Times New Roman"/>
          <w:sz w:val="22"/>
        </w:rPr>
        <w:t>的</w:t>
      </w:r>
      <w:r w:rsidR="00D15BFE">
        <w:rPr>
          <w:rFonts w:ascii="Times New Roman" w:hAnsi="Times New Roman" w:cs="Times New Roman" w:hint="eastAsia"/>
          <w:sz w:val="22"/>
        </w:rPr>
        <w:t>人数最多</w:t>
      </w:r>
      <w:r w:rsidR="00D15BFE">
        <w:rPr>
          <w:rFonts w:ascii="Times New Roman" w:hAnsi="Times New Roman" w:cs="Times New Roman"/>
          <w:sz w:val="22"/>
        </w:rPr>
        <w:t>。</w:t>
      </w:r>
    </w:p>
    <w:p w14:paraId="01D2235E" w14:textId="75A36E30" w:rsidR="00354AF9" w:rsidRDefault="00354AF9" w:rsidP="00354AF9">
      <w:pPr>
        <w:rPr>
          <w:rFonts w:ascii="Times New Roman" w:hAnsi="Times New Roman" w:cs="Times New Roman"/>
          <w:sz w:val="22"/>
        </w:rPr>
      </w:pPr>
    </w:p>
    <w:p w14:paraId="19C72B9E" w14:textId="08E1007A" w:rsidR="00354AF9" w:rsidRDefault="00354AF9" w:rsidP="00354AF9">
      <w:pPr>
        <w:rPr>
          <w:rFonts w:ascii="Times New Roman" w:hAnsi="Times New Roman" w:cs="Times New Roman"/>
          <w:sz w:val="22"/>
        </w:rPr>
      </w:pPr>
    </w:p>
    <w:p w14:paraId="3ADC0503" w14:textId="25B922E0" w:rsidR="00354AF9" w:rsidRDefault="00354AF9" w:rsidP="00354AF9">
      <w:pPr>
        <w:rPr>
          <w:rFonts w:ascii="Times New Roman" w:hAnsi="Times New Roman" w:cs="Times New Roman"/>
          <w:sz w:val="22"/>
        </w:rPr>
      </w:pPr>
    </w:p>
    <w:p w14:paraId="4A7BBC99" w14:textId="07FF0F87" w:rsidR="00354AF9" w:rsidRDefault="00354AF9" w:rsidP="00354AF9">
      <w:pPr>
        <w:rPr>
          <w:rFonts w:ascii="Times New Roman" w:hAnsi="Times New Roman" w:cs="Times New Roman"/>
          <w:sz w:val="22"/>
        </w:rPr>
      </w:pPr>
    </w:p>
    <w:p w14:paraId="5F036EA1" w14:textId="21B8065C" w:rsidR="00354AF9" w:rsidRDefault="00354AF9" w:rsidP="00354AF9">
      <w:pPr>
        <w:rPr>
          <w:rFonts w:ascii="Times New Roman" w:hAnsi="Times New Roman" w:cs="Times New Roman"/>
          <w:sz w:val="22"/>
        </w:rPr>
      </w:pPr>
    </w:p>
    <w:p w14:paraId="2BD8B22B" w14:textId="3337DEAF" w:rsidR="00354AF9" w:rsidRDefault="00354AF9" w:rsidP="00354AF9">
      <w:pPr>
        <w:rPr>
          <w:rFonts w:ascii="Times New Roman" w:hAnsi="Times New Roman" w:cs="Times New Roman"/>
          <w:sz w:val="22"/>
        </w:rPr>
      </w:pPr>
    </w:p>
    <w:p w14:paraId="0166A8DC" w14:textId="5A68A5C2" w:rsidR="00354AF9" w:rsidRDefault="00354AF9" w:rsidP="00354AF9">
      <w:pPr>
        <w:rPr>
          <w:rFonts w:ascii="Times New Roman" w:hAnsi="Times New Roman" w:cs="Times New Roman"/>
          <w:sz w:val="22"/>
        </w:rPr>
      </w:pPr>
    </w:p>
    <w:p w14:paraId="7BABF943" w14:textId="0F867954" w:rsidR="00354AF9" w:rsidRDefault="00354AF9" w:rsidP="00354AF9">
      <w:pPr>
        <w:rPr>
          <w:rFonts w:ascii="Times New Roman" w:hAnsi="Times New Roman" w:cs="Times New Roman"/>
          <w:sz w:val="22"/>
        </w:rPr>
      </w:pPr>
    </w:p>
    <w:p w14:paraId="34E933E7" w14:textId="7178FB15" w:rsidR="00354AF9" w:rsidRDefault="00354AF9" w:rsidP="00354AF9">
      <w:pPr>
        <w:rPr>
          <w:rFonts w:ascii="Times New Roman" w:hAnsi="Times New Roman" w:cs="Times New Roman"/>
          <w:sz w:val="22"/>
        </w:rPr>
      </w:pPr>
    </w:p>
    <w:p w14:paraId="4945507C" w14:textId="032D88A1" w:rsidR="00354AF9" w:rsidRDefault="00354AF9" w:rsidP="00354AF9">
      <w:pPr>
        <w:rPr>
          <w:rFonts w:ascii="Times New Roman" w:hAnsi="Times New Roman" w:cs="Times New Roman"/>
          <w:sz w:val="22"/>
        </w:rPr>
      </w:pPr>
    </w:p>
    <w:p w14:paraId="570BDF63" w14:textId="5D1D3B93" w:rsidR="00354AF9" w:rsidRPr="00D15BFE" w:rsidRDefault="00354AF9" w:rsidP="00354AF9">
      <w:pPr>
        <w:rPr>
          <w:rFonts w:ascii="Times New Roman" w:hAnsi="Times New Roman" w:cs="Times New Roman"/>
          <w:sz w:val="22"/>
        </w:rPr>
      </w:pPr>
    </w:p>
    <w:p w14:paraId="106BA988" w14:textId="747C3C2B" w:rsidR="00354AF9" w:rsidRDefault="00354AF9" w:rsidP="00354AF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字色</w:t>
      </w:r>
      <w:r>
        <w:rPr>
          <w:rFonts w:ascii="Times New Roman" w:hAnsi="Times New Roman" w:cs="Times New Roman" w:hint="eastAsia"/>
          <w:sz w:val="22"/>
        </w:rPr>
        <w:t>不</w:t>
      </w:r>
      <w:r>
        <w:rPr>
          <w:rFonts w:ascii="Times New Roman" w:hAnsi="Times New Roman" w:cs="Times New Roman"/>
          <w:sz w:val="22"/>
        </w:rPr>
        <w:t>一致条件</w:t>
      </w:r>
      <w:r>
        <w:rPr>
          <w:rFonts w:ascii="Times New Roman" w:hAnsi="Times New Roman" w:cs="Times New Roman" w:hint="eastAsia"/>
          <w:sz w:val="22"/>
        </w:rPr>
        <w:t>下</w:t>
      </w:r>
      <w:r w:rsidR="00D15BFE">
        <w:rPr>
          <w:rFonts w:ascii="Times New Roman" w:hAnsi="Times New Roman" w:cs="Times New Roman" w:hint="eastAsia"/>
          <w:sz w:val="22"/>
        </w:rPr>
        <w:t>（</w:t>
      </w:r>
      <w:r w:rsidR="00D15BFE">
        <w:rPr>
          <w:rFonts w:ascii="Times New Roman" w:hAnsi="Times New Roman" w:cs="Times New Roman" w:hint="eastAsia"/>
          <w:sz w:val="22"/>
        </w:rPr>
        <w:t>incongruent</w:t>
      </w:r>
      <w:r w:rsidR="00D15BFE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频率</w:t>
      </w:r>
      <w:r>
        <w:rPr>
          <w:rFonts w:ascii="Times New Roman" w:hAnsi="Times New Roman" w:cs="Times New Roman"/>
          <w:sz w:val="22"/>
        </w:rPr>
        <w:t>分布直方图：</w:t>
      </w:r>
    </w:p>
    <w:p w14:paraId="38FF20CA" w14:textId="1AC305B4" w:rsidR="00354AF9" w:rsidRPr="00EB5595" w:rsidRDefault="00354AF9" w:rsidP="00354AF9">
      <w:pPr>
        <w:rPr>
          <w:rFonts w:ascii="Times New Roman" w:hAnsi="Times New Roman" w:cs="Times New Roman"/>
          <w:sz w:val="22"/>
        </w:rPr>
      </w:pPr>
      <w:r w:rsidRPr="00680EBF">
        <w:rPr>
          <w:noProof/>
        </w:rPr>
        <mc:AlternateContent>
          <mc:Choice Requires="cx1">
            <w:drawing>
              <wp:inline distT="0" distB="0" distL="0" distR="0" wp14:anchorId="032545CF" wp14:editId="59E6140D">
                <wp:extent cx="5274310" cy="2711035"/>
                <wp:effectExtent l="0" t="0" r="0" b="0"/>
                <wp:docPr id="4" name="图表 4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032545CF" wp14:editId="59E6140D">
                <wp:extent cx="5274310" cy="2711035"/>
                <wp:effectExtent l="0" t="0" r="0" b="0"/>
                <wp:docPr id="4" name="图表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表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710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319D0CB" w14:textId="205A9CA0" w:rsidR="00354AF9" w:rsidRDefault="00354AF9" w:rsidP="00354AF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观察结果</w:t>
      </w:r>
      <w:r>
        <w:rPr>
          <w:rFonts w:ascii="Times New Roman" w:hAnsi="Times New Roman" w:cs="Times New Roman"/>
          <w:sz w:val="22"/>
        </w:rPr>
        <w:t>：</w:t>
      </w:r>
    </w:p>
    <w:p w14:paraId="4387E362" w14:textId="07E844F0" w:rsidR="00D15BFE" w:rsidRDefault="00D15BFE" w:rsidP="00D15BF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如图</w:t>
      </w:r>
      <w:r>
        <w:rPr>
          <w:rFonts w:ascii="Times New Roman" w:hAnsi="Times New Roman" w:cs="Times New Roman"/>
          <w:sz w:val="22"/>
        </w:rPr>
        <w:t>所示，</w:t>
      </w:r>
      <w:r>
        <w:rPr>
          <w:rFonts w:ascii="Times New Roman" w:hAnsi="Times New Roman" w:cs="Times New Roman" w:hint="eastAsia"/>
          <w:sz w:val="22"/>
        </w:rPr>
        <w:t>在（</w:t>
      </w:r>
      <w:r>
        <w:rPr>
          <w:rFonts w:ascii="Times New Roman" w:hAnsi="Times New Roman" w:cs="Times New Roman" w:hint="eastAsia"/>
          <w:sz w:val="22"/>
        </w:rPr>
        <w:t>20.6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23.0]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时间范围内，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</w:t>
      </w:r>
      <w:r>
        <w:rPr>
          <w:rFonts w:ascii="Times New Roman" w:hAnsi="Times New Roman" w:cs="Times New Roman" w:hint="eastAsia"/>
          <w:sz w:val="22"/>
        </w:rPr>
        <w:t>任务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人数最多</w:t>
      </w:r>
      <w:r>
        <w:rPr>
          <w:rFonts w:ascii="Times New Roman" w:hAnsi="Times New Roman" w:cs="Times New Roman"/>
          <w:sz w:val="22"/>
        </w:rPr>
        <w:t>。</w:t>
      </w:r>
    </w:p>
    <w:p w14:paraId="4F377A0B" w14:textId="77777777" w:rsidR="00354AF9" w:rsidRPr="00D15BFE" w:rsidRDefault="00354AF9" w:rsidP="00354AF9">
      <w:pPr>
        <w:rPr>
          <w:rFonts w:ascii="Times New Roman" w:hAnsi="Times New Roman" w:cs="Times New Roman"/>
          <w:sz w:val="22"/>
        </w:rPr>
      </w:pPr>
    </w:p>
    <w:p w14:paraId="713B558D" w14:textId="77777777" w:rsidR="00354AF9" w:rsidRPr="00553C69" w:rsidRDefault="00354AF9" w:rsidP="00553C69">
      <w:pPr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4A95824" w:rsidR="00EB5595" w:rsidRDefault="00EB5595" w:rsidP="00553C69">
      <w:pPr>
        <w:rPr>
          <w:rFonts w:ascii="Times New Roman" w:hAnsi="Times New Roman" w:cs="Times New Roman"/>
          <w:sz w:val="22"/>
        </w:rPr>
      </w:pPr>
    </w:p>
    <w:p w14:paraId="33551638" w14:textId="77777777" w:rsidR="00803E3B" w:rsidRDefault="00202FAE" w:rsidP="00553C6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</w:t>
      </w:r>
      <w:r>
        <w:rPr>
          <w:rFonts w:ascii="Times New Roman" w:hAnsi="Times New Roman" w:cs="Times New Roman"/>
          <w:sz w:val="22"/>
        </w:rPr>
        <w:t>：</w:t>
      </w:r>
    </w:p>
    <w:p w14:paraId="1FA75CAF" w14:textId="6E62EB20" w:rsidR="00553C69" w:rsidRDefault="0037772B" w:rsidP="00553C6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取</w:t>
      </w:r>
      <w:r w:rsidR="00295F14">
        <w:rPr>
          <w:rFonts w:ascii="Times New Roman" w:hAnsi="Times New Roman" w:cs="Times New Roman" w:hint="eastAsia"/>
          <w:sz w:val="22"/>
        </w:rPr>
        <w:sym w:font="Symbol" w:char="F061"/>
      </w:r>
      <w:r w:rsidR="00295F14">
        <w:rPr>
          <w:rFonts w:ascii="Times New Roman" w:hAnsi="Times New Roman" w:cs="Times New Roman"/>
          <w:sz w:val="22"/>
        </w:rPr>
        <w:t>=0.05</w:t>
      </w:r>
      <w:r w:rsidR="00295F14">
        <w:rPr>
          <w:rFonts w:ascii="Times New Roman" w:hAnsi="Times New Roman" w:cs="Times New Roman" w:hint="eastAsia"/>
          <w:sz w:val="22"/>
        </w:rPr>
        <w:t>，</w:t>
      </w:r>
      <w:r w:rsidR="00803E3B">
        <w:rPr>
          <w:rFonts w:ascii="Times New Roman" w:hAnsi="Times New Roman" w:cs="Times New Roman" w:hint="eastAsia"/>
          <w:sz w:val="22"/>
        </w:rPr>
        <w:t>自由度</w:t>
      </w:r>
      <w:r w:rsidR="00803E3B">
        <w:rPr>
          <w:rFonts w:ascii="Times New Roman" w:hAnsi="Times New Roman" w:cs="Times New Roman"/>
          <w:sz w:val="22"/>
        </w:rPr>
        <w:t>为</w:t>
      </w:r>
      <w:r w:rsidR="00506642">
        <w:rPr>
          <w:rFonts w:ascii="Times New Roman" w:hAnsi="Times New Roman" w:cs="Times New Roman"/>
          <w:sz w:val="22"/>
        </w:rPr>
        <w:t>23</w:t>
      </w:r>
      <w:r w:rsidR="00803E3B">
        <w:rPr>
          <w:rFonts w:ascii="Times New Roman" w:hAnsi="Times New Roman" w:cs="Times New Roman" w:hint="eastAsia"/>
          <w:sz w:val="22"/>
        </w:rPr>
        <w:t>，</w:t>
      </w:r>
      <w:r w:rsidR="00295F14">
        <w:rPr>
          <w:rFonts w:ascii="Times New Roman" w:hAnsi="Times New Roman" w:cs="Times New Roman"/>
          <w:sz w:val="22"/>
        </w:rPr>
        <w:t>进行单尾检验</w:t>
      </w:r>
      <w:r w:rsidR="00295F14">
        <w:rPr>
          <w:rFonts w:ascii="Times New Roman" w:hAnsi="Times New Roman" w:cs="Times New Roman" w:hint="eastAsia"/>
          <w:sz w:val="22"/>
        </w:rPr>
        <w:t xml:space="preserve"> </w:t>
      </w:r>
      <w:r w:rsidR="00295F14">
        <w:rPr>
          <w:rFonts w:ascii="Times New Roman" w:hAnsi="Times New Roman" w:cs="Times New Roman"/>
          <w:sz w:val="22"/>
        </w:rPr>
        <w:t>t-critic = 1.</w:t>
      </w:r>
      <w:r w:rsidR="00506642">
        <w:rPr>
          <w:rFonts w:ascii="Times New Roman" w:hAnsi="Times New Roman" w:cs="Times New Roman"/>
          <w:sz w:val="22"/>
        </w:rPr>
        <w:t>714</w:t>
      </w:r>
      <w:r w:rsidR="00295F14">
        <w:rPr>
          <w:rFonts w:ascii="Times New Roman" w:hAnsi="Times New Roman" w:cs="Times New Roman" w:hint="eastAsia"/>
          <w:sz w:val="22"/>
        </w:rPr>
        <w:t>。经</w:t>
      </w:r>
      <w:r w:rsidR="00295F14">
        <w:rPr>
          <w:rFonts w:ascii="Times New Roman" w:hAnsi="Times New Roman" w:cs="Times New Roman"/>
          <w:sz w:val="22"/>
        </w:rPr>
        <w:t>计算</w:t>
      </w:r>
      <w:r w:rsidR="00295F14">
        <w:rPr>
          <w:rFonts w:ascii="Times New Roman" w:hAnsi="Times New Roman" w:cs="Times New Roman" w:hint="eastAsia"/>
          <w:sz w:val="22"/>
        </w:rPr>
        <w:t>SEM=1.</w:t>
      </w:r>
      <w:r w:rsidR="00E9544F">
        <w:rPr>
          <w:rFonts w:ascii="Times New Roman" w:hAnsi="Times New Roman" w:cs="Times New Roman"/>
          <w:sz w:val="22"/>
        </w:rPr>
        <w:t>039</w:t>
      </w:r>
      <w:r w:rsidR="00295F14">
        <w:rPr>
          <w:rFonts w:ascii="Times New Roman" w:hAnsi="Times New Roman" w:cs="Times New Roman" w:hint="eastAsia"/>
          <w:sz w:val="22"/>
        </w:rPr>
        <w:t>，置信区间</w:t>
      </w:r>
      <w:r w:rsidR="00295F14">
        <w:rPr>
          <w:rFonts w:ascii="Times New Roman" w:hAnsi="Times New Roman" w:cs="Times New Roman"/>
          <w:sz w:val="22"/>
        </w:rPr>
        <w:t>为</w:t>
      </w:r>
      <w:r w:rsidR="00295F14">
        <w:rPr>
          <w:rFonts w:ascii="Times New Roman" w:hAnsi="Times New Roman" w:cs="Times New Roman" w:hint="eastAsia"/>
          <w:sz w:val="22"/>
        </w:rPr>
        <w:t>（</w:t>
      </w:r>
      <w:r w:rsidR="00E9544F">
        <w:rPr>
          <w:rFonts w:ascii="Times New Roman" w:hAnsi="Times New Roman" w:cs="Times New Roman" w:hint="eastAsia"/>
          <w:sz w:val="22"/>
        </w:rPr>
        <w:t>3.185</w:t>
      </w:r>
      <w:r w:rsidR="00E9544F">
        <w:rPr>
          <w:rFonts w:ascii="Times New Roman" w:hAnsi="Times New Roman" w:cs="Times New Roman"/>
          <w:sz w:val="22"/>
        </w:rPr>
        <w:t xml:space="preserve"> </w:t>
      </w:r>
      <w:r w:rsidR="00E9544F">
        <w:rPr>
          <w:rFonts w:ascii="Times New Roman" w:hAnsi="Times New Roman" w:cs="Times New Roman" w:hint="eastAsia"/>
          <w:sz w:val="22"/>
        </w:rPr>
        <w:t xml:space="preserve">, </w:t>
      </w:r>
      <w:r w:rsidR="00E9544F">
        <w:rPr>
          <w:rFonts w:ascii="Times New Roman" w:hAnsi="Times New Roman" w:cs="Times New Roman"/>
          <w:sz w:val="22"/>
        </w:rPr>
        <w:t>6.747</w:t>
      </w:r>
      <w:r w:rsidR="00E9544F">
        <w:rPr>
          <w:rFonts w:ascii="Times New Roman" w:hAnsi="Times New Roman" w:cs="Times New Roman" w:hint="eastAsia"/>
          <w:sz w:val="22"/>
        </w:rPr>
        <w:t xml:space="preserve"> </w:t>
      </w:r>
      <w:r w:rsidR="00295F14">
        <w:rPr>
          <w:rFonts w:ascii="Times New Roman" w:hAnsi="Times New Roman" w:cs="Times New Roman" w:hint="eastAsia"/>
          <w:sz w:val="22"/>
        </w:rPr>
        <w:t>）</w:t>
      </w:r>
      <w:r w:rsidR="00295F14">
        <w:rPr>
          <w:rFonts w:ascii="Times New Roman" w:hAnsi="Times New Roman" w:cs="Times New Roman"/>
          <w:sz w:val="22"/>
        </w:rPr>
        <w:t>，</w:t>
      </w:r>
      <w:r w:rsidR="00295F14">
        <w:rPr>
          <w:rFonts w:ascii="Times New Roman" w:hAnsi="Times New Roman" w:cs="Times New Roman" w:hint="eastAsia"/>
          <w:sz w:val="22"/>
        </w:rPr>
        <w:t>统计值</w:t>
      </w:r>
      <w:r w:rsidR="00295F14">
        <w:rPr>
          <w:rFonts w:ascii="Times New Roman" w:hAnsi="Times New Roman" w:cs="Times New Roman"/>
          <w:sz w:val="22"/>
        </w:rPr>
        <w:t xml:space="preserve">t-static = </w:t>
      </w:r>
      <w:r w:rsidR="00E9544F">
        <w:rPr>
          <w:rFonts w:ascii="Times New Roman" w:hAnsi="Times New Roman" w:cs="Times New Roman"/>
          <w:sz w:val="22"/>
        </w:rPr>
        <w:t xml:space="preserve">7.664 </w:t>
      </w:r>
      <w:r w:rsidR="00295F14">
        <w:rPr>
          <w:rFonts w:ascii="Times New Roman" w:hAnsi="Times New Roman" w:cs="Times New Roman" w:hint="eastAsia"/>
          <w:sz w:val="22"/>
        </w:rPr>
        <w:t>即</w:t>
      </w:r>
      <w:r w:rsidR="00295F14">
        <w:rPr>
          <w:rFonts w:ascii="Times New Roman" w:hAnsi="Times New Roman" w:cs="Times New Roman"/>
          <w:sz w:val="22"/>
        </w:rPr>
        <w:t xml:space="preserve">t-static </w:t>
      </w:r>
      <w:r w:rsidR="00295F14">
        <w:rPr>
          <w:rFonts w:ascii="Times New Roman" w:hAnsi="Times New Roman" w:cs="Times New Roman" w:hint="eastAsia"/>
          <w:sz w:val="22"/>
        </w:rPr>
        <w:t>&gt;</w:t>
      </w:r>
      <w:r w:rsidR="00295F14">
        <w:rPr>
          <w:rFonts w:ascii="Times New Roman" w:hAnsi="Times New Roman" w:cs="Times New Roman"/>
          <w:sz w:val="22"/>
        </w:rPr>
        <w:t xml:space="preserve"> t-critic</w:t>
      </w:r>
      <w:r w:rsidR="00803E3B">
        <w:rPr>
          <w:rFonts w:ascii="Times New Roman" w:hAnsi="Times New Roman" w:cs="Times New Roman" w:hint="eastAsia"/>
          <w:sz w:val="22"/>
        </w:rPr>
        <w:t>，</w:t>
      </w:r>
      <w:r w:rsidR="00803E3B">
        <w:rPr>
          <w:rFonts w:ascii="Times New Roman" w:hAnsi="Times New Roman" w:cs="Times New Roman" w:hint="eastAsia"/>
          <w:sz w:val="22"/>
        </w:rPr>
        <w:t>P</w:t>
      </w:r>
      <w:r w:rsidR="00803E3B">
        <w:rPr>
          <w:rFonts w:ascii="Times New Roman" w:hAnsi="Times New Roman" w:cs="Times New Roman"/>
          <w:sz w:val="22"/>
        </w:rPr>
        <w:t xml:space="preserve"> </w:t>
      </w:r>
      <w:r w:rsidR="00803E3B">
        <w:rPr>
          <w:rFonts w:ascii="Times New Roman" w:hAnsi="Times New Roman" w:cs="Times New Roman" w:hint="eastAsia"/>
          <w:sz w:val="22"/>
        </w:rPr>
        <w:t>&lt;</w:t>
      </w:r>
      <w:r w:rsidR="00803E3B">
        <w:rPr>
          <w:rFonts w:ascii="Times New Roman" w:hAnsi="Times New Roman" w:cs="Times New Roman"/>
          <w:sz w:val="22"/>
        </w:rPr>
        <w:t xml:space="preserve"> 0.05</w:t>
      </w:r>
      <w:r w:rsidR="00803E3B">
        <w:rPr>
          <w:rFonts w:ascii="Times New Roman" w:hAnsi="Times New Roman" w:cs="Times New Roman"/>
          <w:sz w:val="22"/>
        </w:rPr>
        <w:t>所以拒绝原假设</w:t>
      </w:r>
      <w:r w:rsidR="00803E3B">
        <w:rPr>
          <w:rFonts w:ascii="Times New Roman" w:hAnsi="Times New Roman" w:cs="Times New Roman" w:hint="eastAsia"/>
          <w:sz w:val="22"/>
        </w:rPr>
        <w:t>H</w:t>
      </w:r>
      <w:r w:rsidR="00803E3B">
        <w:rPr>
          <w:rFonts w:ascii="Times New Roman" w:hAnsi="Times New Roman" w:cs="Times New Roman"/>
          <w:sz w:val="22"/>
          <w:vertAlign w:val="subscript"/>
        </w:rPr>
        <w:t>0</w:t>
      </w:r>
      <w:r w:rsidR="00803E3B">
        <w:rPr>
          <w:rFonts w:ascii="Times New Roman" w:hAnsi="Times New Roman" w:cs="Times New Roman" w:hint="eastAsia"/>
          <w:sz w:val="22"/>
        </w:rPr>
        <w:t>。</w:t>
      </w:r>
      <w:bookmarkStart w:id="0" w:name="_GoBack"/>
      <w:bookmarkEnd w:id="0"/>
    </w:p>
    <w:p w14:paraId="5B72C937" w14:textId="77777777" w:rsidR="00803E3B" w:rsidRDefault="00803E3B" w:rsidP="00553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可得出</w:t>
      </w:r>
      <w:r>
        <w:rPr>
          <w:rFonts w:ascii="Times New Roman" w:hAnsi="Times New Roman" w:cs="Times New Roman"/>
          <w:sz w:val="22"/>
        </w:rPr>
        <w:t>推断结论，</w:t>
      </w:r>
      <w:r>
        <w:rPr>
          <w:rFonts w:ascii="Times New Roman" w:hAnsi="Times New Roman" w:cs="Times New Roman" w:hint="eastAsia"/>
        </w:rPr>
        <w:t>文字条件</w:t>
      </w:r>
      <w:r>
        <w:rPr>
          <w:rFonts w:ascii="Times New Roman" w:hAnsi="Times New Roman" w:cs="Times New Roman"/>
        </w:rPr>
        <w:t>（字色）不一致导致</w:t>
      </w:r>
      <w:r>
        <w:rPr>
          <w:rFonts w:ascii="Times New Roman" w:hAnsi="Times New Roman" w:cs="Times New Roman" w:hint="eastAsia"/>
        </w:rPr>
        <w:t>参与者</w:t>
      </w:r>
      <w:r>
        <w:rPr>
          <w:rFonts w:ascii="Times New Roman" w:hAnsi="Times New Roman" w:cs="Times New Roman"/>
        </w:rPr>
        <w:t>回答墨色名称所用的时间</w:t>
      </w:r>
      <w:r>
        <w:rPr>
          <w:rFonts w:ascii="Times New Roman" w:hAnsi="Times New Roman" w:cs="Times New Roman" w:hint="eastAsia"/>
        </w:rPr>
        <w:t>变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 w:hint="eastAsia"/>
        </w:rPr>
        <w:t>。</w:t>
      </w:r>
    </w:p>
    <w:p w14:paraId="6114FC75" w14:textId="49018C5E" w:rsidR="00803E3B" w:rsidRPr="00803E3B" w:rsidRDefault="00803E3B" w:rsidP="00553C6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结论与本人的期望</w:t>
      </w:r>
      <w:r>
        <w:rPr>
          <w:rFonts w:ascii="Times New Roman" w:hAnsi="Times New Roman" w:cs="Times New Roman" w:hint="eastAsia"/>
        </w:rPr>
        <w:t>一致</w:t>
      </w:r>
      <w:r>
        <w:rPr>
          <w:rFonts w:ascii="Times New Roman" w:hAnsi="Times New Roman" w:cs="Times New Roman"/>
        </w:rPr>
        <w:t>。</w:t>
      </w:r>
    </w:p>
    <w:p w14:paraId="4EA28326" w14:textId="77777777" w:rsidR="00553C69" w:rsidRPr="00553C69" w:rsidRDefault="00553C69" w:rsidP="00553C69">
      <w:pPr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28D51F87" w:rsidR="005B40FB" w:rsidRDefault="00202FAE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</w:t>
      </w:r>
      <w:r>
        <w:rPr>
          <w:rFonts w:ascii="Times New Roman" w:hAnsi="Times New Roman" w:cs="Times New Roman"/>
          <w:sz w:val="22"/>
        </w:rPr>
        <w:t>：</w:t>
      </w:r>
      <w:r w:rsidR="00803E3B" w:rsidRPr="00B41751">
        <w:rPr>
          <w:rFonts w:ascii="Times New Roman" w:hAnsi="Times New Roman" w:cs="Times New Roman" w:hint="eastAsia"/>
          <w:sz w:val="22"/>
        </w:rPr>
        <w:t>导致所观察到的效应的原因</w:t>
      </w:r>
      <w:r w:rsidR="006740ED">
        <w:rPr>
          <w:rFonts w:ascii="Times New Roman" w:hAnsi="Times New Roman" w:cs="Times New Roman" w:hint="eastAsia"/>
          <w:sz w:val="22"/>
        </w:rPr>
        <w:t>可能包括</w:t>
      </w:r>
      <w:r w:rsidR="006740ED" w:rsidRPr="006740ED">
        <w:rPr>
          <w:rFonts w:ascii="Times New Roman" w:hAnsi="Times New Roman" w:cs="Times New Roman" w:hint="eastAsia"/>
          <w:sz w:val="22"/>
        </w:rPr>
        <w:t>语境因素、被试的颜色识别能力、被试的年龄</w:t>
      </w:r>
      <w:r w:rsidR="006740ED">
        <w:rPr>
          <w:rFonts w:ascii="Times New Roman" w:hAnsi="Times New Roman" w:cs="Times New Roman" w:hint="eastAsia"/>
          <w:sz w:val="22"/>
        </w:rPr>
        <w:t>等</w:t>
      </w:r>
      <w:r w:rsidR="006740ED">
        <w:rPr>
          <w:rFonts w:ascii="Times New Roman" w:hAnsi="Times New Roman" w:cs="Times New Roman"/>
          <w:sz w:val="22"/>
        </w:rPr>
        <w:t>情况。作为研究者</w:t>
      </w:r>
      <w:r w:rsidR="006740ED">
        <w:rPr>
          <w:rFonts w:ascii="Times New Roman" w:hAnsi="Times New Roman" w:cs="Times New Roman" w:hint="eastAsia"/>
          <w:sz w:val="22"/>
        </w:rPr>
        <w:t>，</w:t>
      </w:r>
      <w:r w:rsidR="006740ED">
        <w:rPr>
          <w:rFonts w:ascii="Times New Roman" w:hAnsi="Times New Roman" w:cs="Times New Roman"/>
          <w:sz w:val="22"/>
        </w:rPr>
        <w:t>可以采用</w:t>
      </w:r>
      <w:r w:rsidR="006740ED">
        <w:rPr>
          <w:rFonts w:ascii="Times New Roman" w:hAnsi="Times New Roman" w:cs="Times New Roman" w:hint="eastAsia"/>
          <w:sz w:val="22"/>
        </w:rPr>
        <w:t>中文</w:t>
      </w:r>
      <w:r w:rsidR="006740ED">
        <w:rPr>
          <w:rFonts w:ascii="Times New Roman" w:hAnsi="Times New Roman" w:cs="Times New Roman"/>
          <w:sz w:val="22"/>
        </w:rPr>
        <w:t>、英文和</w:t>
      </w:r>
      <w:r w:rsidR="006740ED">
        <w:rPr>
          <w:rFonts w:ascii="Times New Roman" w:hAnsi="Times New Roman" w:cs="Times New Roman" w:hint="eastAsia"/>
          <w:sz w:val="22"/>
        </w:rPr>
        <w:t>西班牙语的</w:t>
      </w:r>
      <w:r w:rsidR="006740ED">
        <w:rPr>
          <w:rFonts w:ascii="Times New Roman" w:hAnsi="Times New Roman" w:cs="Times New Roman"/>
          <w:sz w:val="22"/>
        </w:rPr>
        <w:t>多语境环境进行</w:t>
      </w:r>
      <w:r w:rsidR="006740ED">
        <w:rPr>
          <w:rFonts w:ascii="Times New Roman" w:hAnsi="Times New Roman" w:cs="Times New Roman" w:hint="eastAsia"/>
          <w:sz w:val="22"/>
        </w:rPr>
        <w:t>类似</w:t>
      </w:r>
      <w:r w:rsidR="006740ED">
        <w:rPr>
          <w:rFonts w:ascii="Times New Roman" w:hAnsi="Times New Roman" w:cs="Times New Roman"/>
          <w:sz w:val="22"/>
        </w:rPr>
        <w:t>任务。</w:t>
      </w: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39D6E225" w14:textId="7BBF0A70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2E141" w14:textId="77777777" w:rsidR="00A81DAF" w:rsidRDefault="00A81DAF" w:rsidP="00FC7EE5">
      <w:r>
        <w:separator/>
      </w:r>
    </w:p>
  </w:endnote>
  <w:endnote w:type="continuationSeparator" w:id="0">
    <w:p w14:paraId="0B41C544" w14:textId="77777777" w:rsidR="00A81DAF" w:rsidRDefault="00A81DAF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AFE36" w14:textId="77777777" w:rsidR="00A81DAF" w:rsidRDefault="00A81DAF" w:rsidP="00FC7EE5">
      <w:r>
        <w:separator/>
      </w:r>
    </w:p>
  </w:footnote>
  <w:footnote w:type="continuationSeparator" w:id="0">
    <w:p w14:paraId="06E7617B" w14:textId="77777777" w:rsidR="00A81DAF" w:rsidRDefault="00A81DAF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1E3B6E"/>
    <w:rsid w:val="00202FAE"/>
    <w:rsid w:val="00205BEC"/>
    <w:rsid w:val="00295F14"/>
    <w:rsid w:val="003342CB"/>
    <w:rsid w:val="00346E8E"/>
    <w:rsid w:val="003521D6"/>
    <w:rsid w:val="00354AF9"/>
    <w:rsid w:val="0037772B"/>
    <w:rsid w:val="00387474"/>
    <w:rsid w:val="00400447"/>
    <w:rsid w:val="00412B85"/>
    <w:rsid w:val="00427C2F"/>
    <w:rsid w:val="004323D6"/>
    <w:rsid w:val="00454ECF"/>
    <w:rsid w:val="004655E3"/>
    <w:rsid w:val="004C357E"/>
    <w:rsid w:val="00506642"/>
    <w:rsid w:val="00513A2E"/>
    <w:rsid w:val="00553C69"/>
    <w:rsid w:val="00583B06"/>
    <w:rsid w:val="005B20EF"/>
    <w:rsid w:val="005B40FB"/>
    <w:rsid w:val="005F011D"/>
    <w:rsid w:val="006740ED"/>
    <w:rsid w:val="006A5478"/>
    <w:rsid w:val="006B5251"/>
    <w:rsid w:val="00715C80"/>
    <w:rsid w:val="007267C0"/>
    <w:rsid w:val="00756825"/>
    <w:rsid w:val="007C47D5"/>
    <w:rsid w:val="00803E3B"/>
    <w:rsid w:val="008E7B7A"/>
    <w:rsid w:val="009A1182"/>
    <w:rsid w:val="009A2B04"/>
    <w:rsid w:val="009C367F"/>
    <w:rsid w:val="009E4F43"/>
    <w:rsid w:val="00A32616"/>
    <w:rsid w:val="00A44CCF"/>
    <w:rsid w:val="00A81DAF"/>
    <w:rsid w:val="00A9744C"/>
    <w:rsid w:val="00B41751"/>
    <w:rsid w:val="00C323F6"/>
    <w:rsid w:val="00CD2C4C"/>
    <w:rsid w:val="00D15BFE"/>
    <w:rsid w:val="00E266F2"/>
    <w:rsid w:val="00E9544F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267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microsoft.com/office/2014/relationships/chartEx" Target="charts/chart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Relationship Id="rId14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AppData\Local\Microsoft\Windows\Temporary%20Internet%20Files\Content.IE5\RMNGTA8M\stroopdata%5b1%5d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strator\AppData\Local\Microsoft\Windows\Temporary%20Internet%20Files\Content.IE5\RMNGTA8M\stroopdata%5b1%5d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'stroopdata(1).csv'!$A$2:$A$25</cx:f>
        <cx:lvl ptCount="24" formatCode="G/通用格式">
          <cx:pt idx="0">12.079000000000001</cx:pt>
          <cx:pt idx="1">16.791</cx:pt>
          <cx:pt idx="2">9.5640000000000001</cx:pt>
          <cx:pt idx="3">8.6300000000000008</cx:pt>
          <cx:pt idx="4">14.669</cx:pt>
          <cx:pt idx="5">12.238</cx:pt>
          <cx:pt idx="6">14.692</cx:pt>
          <cx:pt idx="7">8.9870000000000001</cx:pt>
          <cx:pt idx="8">9.4009999999999998</cx:pt>
          <cx:pt idx="9">14.48</cx:pt>
          <cx:pt idx="10">22.327999999999999</cx:pt>
          <cx:pt idx="11">15.298</cx:pt>
          <cx:pt idx="12">15.073</cx:pt>
          <cx:pt idx="13">16.928999999999998</cx:pt>
          <cx:pt idx="14">18.199999999999999</cx:pt>
          <cx:pt idx="15">12.130000000000001</cx:pt>
          <cx:pt idx="16">18.495000000000001</cx:pt>
          <cx:pt idx="17">10.638999999999999</cx:pt>
          <cx:pt idx="18">11.343999999999999</cx:pt>
          <cx:pt idx="19">12.369</cx:pt>
          <cx:pt idx="20">12.944000000000001</cx:pt>
          <cx:pt idx="21">14.233000000000001</cx:pt>
          <cx:pt idx="22">19.710000000000001</cx:pt>
          <cx:pt idx="23">16.004000000000001</cx:pt>
        </cx:lvl>
      </cx:numDim>
    </cx:data>
    <cx:data id="1">
      <cx:numDim type="val">
        <cx:f>'stroopdata(1).csv'!$B$2:$B$25</cx:f>
        <cx:lvl ptCount="24" formatCode="G/通用格式">
          <cx:pt idx="0">19.277999999999999</cx:pt>
          <cx:pt idx="1">18.741</cx:pt>
          <cx:pt idx="2">21.213999999999999</cx:pt>
          <cx:pt idx="3">15.686999999999999</cx:pt>
          <cx:pt idx="4">22.803000000000001</cx:pt>
          <cx:pt idx="5">20.878</cx:pt>
          <cx:pt idx="6">24.571999999999999</cx:pt>
          <cx:pt idx="7">17.393999999999998</cx:pt>
          <cx:pt idx="8">20.762</cx:pt>
          <cx:pt idx="9">26.282</cx:pt>
          <cx:pt idx="10">24.524000000000001</cx:pt>
          <cx:pt idx="11">18.643999999999998</cx:pt>
          <cx:pt idx="12">17.510000000000002</cx:pt>
          <cx:pt idx="13">20.329999999999998</cx:pt>
          <cx:pt idx="14">35.255000000000003</cx:pt>
          <cx:pt idx="15">22.158000000000001</cx:pt>
          <cx:pt idx="16">25.138999999999999</cx:pt>
          <cx:pt idx="17">20.428999999999998</cx:pt>
          <cx:pt idx="18">17.425000000000001</cx:pt>
          <cx:pt idx="19">34.287999999999997</cx:pt>
          <cx:pt idx="20">23.893999999999998</cx:pt>
          <cx:pt idx="21">17.960000000000001</cx:pt>
          <cx:pt idx="22">22.058</cx:pt>
          <cx:pt idx="23">21.157</cx:pt>
        </cx:lvl>
      </cx:numDim>
    </cx:data>
  </cx:chartData>
  <cx:chart>
    <cx:plotArea>
      <cx:plotAreaRegion>
        <cx:series layoutId="clusteredColumn" uniqueId="{09CD04DF-9EFE-4288-91EF-D638BA138D4A}" formatIdx="0">
          <cx:dataLabels pos="inEnd">
            <cx:visibility seriesName="0" categoryName="0" value="1"/>
          </cx:dataLabels>
          <cx:dataId val="0"/>
          <cx:layoutPr>
            <cx:binning intervalClosed="r" underflow="3" overflow="25">
              <cx:binCount val="8"/>
            </cx:binning>
          </cx:layoutPr>
        </cx:series>
        <cx:series layoutId="clusteredColumn" hidden="1" uniqueId="{BD9789C3-0386-4E28-9ECF-68092377D734}" formatIdx="1">
          <cx:dataLabels pos="inEnd">
            <cx:visibility seriesName="0" categoryName="0" value="1"/>
          </cx:dataLabels>
          <cx:dataId val="1"/>
          <cx:layoutPr>
            <cx:binning intervalClosed="r"/>
          </cx:layoutPr>
        </cx:series>
      </cx:plotAreaRegion>
      <cx:axis id="0">
        <cx:catScaling gapWidth="0"/>
        <cx:majorTickMarks type="in"/>
        <cx:minorTickMarks type="out"/>
        <cx:tickLabels/>
        <cx:numFmt formatCode="#,##0.0_);[红色](#,##0.0)" sourceLinked="0"/>
      </cx:axis>
      <cx:axis id="1">
        <cx:valScaling max="5"/>
        <cx:majorTickMarks type="out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'stroopdata(1).csv'!$B$2:$B$25</cx:f>
        <cx:lvl ptCount="24" formatCode="G/通用格式">
          <cx:pt idx="0">19.277999999999999</cx:pt>
          <cx:pt idx="1">18.741</cx:pt>
          <cx:pt idx="2">21.213999999999999</cx:pt>
          <cx:pt idx="3">15.686999999999999</cx:pt>
          <cx:pt idx="4">22.803000000000001</cx:pt>
          <cx:pt idx="5">20.878</cx:pt>
          <cx:pt idx="6">24.571999999999999</cx:pt>
          <cx:pt idx="7">17.393999999999998</cx:pt>
          <cx:pt idx="8">20.762</cx:pt>
          <cx:pt idx="9">26.282</cx:pt>
          <cx:pt idx="10">24.524000000000001</cx:pt>
          <cx:pt idx="11">18.643999999999998</cx:pt>
          <cx:pt idx="12">17.510000000000002</cx:pt>
          <cx:pt idx="13">20.329999999999998</cx:pt>
          <cx:pt idx="14">35.255000000000003</cx:pt>
          <cx:pt idx="15">22.158000000000001</cx:pt>
          <cx:pt idx="16">25.138999999999999</cx:pt>
          <cx:pt idx="17">20.428999999999998</cx:pt>
          <cx:pt idx="18">17.425000000000001</cx:pt>
          <cx:pt idx="19">34.287999999999997</cx:pt>
          <cx:pt idx="20">23.893999999999998</cx:pt>
          <cx:pt idx="21">17.960000000000001</cx:pt>
          <cx:pt idx="22">22.058</cx:pt>
          <cx:pt idx="23">21.157</cx:pt>
        </cx:lvl>
      </cx:numDim>
    </cx:data>
  </cx:chartData>
  <cx:chart>
    <cx:plotArea>
      <cx:plotAreaRegion>
        <cx:series layoutId="clusteredColumn" uniqueId="{BEF9DA9C-FF17-423A-AC86-3DB6332A05B4}">
          <cx:dataLabels/>
          <cx:dataId val="0"/>
          <cx:layoutPr>
            <cx:binning intervalClosed="r">
              <cx:binCount val="8"/>
            </cx:binning>
          </cx:layoutPr>
        </cx:series>
      </cx:plotAreaRegion>
      <cx:axis id="0">
        <cx:catScaling gapWidth="0"/>
        <cx:tickLabels/>
        <cx:numFmt formatCode="#,##0.0_);[红色](#,##0.0)" sourceLinked="0"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24</cp:revision>
  <dcterms:created xsi:type="dcterms:W3CDTF">2016-08-18T05:43:00Z</dcterms:created>
  <dcterms:modified xsi:type="dcterms:W3CDTF">2017-03-22T01:49:00Z</dcterms:modified>
</cp:coreProperties>
</file>