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200"/>
      </w:pPr>
    </w:p>
    <w:p>
      <w:pPr>
        <w:spacing w:after="360"/>
        <w:jc w:val="center"/>
      </w:pPr>
      <w:r>
        <w:rPr>
          <w:rFonts w:ascii="Arial Unicode MS" w:hAnsi="Arial Unicode MS" w:eastAsia="Arial Unicode MS"/>
          <w:b/>
          <w:color w:val="A97516"/>
          <w:sz w:val="22"/>
        </w:rPr>
        <w:t>專題進度報告</w:t>
      </w:r>
    </w:p>
    <w:p>
      <w:pPr>
        <w:spacing w:after="100"/>
        <w:jc w:val="center"/>
      </w:pPr>
      <w:r>
        <w:rPr>
          <w:rFonts w:ascii="Arial Unicode MS" w:hAnsi="Arial Unicode MS" w:eastAsia="Arial Unicode MS"/>
          <w:b/>
          <w:color w:val="183B56"/>
          <w:sz w:val="56"/>
        </w:rPr>
        <w:t>自動分流給負責人功能</w:t>
      </w:r>
    </w:p>
    <w:p>
      <w:pPr>
        <w:spacing w:after="480"/>
        <w:jc w:val="center"/>
      </w:pPr>
      <w:r>
        <w:rPr>
          <w:rFonts w:ascii="Arial Unicode MS" w:hAnsi="Arial Unicode MS" w:eastAsia="Arial Unicode MS"/>
          <w:b/>
          <w:color w:val="2E74B5"/>
          <w:sz w:val="36"/>
        </w:rPr>
        <w:t>技術流程與測試進度報告</w:t>
      </w:r>
    </w:p>
    <w:p>
      <w:pPr>
        <w:spacing w:after="1600"/>
        <w:jc w:val="center"/>
      </w:pPr>
      <w:r>
        <w:rPr>
          <w:rFonts w:ascii="Arial Unicode MS" w:hAnsi="Arial Unicode MS" w:eastAsia="Arial Unicode MS"/>
          <w:i/>
          <w:color w:val="667085"/>
          <w:sz w:val="21"/>
        </w:rPr>
        <w:t>Assignee Triage Technical Workflow and Evaluation Progress</w:t>
      </w:r>
    </w:p>
    <w:p>
      <w:pPr>
        <w:jc w:val="center"/>
      </w:pPr>
      <w:r>
        <w:rPr>
          <w:rFonts w:ascii="Arial Unicode MS" w:hAnsi="Arial Unicode MS" w:eastAsia="Arial Unicode MS"/>
          <w:color w:val="1F2937"/>
          <w:sz w:val="21"/>
        </w:rPr>
        <w:t>報告範圍：技術流程、資料集、模型方法、測試與結果判讀</w:t>
      </w:r>
    </w:p>
    <w:p>
      <w:pPr>
        <w:spacing w:after="120"/>
        <w:jc w:val="center"/>
      </w:pPr>
      <w:r>
        <w:rPr>
          <w:rFonts w:ascii="Arial Unicode MS" w:hAnsi="Arial Unicode MS" w:eastAsia="Arial Unicode MS"/>
          <w:color w:val="667085"/>
          <w:sz w:val="21"/>
        </w:rPr>
        <w:t>專案證據盤點日期：2026 年 7 月 15 日</w:t>
      </w:r>
    </w:p>
    <w:p>
      <w:pPr>
        <w:jc w:val="center"/>
      </w:pPr>
      <w:r>
        <w:rPr>
          <w:rFonts w:ascii="Arial Unicode MS" w:hAnsi="Arial Unicode MS" w:eastAsia="Arial Unicode MS"/>
          <w:b/>
          <w:color w:val="A33A3A"/>
          <w:sz w:val="21"/>
        </w:rPr>
        <w:t>狀態：離線研究成果已完成；正式執行時仍採保守人工回退</w:t>
      </w:r>
    </w:p>
    <w:p>
      <w:r>
        <w:br w:type="page"/>
      </w:r>
    </w:p>
    <w:p>
      <w:pPr>
        <w:pStyle w:val="Heading1"/>
        <w:keepNext/>
      </w:pPr>
      <w:r>
        <w:t>目錄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8160"/>
        <w:gridCol w:w="1200"/>
      </w:tblGrid>
      <w:tr>
        <w:trPr>
          <w:tblHeader w:val="true"/>
        </w:trPr>
        <w:tc>
          <w:tcPr>
            <w:tcW w:type="dxa" w:w="8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8"/>
              </w:rPr>
              <w:t>章節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2F4F7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8"/>
              </w:rPr>
              <w:t>頁次</w:t>
            </w:r>
          </w:p>
        </w:tc>
      </w:tr>
      <w:tr>
        <w:tc>
          <w:tcPr>
            <w:tcW w:type="dxa" w:w="81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報告摘要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3</w:t>
            </w:r>
          </w:p>
        </w:tc>
      </w:tr>
      <w:tr>
        <w:tc>
          <w:tcPr>
            <w:tcW w:type="dxa" w:w="81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一、功能目的與問題定義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3</w:t>
            </w:r>
          </w:p>
        </w:tc>
      </w:tr>
      <w:tr>
        <w:tc>
          <w:tcPr>
            <w:tcW w:type="dxa" w:w="81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二、資料集內容與用途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4</w:t>
            </w:r>
          </w:p>
        </w:tc>
      </w:tr>
      <w:tr>
        <w:tc>
          <w:tcPr>
            <w:tcW w:type="dxa" w:w="81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三、自動分流的完整處理流程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5</w:t>
            </w:r>
          </w:p>
        </w:tc>
      </w:tr>
      <w:tr>
        <w:tc>
          <w:tcPr>
            <w:tcW w:type="dxa" w:w="81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四、目前使用的模型與技術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7</w:t>
            </w:r>
          </w:p>
        </w:tc>
      </w:tr>
      <w:tr>
        <w:tc>
          <w:tcPr>
            <w:tcW w:type="dxa" w:w="81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五、資料集測試與實驗設計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8</w:t>
            </w:r>
          </w:p>
        </w:tc>
      </w:tr>
      <w:tr>
        <w:tc>
          <w:tcPr>
            <w:tcW w:type="dxa" w:w="81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六、評估指標與結果判讀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10</w:t>
            </w:r>
          </w:p>
        </w:tc>
      </w:tr>
      <w:tr>
        <w:tc>
          <w:tcPr>
            <w:tcW w:type="dxa" w:w="81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七、實際案例分析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14</w:t>
            </w:r>
          </w:p>
        </w:tc>
      </w:tr>
      <w:tr>
        <w:tc>
          <w:tcPr>
            <w:tcW w:type="dxa" w:w="81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八、目前功能完成度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14</w:t>
            </w:r>
          </w:p>
        </w:tc>
      </w:tr>
      <w:tr>
        <w:tc>
          <w:tcPr>
            <w:tcW w:type="dxa" w:w="81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九、目前問題、限制與合理結論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15</w:t>
            </w:r>
          </w:p>
        </w:tc>
      </w:tr>
      <w:tr>
        <w:tc>
          <w:tcPr>
            <w:tcW w:type="dxa" w:w="81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附錄 A：主要程式檔案與用途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16</w:t>
            </w:r>
          </w:p>
        </w:tc>
      </w:tr>
      <w:tr>
        <w:tc>
          <w:tcPr>
            <w:tcW w:type="dxa" w:w="81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附錄 B：實際引用的資料與結果檔案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17</w:t>
            </w:r>
          </w:p>
        </w:tc>
      </w:tr>
      <w:tr>
        <w:tc>
          <w:tcPr>
            <w:tcW w:type="dxa" w:w="81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附錄 C：目前缺少或建議補做的測試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8"/>
              </w:rPr>
              <w:t>18</w:t>
            </w:r>
          </w:p>
        </w:tc>
      </w:tr>
    </w:tbl>
    <w:p>
      <w:r>
        <w:br w:type="page"/>
      </w:r>
    </w:p>
    <w:p>
      <w:pPr>
        <w:pStyle w:val="Heading1"/>
        <w:keepNext/>
      </w:pPr>
      <w:r>
        <w:t>報告摘要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FF5D9"/>
          <w:left w:val="single" w:sz="4" w:space="0" w:color="FFF5D9"/>
          <w:bottom w:val="single" w:sz="4" w:space="0" w:color="FFF5D9"/>
          <w:right w:val="single" w:sz="4" w:space="0" w:color="FFF5D9"/>
          <w:insideH w:val="single" w:sz="4" w:space="0" w:color="FFF5D9"/>
          <w:insideV w:val="single" w:sz="4" w:space="0" w:color="FFF5D9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5D9"/>
          </w:tcPr>
          <w:p>
            <w:pPr>
              <w:spacing w:before="40" w:after="40" w:line="269" w:lineRule="auto"/>
            </w:pPr>
            <w:r>
              <w:rPr>
                <w:rFonts w:ascii="Arial Unicode MS" w:hAnsi="Arial Unicode MS" w:eastAsia="Arial Unicode MS"/>
                <w:b/>
                <w:color w:val="A97516"/>
                <w:sz w:val="20"/>
              </w:rPr>
              <w:t xml:space="preserve">核心結論　</w:t>
            </w:r>
            <w:r>
              <w:rPr>
                <w:rFonts w:ascii="Arial Unicode MS" w:hAnsi="Arial Unicode MS" w:eastAsia="Arial Unicode MS"/>
                <w:color w:val="1F2937"/>
                <w:sz w:val="20"/>
              </w:rPr>
              <w:t>目前功能已具備可執行的 Hybrid 候選排序、候選清單輸出、人工回退、時間洩漏稽核、信心校準、開放集合風險與滾動時間留出評估。最新 Phase 7 冷凍 Q4 測試顯示，高信心自動指派可達 97.75% 正確率，但只覆蓋 24.04% Ticket；54.91% 仍需人工分流。因此可支持『選擇性自動化＋候選人建議』，不能支持全面自動指派。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150"/>
        <w:gridCol w:w="4520"/>
        <w:gridCol w:w="3690"/>
      </w:tblGrid>
      <w:tr>
        <w:trPr>
          <w:tblHeader w:val="true"/>
        </w:trPr>
        <w:tc>
          <w:tcPr>
            <w:tcW w:type="dxa" w:w="1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7"/>
              </w:rPr>
              <w:t>面向</w:t>
            </w:r>
          </w:p>
        </w:tc>
        <w:tc>
          <w:tcPr>
            <w:tcW w:type="dxa" w:w="4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7"/>
              </w:rPr>
              <w:t>已確認的進度</w:t>
            </w:r>
          </w:p>
        </w:tc>
        <w:tc>
          <w:tcPr>
            <w:tcW w:type="dxa" w:w="369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7"/>
              </w:rPr>
              <w:t>證據</w:t>
            </w:r>
          </w:p>
        </w:tc>
      </w:tr>
      <w:tr>
        <w:tc>
          <w:tcPr>
            <w:tcW w:type="dxa" w:w="11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資料</w:t>
            </w:r>
          </w:p>
        </w:tc>
        <w:tc>
          <w:tcPr>
            <w:tcW w:type="dxa" w:w="452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BMO 公開 10k、描述增補版與後續季度時間窗已整理</w:t>
            </w:r>
          </w:p>
        </w:tc>
        <w:tc>
          <w:tcPr>
            <w:tcW w:type="dxa" w:w="369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資料摘要、fetch manifest、processed JSONL</w:t>
            </w:r>
          </w:p>
        </w:tc>
      </w:tr>
      <w:tr>
        <w:tc>
          <w:tcPr>
            <w:tcW w:type="dxa" w:w="11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模型</w:t>
            </w:r>
          </w:p>
        </w:tc>
        <w:tc>
          <w:tcPr>
            <w:tcW w:type="dxa" w:w="452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Hybrid runtime；Phase 6/7 完成候選 LTR、SBERT、校準與 open-set 研究</w:t>
            </w:r>
          </w:p>
        </w:tc>
        <w:tc>
          <w:tcPr>
            <w:tcW w:type="dxa" w:w="369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assignee_triager.py、train_assignee_ltr.py、Phase 7 報告</w:t>
            </w:r>
          </w:p>
        </w:tc>
      </w:tr>
      <w:tr>
        <w:tc>
          <w:tcPr>
            <w:tcW w:type="dxa" w:w="11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測試</w:t>
            </w:r>
          </w:p>
        </w:tc>
        <w:tc>
          <w:tcPr>
            <w:tcW w:type="dxa" w:w="452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時間切分、重複稽核、leave-assignee-out、未見季度 holdout</w:t>
            </w:r>
          </w:p>
        </w:tc>
        <w:tc>
          <w:tcPr>
            <w:tcW w:type="dxa" w:w="369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Q4 共 2,779 筆，未用於擬合或選閾值</w:t>
            </w:r>
          </w:p>
        </w:tc>
      </w:tr>
      <w:tr>
        <w:tc>
          <w:tcPr>
            <w:tcW w:type="dxa" w:w="11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品質</w:t>
            </w:r>
          </w:p>
        </w:tc>
        <w:tc>
          <w:tcPr>
            <w:tcW w:type="dxa" w:w="452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本次盤點重新執行全測試：100 tests OK</w:t>
            </w:r>
          </w:p>
        </w:tc>
        <w:tc>
          <w:tcPr>
            <w:tcW w:type="dxa" w:w="369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PYTHONPATH=src python3 -m unittest discover -s tests</w:t>
            </w:r>
          </w:p>
        </w:tc>
      </w:tr>
      <w:tr>
        <w:tc>
          <w:tcPr>
            <w:tcW w:type="dxa" w:w="11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部署判斷</w:t>
            </w:r>
          </w:p>
        </w:tc>
        <w:tc>
          <w:tcPr>
            <w:tcW w:type="dxa" w:w="452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研究 bundle 仍為 research_only；production_integration_allowed=false</w:t>
            </w:r>
          </w:p>
        </w:tc>
        <w:tc>
          <w:tcPr>
            <w:tcW w:type="dxa" w:w="369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rolling_holdout_report.json</w:t>
            </w:r>
          </w:p>
        </w:tc>
      </w:tr>
    </w:tbl>
    <w:p>
      <w:pPr>
        <w:pStyle w:val="Caption"/>
        <w:keepNext w:val="0"/>
        <w:spacing w:before="80" w:after="160"/>
        <w:jc w:val="center"/>
      </w:pPr>
      <w:r>
        <w:rPr>
          <w:rFonts w:ascii="Arial Unicode MS" w:hAnsi="Arial Unicode MS" w:eastAsia="Arial Unicode MS"/>
          <w:b/>
          <w:color w:val="667085"/>
          <w:sz w:val="18"/>
        </w:rPr>
        <w:t xml:space="preserve">表 </w:t>
      </w:r>
      <w:r>
        <w:rPr>
          <w:rFonts w:ascii="Arial Unicode MS" w:hAnsi="Arial Unicode MS" w:eastAsia="Arial Unicode MS"/>
          <w:color w:val="667085"/>
          <w:sz w:val="18"/>
        </w:rPr>
        <w:fldChar w:fldCharType="begin"/>
        <w:instrText xml:space="preserve">SEQ Table \* ARABIC</w:instrText>
        <w:fldChar w:fldCharType="separate"/>
        <w:t>1</w:t>
        <w:fldChar w:fldCharType="end"/>
      </w:r>
      <w:r>
        <w:rPr>
          <w:rFonts w:ascii="Arial Unicode MS" w:hAnsi="Arial Unicode MS" w:eastAsia="Arial Unicode MS"/>
          <w:color w:val="667085"/>
          <w:sz w:val="18"/>
        </w:rPr>
        <w:t xml:space="preserve">　本次進度報告的證據摘要</w:t>
      </w:r>
    </w:p>
    <w:p>
      <w:r>
        <w:rPr>
          <w:rFonts w:ascii="Arial Unicode MS" w:hAnsi="Arial Unicode MS" w:eastAsia="Arial Unicode MS"/>
        </w:rPr>
        <w:t>本文件只討論『自動分流給負責人』，不介紹前端、伺服器、部署拓樸或未來基礎設施規劃。</w:t>
      </w:r>
    </w:p>
    <w:p>
      <w:pPr>
        <w:pStyle w:val="Heading1"/>
        <w:keepNext/>
      </w:pPr>
      <w:r>
        <w:t>一、功能目的與問題定義</w:t>
      </w:r>
    </w:p>
    <w:p>
      <w:pPr>
        <w:pStyle w:val="Heading2"/>
        <w:keepNext/>
      </w:pPr>
      <w:r>
        <w:t>1.1 問題定義</w:t>
      </w:r>
    </w:p>
    <w:p>
      <w:r>
        <w:rPr>
          <w:rFonts w:ascii="Arial Unicode MS" w:hAnsi="Arial Unicode MS" w:eastAsia="Arial Unicode MS"/>
        </w:rPr>
        <w:t>自動分流（Assignee Triage，根據問題內容推薦最適合處理者）要解決的是：新 Ticket／Issue 到達後，系統如何利用標題、描述、產品、元件與過往處理紀錄，產生負責人候選排序，並在證據足夠時自動指派；若信心不足、候選人未出現在歷史中或資料發生漂移，則安全地交回人工分流。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880"/>
        <w:gridCol w:w="7480"/>
      </w:tblGrid>
      <w:tr>
        <w:trPr>
          <w:tblHeader w:val="true"/>
        </w:trPr>
        <w:tc>
          <w:tcPr>
            <w:tcW w:type="dxa" w:w="18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7"/>
              </w:rPr>
              <w:t>項目</w:t>
            </w:r>
          </w:p>
        </w:tc>
        <w:tc>
          <w:tcPr>
            <w:tcW w:type="dxa" w:w="74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7"/>
              </w:rPr>
              <w:t>目前定義</w:t>
            </w:r>
          </w:p>
        </w:tc>
      </w:tr>
      <w:tr>
        <w:tc>
          <w:tcPr>
            <w:tcW w:type="dxa" w:w="188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模型輸入</w:t>
            </w:r>
          </w:p>
        </w:tc>
        <w:tc>
          <w:tcPr>
            <w:tcW w:type="dxa" w:w="748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title、description、product、component、priority、severity、created_at；執行時亦可讀取 file_paths、ownership map、active roster 與人工 feedback。</w:t>
            </w:r>
          </w:p>
        </w:tc>
      </w:tr>
      <w:tr>
        <w:tc>
          <w:tcPr>
            <w:tcW w:type="dxa" w:w="188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模型輸出</w:t>
            </w:r>
          </w:p>
        </w:tc>
        <w:tc>
          <w:tcPr>
            <w:tcW w:type="dxa" w:w="748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assignee／suggested_assignee、ranked_candidates、candidate_scores/details、confidence、open_set_risk、routing_status、fallback_reason。</w:t>
            </w:r>
          </w:p>
        </w:tc>
      </w:tr>
      <w:tr>
        <w:tc>
          <w:tcPr>
            <w:tcW w:type="dxa" w:w="188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主要任務</w:t>
            </w:r>
          </w:p>
        </w:tc>
        <w:tc>
          <w:tcPr>
            <w:tcW w:type="dxa" w:w="748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單一標籤排序：真實標籤是歷史紀錄中的最終 assignee；同時評估 Top-k 候選與是否拒絕自動指派。</w:t>
            </w:r>
          </w:p>
        </w:tc>
      </w:tr>
      <w:tr>
        <w:tc>
          <w:tcPr>
            <w:tcW w:type="dxa" w:w="188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目前範圍</w:t>
            </w:r>
          </w:p>
        </w:tc>
        <w:tc>
          <w:tcPr>
            <w:tcW w:type="dxa" w:w="748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公開 Mozilla Bugzilla（BMO）資料上的離線研究，以及整合管線中的保守 Hybrid runtime。</w:t>
            </w:r>
          </w:p>
        </w:tc>
      </w:tr>
      <w:tr>
        <w:tc>
          <w:tcPr>
            <w:tcW w:type="dxa" w:w="188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不在本報告範圍</w:t>
            </w:r>
          </w:p>
        </w:tc>
        <w:tc>
          <w:tcPr>
            <w:tcW w:type="dxa" w:w="748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7"/>
              </w:rPr>
              <w:t>前端顯示、系統部署、伺服器設定、容量規劃。</w:t>
            </w:r>
          </w:p>
        </w:tc>
      </w:tr>
    </w:tbl>
    <w:p>
      <w:pPr>
        <w:pStyle w:val="Caption"/>
        <w:keepNext w:val="0"/>
        <w:spacing w:before="80" w:after="160"/>
        <w:jc w:val="center"/>
      </w:pPr>
      <w:r>
        <w:rPr>
          <w:rFonts w:ascii="Arial Unicode MS" w:hAnsi="Arial Unicode MS" w:eastAsia="Arial Unicode MS"/>
          <w:b/>
          <w:color w:val="667085"/>
          <w:sz w:val="18"/>
        </w:rPr>
        <w:t xml:space="preserve">表 </w:t>
      </w:r>
      <w:r>
        <w:rPr>
          <w:rFonts w:ascii="Arial Unicode MS" w:hAnsi="Arial Unicode MS" w:eastAsia="Arial Unicode MS"/>
          <w:color w:val="667085"/>
          <w:sz w:val="18"/>
        </w:rPr>
        <w:fldChar w:fldCharType="begin"/>
        <w:instrText xml:space="preserve">SEQ Table \* ARABIC</w:instrText>
        <w:fldChar w:fldCharType="separate"/>
        <w:t>2</w:t>
        <w:fldChar w:fldCharType="end"/>
      </w:r>
      <w:r>
        <w:rPr>
          <w:rFonts w:ascii="Arial Unicode MS" w:hAnsi="Arial Unicode MS" w:eastAsia="Arial Unicode MS"/>
          <w:color w:val="667085"/>
          <w:sz w:val="18"/>
        </w:rPr>
        <w:t xml:space="preserve">　功能輸入、輸出與範圍</w:t>
      </w:r>
    </w:p>
    <w:p>
      <w:pPr>
        <w:pStyle w:val="Heading2"/>
        <w:keepNext/>
      </w:pPr>
      <w:r>
        <w:t>1.2 兩條必須區分的實作線</w:t>
      </w:r>
    </w:p>
    <w:p>
      <w:pPr>
        <w:pStyle w:val="ListBullet"/>
      </w:pPr>
      <w:r>
        <w:rPr>
          <w:rFonts w:ascii="Arial Unicode MS" w:hAnsi="Arial Unicode MS" w:eastAsia="Arial Unicode MS"/>
        </w:rPr>
        <w:t>實際整合執行線：src/modules/assignee_triager.py 的 Hybrid 確定性排序器；預設未核准校準器時，文字／歷史建議不直接自動指派，而是 manual_triage。</w:t>
      </w:r>
    </w:p>
    <w:p>
      <w:pPr>
        <w:pStyle w:val="ListBullet"/>
      </w:pPr>
      <w:r>
        <w:rPr>
          <w:rFonts w:ascii="Arial Unicode MS" w:hAnsi="Arial Unicode MS" w:eastAsia="Arial Unicode MS"/>
        </w:rPr>
        <w:t>離線研究線：Phase 6/7 的候選 LTR、SBERT、Logistic 校準、未知負責人風險與多時間窗策略；結果仍標記 research_only，尚未自動取代 runtime。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CECEC"/>
          <w:left w:val="single" w:sz="4" w:space="0" w:color="FCECEC"/>
          <w:bottom w:val="single" w:sz="4" w:space="0" w:color="FCECEC"/>
          <w:right w:val="single" w:sz="4" w:space="0" w:color="FCECEC"/>
          <w:insideH w:val="single" w:sz="4" w:space="0" w:color="FCECEC"/>
          <w:insideV w:val="single" w:sz="4" w:space="0" w:color="FCECEC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CECEC"/>
          </w:tcPr>
          <w:p>
            <w:pPr>
              <w:spacing w:before="40" w:after="40" w:line="269" w:lineRule="auto"/>
            </w:pPr>
            <w:r>
              <w:rPr>
                <w:rFonts w:ascii="Arial Unicode MS" w:hAnsi="Arial Unicode MS" w:eastAsia="Arial Unicode MS"/>
                <w:b/>
                <w:color w:val="A33A3A"/>
                <w:sz w:val="20"/>
              </w:rPr>
              <w:t xml:space="preserve">報告原則　</w:t>
            </w:r>
            <w:r>
              <w:rPr>
                <w:rFonts w:ascii="Arial Unicode MS" w:hAnsi="Arial Unicode MS" w:eastAsia="Arial Unicode MS"/>
                <w:color w:val="1F2937"/>
                <w:sz w:val="20"/>
              </w:rPr>
              <w:t>有程式碼不等於效果已證明；有離線高分也不等於已核准正式自動指派。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二、資料集內容與用途</w:t>
      </w:r>
    </w:p>
    <w:p>
      <w:pPr>
        <w:pStyle w:val="Heading2"/>
        <w:keepNext/>
      </w:pPr>
      <w:r>
        <w:t>2.1 主要資料來源與規模</w:t>
      </w:r>
    </w:p>
    <w:p>
      <w:r>
        <w:rPr>
          <w:rFonts w:ascii="Arial Unicode MS" w:hAnsi="Arial Unicode MS" w:eastAsia="Arial Unicode MS"/>
        </w:rPr>
        <w:t>主要基準資料由 fetch_bmo_assignee_dataset.py 透過 Mozilla Bugzilla REST API 擷取，條件為 Core／Firefox 產品、RESOLVED／VERIFIED／CLOSED 且 resolution=FIXED、建立時間自 2020-01-01 起。抓取上限為 10,000，因此 manifest 的 complete=false 表示達到上限，不是下載失敗。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800"/>
        <w:gridCol w:w="2050"/>
        <w:gridCol w:w="2900"/>
        <w:gridCol w:w="261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6"/>
              </w:rPr>
              <w:t>資料版本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6"/>
              </w:rPr>
              <w:t>用途</w:t>
            </w:r>
          </w:p>
        </w:tc>
        <w:tc>
          <w:tcPr>
            <w:tcW w:type="dxa" w:w="2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6"/>
              </w:rPr>
              <w:t>筆數／切分</w:t>
            </w:r>
          </w:p>
        </w:tc>
        <w:tc>
          <w:tcPr>
            <w:tcW w:type="dxa" w:w="26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6"/>
              </w:rPr>
              <w:t>重要特性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BMO public 10k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閉集合基準與 runtime 歷史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原始 10,000；可用去重前 9,102；train/val/test = 6,507/788/774</w:t>
            </w:r>
          </w:p>
        </w:tc>
        <w:tc>
          <w:tcPr>
            <w:tcW w:type="dxa" w:w="261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154 位候選；description 全空；時間排序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BMO public 10k desc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描述欄位消融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train/val/test = 6,524/794/779</w:t>
            </w:r>
          </w:p>
        </w:tc>
        <w:tc>
          <w:tcPr>
            <w:tcW w:type="dxa" w:w="261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描述非空約 90.77%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Phase 6 Q4 holdout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候選 LTR 與校準安全門檻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2,705 筆；known 2,342／unseen 363</w:t>
            </w:r>
          </w:p>
        </w:tc>
        <w:tc>
          <w:tcPr>
            <w:tcW w:type="dxa" w:w="261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新季度；unseen 13.42%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Phase 7 2021 Q4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最終冷凍滾動 open-world 測試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載入 2,792；去重後 2,779；known 2,638／unseen 141</w:t>
            </w:r>
          </w:p>
        </w:tc>
        <w:tc>
          <w:tcPr>
            <w:tcW w:type="dxa" w:w="261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未參與擬合或閾值選擇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Controlled／Eclipse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功能煙霧與小型 pilot</w:t>
            </w:r>
          </w:p>
        </w:tc>
        <w:tc>
          <w:tcPr>
            <w:tcW w:type="dxa" w:w="29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Controlled 26；Eclipse test 25</w:t>
            </w:r>
          </w:p>
        </w:tc>
        <w:tc>
          <w:tcPr>
            <w:tcW w:type="dxa" w:w="261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不可當作最終研究結論</w:t>
            </w:r>
          </w:p>
        </w:tc>
      </w:tr>
    </w:tbl>
    <w:p>
      <w:pPr>
        <w:pStyle w:val="Caption"/>
        <w:keepNext w:val="0"/>
        <w:spacing w:before="80" w:after="160"/>
        <w:jc w:val="center"/>
      </w:pPr>
      <w:r>
        <w:rPr>
          <w:rFonts w:ascii="Arial Unicode MS" w:hAnsi="Arial Unicode MS" w:eastAsia="Arial Unicode MS"/>
          <w:b/>
          <w:color w:val="667085"/>
          <w:sz w:val="18"/>
        </w:rPr>
        <w:t xml:space="preserve">表 </w:t>
      </w:r>
      <w:r>
        <w:rPr>
          <w:rFonts w:ascii="Arial Unicode MS" w:hAnsi="Arial Unicode MS" w:eastAsia="Arial Unicode MS"/>
          <w:color w:val="667085"/>
          <w:sz w:val="18"/>
        </w:rPr>
        <w:fldChar w:fldCharType="begin"/>
        <w:instrText xml:space="preserve">SEQ Table \* ARABIC</w:instrText>
        <w:fldChar w:fldCharType="separate"/>
        <w:t>3</w:t>
        <w:fldChar w:fldCharType="end"/>
      </w:r>
      <w:r>
        <w:rPr>
          <w:rFonts w:ascii="Arial Unicode MS" w:hAnsi="Arial Unicode MS" w:eastAsia="Arial Unicode MS"/>
          <w:color w:val="667085"/>
          <w:sz w:val="18"/>
        </w:rPr>
        <w:t xml:space="preserve">　目前自動分流資料集與用途</w:t>
      </w:r>
    </w:p>
    <w:p>
      <w:pPr>
        <w:pStyle w:val="Heading2"/>
        <w:keepNext/>
      </w:pPr>
      <w:r>
        <w:t>2.2 每筆資料與欄位意義</w:t>
      </w:r>
    </w:p>
    <w:p>
      <w:r>
        <w:rPr>
          <w:rFonts w:ascii="Arial Unicode MS" w:hAnsi="Arial Unicode MS" w:eastAsia="Arial Unicode MS"/>
        </w:rPr>
        <w:t>每一筆 processed JSONL 代表一張已解決且有最終負責人的 Bugzilla Ticket。prepare_paper_grade_dataset.py 將原始欄位正規化，再依建立時間排序、去除 generic assignee、合併顯式 duplicate 與完全相同的 title+description，最後只保留訓練期至少 10 筆的負責人。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520"/>
        <w:gridCol w:w="3070"/>
        <w:gridCol w:w="4770"/>
      </w:tblGrid>
      <w:tr>
        <w:trPr>
          <w:tblHeader w:val="true"/>
        </w:trPr>
        <w:tc>
          <w:tcPr>
            <w:tcW w:type="dxa" w:w="15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6"/>
              </w:rPr>
              <w:t>欄位</w:t>
            </w:r>
          </w:p>
        </w:tc>
        <w:tc>
          <w:tcPr>
            <w:tcW w:type="dxa" w:w="30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6"/>
              </w:rPr>
              <w:t>意義</w:t>
            </w:r>
          </w:p>
        </w:tc>
        <w:tc>
          <w:tcPr>
            <w:tcW w:type="dxa" w:w="47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6"/>
              </w:rPr>
              <w:t>在模型中的作用</w:t>
            </w:r>
          </w:p>
        </w:tc>
      </w:tr>
      <w:tr>
        <w:tc>
          <w:tcPr>
            <w:tcW w:type="dxa" w:w="152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ticket_id</w:t>
            </w:r>
          </w:p>
        </w:tc>
        <w:tc>
          <w:tcPr>
            <w:tcW w:type="dxa" w:w="307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公開 Bug ID 轉為 bmo_*</w:t>
            </w:r>
          </w:p>
        </w:tc>
        <w:tc>
          <w:tcPr>
            <w:tcW w:type="dxa" w:w="477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跨 split 重複與稽核鍵；不作語意特徵</w:t>
            </w:r>
          </w:p>
        </w:tc>
      </w:tr>
      <w:tr>
        <w:tc>
          <w:tcPr>
            <w:tcW w:type="dxa" w:w="152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title</w:t>
            </w:r>
          </w:p>
        </w:tc>
        <w:tc>
          <w:tcPr>
            <w:tcW w:type="dxa" w:w="307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Bug 摘要／標題</w:t>
            </w:r>
          </w:p>
        </w:tc>
        <w:tc>
          <w:tcPr>
            <w:tcW w:type="dxa" w:w="477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BM25、SBERT 與關鍵字相似的主要文字</w:t>
            </w:r>
          </w:p>
        </w:tc>
      </w:tr>
      <w:tr>
        <w:tc>
          <w:tcPr>
            <w:tcW w:type="dxa" w:w="152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description</w:t>
            </w:r>
          </w:p>
        </w:tc>
        <w:tc>
          <w:tcPr>
            <w:tcW w:type="dxa" w:w="307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首則公開留言或描述</w:t>
            </w:r>
          </w:p>
        </w:tc>
        <w:tc>
          <w:tcPr>
            <w:tcW w:type="dxa" w:w="477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補充錯誤、重現與模組語意；未清理時可能引入樣板噪音</w:t>
            </w:r>
          </w:p>
        </w:tc>
      </w:tr>
      <w:tr>
        <w:tc>
          <w:tcPr>
            <w:tcW w:type="dxa" w:w="152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product／component</w:t>
            </w:r>
          </w:p>
        </w:tc>
        <w:tc>
          <w:tcPr>
            <w:tcW w:type="dxa" w:w="307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產品與功能元件</w:t>
            </w:r>
          </w:p>
        </w:tc>
        <w:tc>
          <w:tcPr>
            <w:tcW w:type="dxa" w:w="477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歷史 ownership、候選生成與強訊號</w:t>
            </w:r>
          </w:p>
        </w:tc>
      </w:tr>
      <w:tr>
        <w:tc>
          <w:tcPr>
            <w:tcW w:type="dxa" w:w="152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priority／severity</w:t>
            </w:r>
          </w:p>
        </w:tc>
        <w:tc>
          <w:tcPr>
            <w:tcW w:type="dxa" w:w="307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既有優先度與嚴重度</w:t>
            </w:r>
          </w:p>
        </w:tc>
        <w:tc>
          <w:tcPr>
            <w:tcW w:type="dxa" w:w="477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文字／metadata 輔助特徵；不是負責人真值</w:t>
            </w:r>
          </w:p>
        </w:tc>
      </w:tr>
      <w:tr>
        <w:tc>
          <w:tcPr>
            <w:tcW w:type="dxa" w:w="152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assignee</w:t>
            </w:r>
          </w:p>
        </w:tc>
        <w:tc>
          <w:tcPr>
            <w:tcW w:type="dxa" w:w="307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最終 assigned_to；處理後匿名為 dev_####</w:t>
            </w:r>
          </w:p>
        </w:tc>
        <w:tc>
          <w:tcPr>
            <w:tcW w:type="dxa" w:w="477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監督式標籤與評估真值</w:t>
            </w:r>
          </w:p>
        </w:tc>
      </w:tr>
      <w:tr>
        <w:tc>
          <w:tcPr>
            <w:tcW w:type="dxa" w:w="152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created_at</w:t>
            </w:r>
          </w:p>
        </w:tc>
        <w:tc>
          <w:tcPr>
            <w:tcW w:type="dxa" w:w="307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Ticket 建立時間</w:t>
            </w:r>
          </w:p>
        </w:tc>
        <w:tc>
          <w:tcPr>
            <w:tcW w:type="dxa" w:w="477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時間切分、rolling history 與避免未來資料洩漏</w:t>
            </w:r>
          </w:p>
        </w:tc>
      </w:tr>
      <w:tr>
        <w:tc>
          <w:tcPr>
            <w:tcW w:type="dxa" w:w="152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last_change_time</w:t>
            </w:r>
          </w:p>
        </w:tc>
        <w:tc>
          <w:tcPr>
            <w:tcW w:type="dxa" w:w="307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最後變更時間（原始資料）</w:t>
            </w:r>
          </w:p>
        </w:tc>
        <w:tc>
          <w:tcPr>
            <w:tcW w:type="dxa" w:w="477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Phase 7 作為標籤可見時間的保守代理</w:t>
            </w:r>
          </w:p>
        </w:tc>
      </w:tr>
      <w:tr>
        <w:tc>
          <w:tcPr>
            <w:tcW w:type="dxa" w:w="152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duplicate_of</w:t>
            </w:r>
          </w:p>
        </w:tc>
        <w:tc>
          <w:tcPr>
            <w:tcW w:type="dxa" w:w="307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重複 Ticket 指向</w:t>
            </w:r>
          </w:p>
        </w:tc>
        <w:tc>
          <w:tcPr>
            <w:tcW w:type="dxa" w:w="477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跨資料切分前合併 duplicate chain</w:t>
            </w:r>
          </w:p>
        </w:tc>
      </w:tr>
    </w:tbl>
    <w:p>
      <w:pPr>
        <w:pStyle w:val="Caption"/>
        <w:keepNext w:val="0"/>
        <w:spacing w:before="80" w:after="160"/>
        <w:jc w:val="center"/>
      </w:pPr>
      <w:r>
        <w:rPr>
          <w:rFonts w:ascii="Arial Unicode MS" w:hAnsi="Arial Unicode MS" w:eastAsia="Arial Unicode MS"/>
          <w:b/>
          <w:color w:val="667085"/>
          <w:sz w:val="18"/>
        </w:rPr>
        <w:t xml:space="preserve">表 </w:t>
      </w:r>
      <w:r>
        <w:rPr>
          <w:rFonts w:ascii="Arial Unicode MS" w:hAnsi="Arial Unicode MS" w:eastAsia="Arial Unicode MS"/>
          <w:color w:val="667085"/>
          <w:sz w:val="18"/>
        </w:rPr>
        <w:fldChar w:fldCharType="begin"/>
        <w:instrText xml:space="preserve">SEQ Table \* ARABIC</w:instrText>
        <w:fldChar w:fldCharType="separate"/>
        <w:t>4</w:t>
        <w:fldChar w:fldCharType="end"/>
      </w:r>
      <w:r>
        <w:rPr>
          <w:rFonts w:ascii="Arial Unicode MS" w:hAnsi="Arial Unicode MS" w:eastAsia="Arial Unicode MS"/>
          <w:color w:val="667085"/>
          <w:sz w:val="18"/>
        </w:rPr>
        <w:t xml:space="preserve">　主要欄位與模型用途</w:t>
      </w:r>
    </w:p>
    <w:p>
      <w:pPr>
        <w:pStyle w:val="Heading2"/>
        <w:keepNext/>
      </w:pPr>
      <w:r>
        <w:t>2.3 去識別化資料範例</w:t>
      </w:r>
    </w:p>
    <w:p>
      <w:r>
        <w:rPr>
          <w:rFonts w:ascii="Arial Unicode MS" w:hAnsi="Arial Unicode MS" w:eastAsia="Arial Unicode MS"/>
        </w:rPr>
        <w:t>下列範例取自 description-enriched test split；Ticket ID 改為 T-001～T-003，負責人已由資料準備程式匿名化，描述僅保留摘要，不呈現帳號、Email 或人名。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750"/>
        <w:gridCol w:w="4050"/>
        <w:gridCol w:w="2050"/>
        <w:gridCol w:w="800"/>
        <w:gridCol w:w="1710"/>
      </w:tblGrid>
      <w:tr>
        <w:trPr>
          <w:tblHeader w:val="true"/>
        </w:trPr>
        <w:tc>
          <w:tcPr>
            <w:tcW w:type="dxa" w:w="7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5"/>
              </w:rPr>
              <w:t>代碼</w:t>
            </w:r>
          </w:p>
        </w:tc>
        <w:tc>
          <w:tcPr>
            <w:tcW w:type="dxa" w:w="4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5"/>
              </w:rPr>
              <w:t>標題／描述摘要</w:t>
            </w:r>
          </w:p>
        </w:tc>
        <w:tc>
          <w:tcPr>
            <w:tcW w:type="dxa" w:w="20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5"/>
              </w:rPr>
              <w:t>產品／元件</w:t>
            </w:r>
          </w:p>
        </w:tc>
        <w:tc>
          <w:tcPr>
            <w:tcW w:type="dxa" w:w="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5"/>
              </w:rPr>
              <w:t>P／S</w:t>
            </w:r>
          </w:p>
        </w:tc>
        <w:tc>
          <w:tcPr>
            <w:tcW w:type="dxa" w:w="17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5"/>
              </w:rPr>
              <w:t>真實負責人</w:t>
            </w:r>
          </w:p>
        </w:tc>
      </w:tr>
      <w:tr>
        <w:tc>
          <w:tcPr>
            <w:tcW w:type="dxa" w:w="7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T-001</w:t>
            </w:r>
          </w:p>
        </w:tc>
        <w:tc>
          <w:tcPr>
            <w:tcW w:type="dxa" w:w="40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延後建立共用 sandbox broker policy；描述指出 Fission 增加 content process，並討論偏好設定快取。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Core／Security: Process Sandboxing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P1／S4</w:t>
            </w:r>
          </w:p>
        </w:tc>
        <w:tc>
          <w:tcPr>
            <w:tcW w:type="dxa" w:w="171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dev_0076</w:t>
            </w:r>
          </w:p>
        </w:tc>
      </w:tr>
      <w:tr>
        <w:tc>
          <w:tcPr>
            <w:tcW w:type="dxa" w:w="7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T-002</w:t>
            </w:r>
          </w:p>
        </w:tc>
        <w:tc>
          <w:tcPr>
            <w:tcW w:type="dxa" w:w="40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同步 web-platform-tests 的 transform-box reftests；描述含 PR 同步樣板。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Core／Web Painting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P4／--</w:t>
            </w:r>
          </w:p>
        </w:tc>
        <w:tc>
          <w:tcPr>
            <w:tcW w:type="dxa" w:w="171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dev_0153</w:t>
            </w:r>
          </w:p>
        </w:tc>
      </w:tr>
      <w:tr>
        <w:tc>
          <w:tcPr>
            <w:tcW w:type="dxa" w:w="7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T-003</w:t>
            </w:r>
          </w:p>
        </w:tc>
        <w:tc>
          <w:tcPr>
            <w:tcW w:type="dxa" w:w="40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更新 cookie-store.idl；描述顯示自動建立的同步 PR。</w:t>
            </w:r>
          </w:p>
        </w:tc>
        <w:tc>
          <w:tcPr>
            <w:tcW w:type="dxa" w:w="20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Core／DOM: Core &amp; HTML</w:t>
            </w:r>
          </w:p>
        </w:tc>
        <w:tc>
          <w:tcPr>
            <w:tcW w:type="dxa" w:w="8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P4／--</w:t>
            </w:r>
          </w:p>
        </w:tc>
        <w:tc>
          <w:tcPr>
            <w:tcW w:type="dxa" w:w="171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dev_0153</w:t>
            </w:r>
          </w:p>
        </w:tc>
      </w:tr>
    </w:tbl>
    <w:p>
      <w:pPr>
        <w:pStyle w:val="Caption"/>
        <w:keepNext w:val="0"/>
        <w:spacing w:before="80" w:after="160"/>
        <w:jc w:val="center"/>
      </w:pPr>
      <w:r>
        <w:rPr>
          <w:rFonts w:ascii="Arial Unicode MS" w:hAnsi="Arial Unicode MS" w:eastAsia="Arial Unicode MS"/>
          <w:b/>
          <w:color w:val="667085"/>
          <w:sz w:val="18"/>
        </w:rPr>
        <w:t xml:space="preserve">表 </w:t>
      </w:r>
      <w:r>
        <w:rPr>
          <w:rFonts w:ascii="Arial Unicode MS" w:hAnsi="Arial Unicode MS" w:eastAsia="Arial Unicode MS"/>
          <w:color w:val="667085"/>
          <w:sz w:val="18"/>
        </w:rPr>
        <w:fldChar w:fldCharType="begin"/>
        <w:instrText xml:space="preserve">SEQ Table \* ARABIC</w:instrText>
        <w:fldChar w:fldCharType="separate"/>
        <w:t>5</w:t>
        <w:fldChar w:fldCharType="end"/>
      </w:r>
      <w:r>
        <w:rPr>
          <w:rFonts w:ascii="Arial Unicode MS" w:hAnsi="Arial Unicode MS" w:eastAsia="Arial Unicode MS"/>
          <w:color w:val="667085"/>
          <w:sz w:val="18"/>
        </w:rPr>
        <w:t xml:space="preserve">　實際資料去識別化範例</w:t>
      </w:r>
    </w:p>
    <w:p>
      <w:pPr>
        <w:pStyle w:val="Heading2"/>
        <w:keepNext/>
      </w:pPr>
      <w:r>
        <w:t>2.4 資料品質與適用性</w:t>
      </w:r>
    </w:p>
    <w:p>
      <w:pPr>
        <w:pStyle w:val="ListBullet"/>
      </w:pPr>
      <w:r>
        <w:rPr>
          <w:rFonts w:ascii="Arial Unicode MS" w:hAnsi="Arial Unicode MS" w:eastAsia="Arial Unicode MS"/>
        </w:rPr>
        <w:t>類別不平衡：訓練最大／最小類別為 1452／10，比例 145.2 倍；最大類別占 22.31%。</w:t>
      </w:r>
    </w:p>
    <w:p>
      <w:pPr>
        <w:pStyle w:val="ListBullet"/>
      </w:pPr>
      <w:r>
        <w:rPr>
          <w:rFonts w:ascii="Arial Unicode MS" w:hAnsi="Arial Unicode MS" w:eastAsia="Arial Unicode MS"/>
        </w:rPr>
        <w:t>主要 10k 版本沒有 description（0/8069）；標題中位數 9 詞，11.67% 少於 5 詞。</w:t>
      </w:r>
    </w:p>
    <w:p>
      <w:pPr>
        <w:pStyle w:val="ListBullet"/>
      </w:pPr>
      <w:r>
        <w:rPr>
          <w:rFonts w:ascii="Arial Unicode MS" w:hAnsi="Arial Unicode MS" w:eastAsia="Arial Unicode MS"/>
        </w:rPr>
        <w:t>描述增補版的描述非空率 90.77%，中位數 55 詞；但 raw first-comment 含同步樣板、連結與引用，Phase 2 顯示 full description 反而使 Hybrid Top-1 下降 2.08 個百分點。</w:t>
      </w:r>
    </w:p>
    <w:p>
      <w:pPr>
        <w:pStyle w:val="ListBullet"/>
      </w:pPr>
      <w:r>
        <w:rPr>
          <w:rFonts w:ascii="Arial Unicode MS" w:hAnsi="Arial Unicode MS" w:eastAsia="Arial Unicode MS"/>
        </w:rPr>
        <w:t>真實標籤是公開快照中的最終 assigned_to，不代表『最佳』或最初指派者；多人協作、輪值與組織變動會造成標籤噪音。</w:t>
      </w:r>
    </w:p>
    <w:p>
      <w:pPr>
        <w:pStyle w:val="ListBullet"/>
      </w:pPr>
      <w:r>
        <w:rPr>
          <w:rFonts w:ascii="Arial Unicode MS" w:hAnsi="Arial Unicode MS" w:eastAsia="Arial Unicode MS"/>
        </w:rPr>
        <w:t>資料適合測試：具有真實問題文字、元件、時間與最終負責人，可做時間留出及 Top-k；但只代表 Mozilla Core/Firefox，不足以證明跨專案泛化。</w:t>
      </w:r>
    </w:p>
    <w:p>
      <w:pPr>
        <w:pStyle w:val="Heading1"/>
        <w:keepNext/>
      </w:pPr>
      <w:r>
        <w:t>三、自動分流的完整處理流程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97880" cy="4112952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ssignee_flow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897880" cy="41129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80" w:after="160"/>
        <w:jc w:val="center"/>
      </w:pPr>
      <w:r>
        <w:rPr>
          <w:rFonts w:ascii="Arial Unicode MS" w:hAnsi="Arial Unicode MS" w:eastAsia="Arial Unicode MS"/>
          <w:b/>
          <w:color w:val="667085"/>
          <w:sz w:val="18"/>
        </w:rPr>
        <w:t xml:space="preserve">圖 </w:t>
      </w:r>
      <w:r>
        <w:rPr>
          <w:rFonts w:ascii="Arial Unicode MS" w:hAnsi="Arial Unicode MS" w:eastAsia="Arial Unicode MS"/>
          <w:color w:val="667085"/>
          <w:sz w:val="18"/>
        </w:rPr>
        <w:fldChar w:fldCharType="begin"/>
        <w:instrText xml:space="preserve">SEQ Figure \* ARABIC</w:instrText>
        <w:fldChar w:fldCharType="separate"/>
        <w:t>1</w:t>
        <w:fldChar w:fldCharType="end"/>
      </w:r>
      <w:r>
        <w:rPr>
          <w:rFonts w:ascii="Arial Unicode MS" w:hAnsi="Arial Unicode MS" w:eastAsia="Arial Unicode MS"/>
          <w:color w:val="667085"/>
          <w:sz w:val="18"/>
        </w:rPr>
        <w:t xml:space="preserve">　目前自動分流候選排序、信心校準與安全路由流程</w:t>
      </w:r>
    </w:p>
    <w:p>
      <w:pPr>
        <w:pStyle w:val="Heading2"/>
        <w:keepNext/>
      </w:pPr>
      <w:r>
        <w:t>3.1 依實際程式順序</w:t>
      </w:r>
    </w:p>
    <w:p>
      <w:pPr>
        <w:pStyle w:val="ListNumber"/>
      </w:pPr>
      <w:r>
        <w:rPr>
          <w:rFonts w:ascii="Arial Unicode MS" w:hAnsi="Arial Unicode MS" w:eastAsia="Arial Unicode MS"/>
        </w:rPr>
      </w:r>
      <w:r>
        <w:rPr>
          <w:rFonts w:ascii="Arial Unicode MS" w:hAnsi="Arial Unicode MS" w:eastAsia="Arial Unicode MS"/>
          <w:b/>
          <w:color w:val="183B56"/>
        </w:rPr>
        <w:t>讀取與結構化 Ticket：</w:t>
      </w:r>
      <w:r>
        <w:rPr>
          <w:rFonts w:ascii="Arial Unicode MS" w:hAnsi="Arial Unicode MS" w:eastAsia="Arial Unicode MS"/>
        </w:rPr>
        <w:t>src/pipeline/orchestrator.py 呼叫 TicketExtractor，AssigneeTriager.assign() 接收 structured_ticket 與 priority_result。</w:t>
      </w:r>
    </w:p>
    <w:p>
      <w:pPr>
        <w:pStyle w:val="ListNumber"/>
      </w:pPr>
      <w:r>
        <w:rPr>
          <w:rFonts w:ascii="Arial Unicode MS" w:hAnsi="Arial Unicode MS" w:eastAsia="Arial Unicode MS"/>
        </w:rPr>
      </w:r>
      <w:r>
        <w:rPr>
          <w:rFonts w:ascii="Arial Unicode MS" w:hAnsi="Arial Unicode MS" w:eastAsia="Arial Unicode MS"/>
          <w:b/>
          <w:color w:val="183B56"/>
        </w:rPr>
        <w:t>決定可用歷史快照：</w:t>
      </w:r>
      <w:r>
        <w:rPr>
          <w:rFonts w:ascii="Arial Unicode MS" w:hAnsi="Arial Unicode MS" w:eastAsia="Arial Unicode MS"/>
        </w:rPr>
        <w:t>AssigneeTriager._history_profile(as_of=Ticket 時間) 載入 JSONL；有 feedback 時僅合併當時已確認的紀錄，排除未來時間。</w:t>
      </w:r>
    </w:p>
    <w:p>
      <w:pPr>
        <w:pStyle w:val="ListNumber"/>
      </w:pPr>
      <w:r>
        <w:rPr>
          <w:rFonts w:ascii="Arial Unicode MS" w:hAnsi="Arial Unicode MS" w:eastAsia="Arial Unicode MS"/>
        </w:rPr>
      </w:r>
      <w:r>
        <w:rPr>
          <w:rFonts w:ascii="Arial Unicode MS" w:hAnsi="Arial Unicode MS" w:eastAsia="Arial Unicode MS"/>
          <w:b/>
          <w:color w:val="183B56"/>
        </w:rPr>
        <w:t>清理欄位：</w:t>
      </w:r>
      <w:r>
        <w:rPr>
          <w:rFonts w:ascii="Arial Unicode MS" w:hAnsi="Arial Unicode MS" w:eastAsia="Arial Unicode MS"/>
        </w:rPr>
        <w:t>_normalize_component／_normalize_assignee 標準化；_row_text 串接 title、description、product、component、severity、priority。</w:t>
      </w:r>
    </w:p>
    <w:p>
      <w:pPr>
        <w:pStyle w:val="ListNumber"/>
      </w:pPr>
      <w:r>
        <w:rPr>
          <w:rFonts w:ascii="Arial Unicode MS" w:hAnsi="Arial Unicode MS" w:eastAsia="Arial Unicode MS"/>
        </w:rPr>
      </w:r>
      <w:r>
        <w:rPr>
          <w:rFonts w:ascii="Arial Unicode MS" w:hAnsi="Arial Unicode MS" w:eastAsia="Arial Unicode MS"/>
          <w:b/>
          <w:color w:val="183B56"/>
        </w:rPr>
        <w:t>建立責任輪廓：</w:t>
      </w:r>
      <w:r>
        <w:rPr>
          <w:rFonts w:ascii="Arial Unicode MS" w:hAnsi="Arial Unicode MS" w:eastAsia="Arial Unicode MS"/>
        </w:rPr>
        <w:t>_build_profile 建立 global、product、component、product+component 的負責人計數與 token 文件頻率；build_assignee_profiles.py 另輸出可讀的責任摘要。</w:t>
      </w:r>
    </w:p>
    <w:p>
      <w:pPr>
        <w:pStyle w:val="ListNumber"/>
      </w:pPr>
      <w:r>
        <w:rPr>
          <w:rFonts w:ascii="Arial Unicode MS" w:hAnsi="Arial Unicode MS" w:eastAsia="Arial Unicode MS"/>
        </w:rPr>
      </w:r>
      <w:r>
        <w:rPr>
          <w:rFonts w:ascii="Arial Unicode MS" w:hAnsi="Arial Unicode MS" w:eastAsia="Arial Unicode MS"/>
          <w:b/>
          <w:color w:val="183B56"/>
        </w:rPr>
        <w:t>候選生成：</w:t>
      </w:r>
      <w:r>
        <w:rPr>
          <w:rFonts w:ascii="Arial Unicode MS" w:hAnsi="Arial Unicode MS" w:eastAsia="Arial Unicode MS"/>
        </w:rPr>
        <w:t>runtime 合併 component／product+component／product／BM25-like 文字信號；Phase 6 研究流程以來源 quota 組成 Top-30 候選池。</w:t>
      </w:r>
    </w:p>
    <w:p>
      <w:pPr>
        <w:pStyle w:val="ListNumber"/>
      </w:pPr>
      <w:r>
        <w:rPr>
          <w:rFonts w:ascii="Arial Unicode MS" w:hAnsi="Arial Unicode MS" w:eastAsia="Arial Unicode MS"/>
        </w:rPr>
      </w:r>
      <w:r>
        <w:rPr>
          <w:rFonts w:ascii="Arial Unicode MS" w:hAnsi="Arial Unicode MS" w:eastAsia="Arial Unicode MS"/>
          <w:b/>
          <w:color w:val="183B56"/>
        </w:rPr>
        <w:t>計算候選特徵：</w:t>
      </w:r>
      <w:r>
        <w:rPr>
          <w:rFonts w:ascii="Arial Unicode MS" w:hAnsi="Arial Unicode MS" w:eastAsia="Arial Unicode MS"/>
        </w:rPr>
        <w:t>歷史比例、平滑 ownership、BM25、SBERT、30/90 日活動、時間衰減、owner recency、來源一致性。</w:t>
      </w:r>
    </w:p>
    <w:p>
      <w:pPr>
        <w:pStyle w:val="ListNumber"/>
      </w:pPr>
      <w:r>
        <w:rPr>
          <w:rFonts w:ascii="Arial Unicode MS" w:hAnsi="Arial Unicode MS" w:eastAsia="Arial Unicode MS"/>
        </w:rPr>
      </w:r>
      <w:r>
        <w:rPr>
          <w:rFonts w:ascii="Arial Unicode MS" w:hAnsi="Arial Unicode MS" w:eastAsia="Arial Unicode MS"/>
          <w:b/>
          <w:color w:val="183B56"/>
        </w:rPr>
        <w:t>候選排序：</w:t>
      </w:r>
      <w:r>
        <w:rPr>
          <w:rFonts w:ascii="Arial Unicode MS" w:hAnsi="Arial Unicode MS" w:eastAsia="Arial Unicode MS"/>
        </w:rPr>
        <w:t>runtime 使用固定權重 Hybrid；Phase 6/7 使用淺層 HistGradientBoosting 對候選人重新排序。</w:t>
      </w:r>
    </w:p>
    <w:p>
      <w:pPr>
        <w:pStyle w:val="ListNumber"/>
      </w:pPr>
      <w:r>
        <w:rPr>
          <w:rFonts w:ascii="Arial Unicode MS" w:hAnsi="Arial Unicode MS" w:eastAsia="Arial Unicode MS"/>
        </w:rPr>
      </w:r>
      <w:r>
        <w:rPr>
          <w:rFonts w:ascii="Arial Unicode MS" w:hAnsi="Arial Unicode MS" w:eastAsia="Arial Unicode MS"/>
          <w:b/>
          <w:color w:val="183B56"/>
        </w:rPr>
        <w:t>信心與未知風險：</w:t>
      </w:r>
      <w:r>
        <w:rPr>
          <w:rFonts w:ascii="Arial Unicode MS" w:hAnsi="Arial Unicode MS" w:eastAsia="Arial Unicode MS"/>
        </w:rPr>
        <w:t>_confidence 或 portable Logistic 估計 Top-1 正確性；open-set detector 估計真實負責人未見風險；PSI 監控分數漂移。</w:t>
      </w:r>
    </w:p>
    <w:p>
      <w:pPr>
        <w:pStyle w:val="ListNumber"/>
      </w:pPr>
      <w:r>
        <w:rPr>
          <w:rFonts w:ascii="Arial Unicode MS" w:hAnsi="Arial Unicode MS" w:eastAsia="Arial Unicode MS"/>
        </w:rPr>
      </w:r>
      <w:r>
        <w:rPr>
          <w:rFonts w:ascii="Arial Unicode MS" w:hAnsi="Arial Unicode MS" w:eastAsia="Arial Unicode MS"/>
          <w:b/>
          <w:color w:val="183B56"/>
        </w:rPr>
        <w:t>路由決策：</w:t>
      </w:r>
      <w:r>
        <w:rPr>
          <w:rFonts w:ascii="Arial Unicode MS" w:hAnsi="Arial Unicode MS" w:eastAsia="Arial Unicode MS"/>
        </w:rPr>
        <w:t>高信心低風險 auto_assign；中信心 top3_confirmation；低信心、未知風險、候選無效或漂移則 manual_triage。</w:t>
      </w:r>
    </w:p>
    <w:p>
      <w:pPr>
        <w:pStyle w:val="ListNumber"/>
      </w:pPr>
      <w:r>
        <w:rPr>
          <w:rFonts w:ascii="Arial Unicode MS" w:hAnsi="Arial Unicode MS" w:eastAsia="Arial Unicode MS"/>
        </w:rPr>
      </w:r>
      <w:r>
        <w:rPr>
          <w:rFonts w:ascii="Arial Unicode MS" w:hAnsi="Arial Unicode MS" w:eastAsia="Arial Unicode MS"/>
          <w:b/>
          <w:color w:val="183B56"/>
        </w:rPr>
        <w:t>輸出與稽核：</w:t>
      </w:r>
      <w:r>
        <w:rPr>
          <w:rFonts w:ascii="Arial Unicode MS" w:hAnsi="Arial Unicode MS" w:eastAsia="Arial Unicode MS"/>
        </w:rPr>
        <w:t>輸出 ranked_candidates、scores、confidence、open_set_risk、routing_status、fallback_reason；orchestrator 寫入 assignee_prediction_result.json。</w:t>
      </w:r>
    </w:p>
    <w:p>
      <w:pPr>
        <w:pStyle w:val="Heading2"/>
        <w:keepNext/>
      </w:pPr>
      <w:r>
        <w:t>3.2 資料不足與低信心處理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300"/>
        <w:gridCol w:w="3300"/>
        <w:gridCol w:w="3760"/>
      </w:tblGrid>
      <w:tr>
        <w:trPr>
          <w:tblHeader w:val="true"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6"/>
              </w:rPr>
              <w:t>情境</w:t>
            </w:r>
          </w:p>
        </w:tc>
        <w:tc>
          <w:tcPr>
            <w:tcW w:type="dxa" w:w="3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6"/>
              </w:rPr>
              <w:t>處理方式</w:t>
            </w:r>
          </w:p>
        </w:tc>
        <w:tc>
          <w:tcPr>
            <w:tcW w:type="dxa" w:w="37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6"/>
              </w:rPr>
              <w:t>程式輸出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沒有歷史或候選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不猜測；交人工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manual_triage／missing_assignee_history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只有文字或廣泛先驗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預設只建議，不自動指派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text_only_or_broad_history_only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信心低於 threshold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人工分流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low_confidence／calibrated_low_confidence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未知負責人風險高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人工分流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manual_triage_open_set／unseen_owner_risk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Active roster 遺失或無效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fail closed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active_roster_unavailable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校準 artifact 未核准或版本不符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拒絕套用，保留原始信心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artifact_not_approved／version_mismatch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PSI &gt; 0.25</w:t>
            </w:r>
          </w:p>
        </w:tc>
        <w:tc>
          <w:tcPr>
            <w:tcW w:type="dxa" w:w="33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Phase 7 禁止 auto_assign，降級為 Top-3 確認</w:t>
            </w:r>
          </w:p>
        </w:tc>
        <w:tc>
          <w:tcPr>
            <w:tcW w:type="dxa" w:w="37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score_distribution_drift</w:t>
            </w:r>
          </w:p>
        </w:tc>
      </w:tr>
    </w:tbl>
    <w:p>
      <w:pPr>
        <w:pStyle w:val="Caption"/>
        <w:keepNext w:val="0"/>
        <w:spacing w:before="80" w:after="160"/>
        <w:jc w:val="center"/>
      </w:pPr>
      <w:r>
        <w:rPr>
          <w:rFonts w:ascii="Arial Unicode MS" w:hAnsi="Arial Unicode MS" w:eastAsia="Arial Unicode MS"/>
          <w:b/>
          <w:color w:val="667085"/>
          <w:sz w:val="18"/>
        </w:rPr>
        <w:t xml:space="preserve">表 </w:t>
      </w:r>
      <w:r>
        <w:rPr>
          <w:rFonts w:ascii="Arial Unicode MS" w:hAnsi="Arial Unicode MS" w:eastAsia="Arial Unicode MS"/>
          <w:color w:val="667085"/>
          <w:sz w:val="18"/>
        </w:rPr>
        <w:fldChar w:fldCharType="begin"/>
        <w:instrText xml:space="preserve">SEQ Table \* ARABIC</w:instrText>
        <w:fldChar w:fldCharType="separate"/>
        <w:t>6</w:t>
        <w:fldChar w:fldCharType="end"/>
      </w:r>
      <w:r>
        <w:rPr>
          <w:rFonts w:ascii="Arial Unicode MS" w:hAnsi="Arial Unicode MS" w:eastAsia="Arial Unicode MS"/>
          <w:color w:val="667085"/>
          <w:sz w:val="18"/>
        </w:rPr>
        <w:t xml:space="preserve">　異常、低信心與資料不足時的回退策略</w:t>
      </w:r>
    </w:p>
    <w:p>
      <w:pPr>
        <w:pStyle w:val="Heading1"/>
        <w:keepNext/>
      </w:pPr>
      <w:r>
        <w:t>四、目前使用的模型與技術</w:t>
      </w:r>
    </w:p>
    <w:p>
      <w:r>
        <w:rPr>
          <w:rFonts w:ascii="Arial Unicode MS" w:hAnsi="Arial Unicode MS" w:eastAsia="Arial Unicode MS"/>
        </w:rPr>
        <w:t>技術名詞第一次出現時均附中文解釋。下列項目依『目前 runtime』與『已完成的離線研究』分別描述。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450"/>
        <w:gridCol w:w="2280"/>
        <w:gridCol w:w="1600"/>
        <w:gridCol w:w="2180"/>
        <w:gridCol w:w="1850"/>
      </w:tblGrid>
      <w:tr>
        <w:trPr>
          <w:tblHeader w:val="true"/>
        </w:trPr>
        <w:tc>
          <w:tcPr>
            <w:tcW w:type="dxa" w:w="14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4"/>
              </w:rPr>
              <w:t>技術</w:t>
            </w:r>
          </w:p>
        </w:tc>
        <w:tc>
          <w:tcPr>
            <w:tcW w:type="dxa" w:w="22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4"/>
              </w:rPr>
              <w:t>目的／原理</w:t>
            </w:r>
          </w:p>
        </w:tc>
        <w:tc>
          <w:tcPr>
            <w:tcW w:type="dxa" w:w="1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4"/>
              </w:rPr>
              <w:t>輸入→輸出</w:t>
            </w:r>
          </w:p>
        </w:tc>
        <w:tc>
          <w:tcPr>
            <w:tcW w:type="dxa" w:w="2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4"/>
              </w:rPr>
              <w:t>優點與限制</w:t>
            </w:r>
          </w:p>
        </w:tc>
        <w:tc>
          <w:tcPr>
            <w:tcW w:type="dxa" w:w="1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4"/>
              </w:rPr>
              <w:t>實作位置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歷史 ownership／規則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依 product+component、component、product 的歷史負責比例與已審核 ownership map 推薦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輸入 metadata＋歷史計數；輸出候選分數</w:t>
            </w:r>
          </w:p>
        </w:tc>
        <w:tc>
          <w:tcPr>
            <w:tcW w:type="dxa" w:w="218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直觀、可解釋；但偏向高頻人員、專長會過時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assignee_triager.py::_rank_candidates／_mapped_owner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BM25（詞頻逆文件頻率排序）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找出文字相似的歷史 Ticket，再把相似案件的負責人分數彙總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輸入文字；輸出 owner similarity</w:t>
            </w:r>
          </w:p>
        </w:tc>
        <w:tc>
          <w:tcPr>
            <w:tcW w:type="dxa" w:w="218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離線可跑、關鍵字強；同義詞與樣板文字有限制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evaluate_paper_grade_benchmarks.py::BM25Index；train_assignee_ltr.py::BM25Index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SBERT（句子語意向量）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把 Ticket 轉成向量，以 cosine/dot product 找語意相似歷史案件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輸入文字；輸出 sbert_owner_score</w:t>
            </w:r>
          </w:p>
        </w:tc>
        <w:tc>
          <w:tcPr>
            <w:tcW w:type="dxa" w:w="218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能補詞彙不一致；需本機模型與快取，仍受領域偏移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train_assignee_ltr.py::SemanticBackend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候選來源 quota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為 component、BM25、SBERT、近期活動等保留候選名額，避免單一來源壟斷 Top-30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輸入各來源排序；輸出候選池</w:t>
            </w:r>
          </w:p>
        </w:tc>
        <w:tc>
          <w:tcPr>
            <w:tcW w:type="dxa" w:w="218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提升 recall；池外真實負責人仍無法挽回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train_assignee_ltr.py::source_quotas／CandidateIndex.candidates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LTR（學習排序）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將每個 Ticket×候選人視為二元樣本，學習誰應排前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輸入候選特徵；輸出排序機率</w:t>
            </w:r>
          </w:p>
        </w:tc>
        <w:tc>
          <w:tcPr>
            <w:tcW w:type="dxa" w:w="218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比固定權重彈性；需嚴格時間 fold 防洩漏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train_assignee_ltr.py::fit_rankers／rank_with_model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時間衰減與近期活動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越近期的 component ownership 權重越高，半衰期預設 90 天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輸入 created_at；輸出 recency shares</w:t>
            </w:r>
          </w:p>
        </w:tc>
        <w:tc>
          <w:tcPr>
            <w:tcW w:type="dxa" w:w="218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反映專長變動；last_change_time 仍只是代理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CandidateIndex.recency_counter／owner_recency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Logistic 信心校準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以 Top probability、margin、entropy、ownership 與來源一致性估計 Top-1 是否正確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輸入排序診斷；輸出 calibrated_probability</w:t>
            </w:r>
          </w:p>
        </w:tc>
        <w:tc>
          <w:tcPr>
            <w:tcW w:type="dxa" w:w="218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可選擇性自動化；跨時間可能失準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train_assignee_rolling_open_set.py；assignee_open_set_common.py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Open-set（開放集合）偵測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估計真實負責人是否不在歷史候選中，使用 leave-assignee-out 合成未知案例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輸入排序／歷史特徵；輸出 unknown risk</w:t>
            </w:r>
          </w:p>
        </w:tc>
        <w:tc>
          <w:tcPr>
            <w:tcW w:type="dxa" w:w="218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保護新負責人；Q4 AUROC 僅 0.6963，會拒絕許多已知者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build_leave_assignee_out_folds／fit_portable_logistic</w:t>
            </w:r>
          </w:p>
        </w:tc>
      </w:tr>
      <w:tr>
        <w:tc>
          <w:tcPr>
            <w:tcW w:type="dxa" w:w="14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PSI（母體穩定度指標）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比較分數分布是否漂移；&gt;0.25 時停用自動指派</w:t>
            </w:r>
          </w:p>
        </w:tc>
        <w:tc>
          <w:tcPr>
            <w:tcW w:type="dxa" w:w="16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輸入信心分布；輸出 drift flag</w:t>
            </w:r>
          </w:p>
        </w:tc>
        <w:tc>
          <w:tcPr>
            <w:tcW w:type="dxa" w:w="218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簡單可稽核；只看分布，不能找出因果</w:t>
            </w:r>
          </w:p>
        </w:tc>
        <w:tc>
          <w:tcPr>
            <w:tcW w:type="dxa" w:w="18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evaluate_score_drift</w:t>
            </w:r>
          </w:p>
        </w:tc>
      </w:tr>
    </w:tbl>
    <w:p>
      <w:pPr>
        <w:pStyle w:val="Caption"/>
        <w:keepNext w:val="0"/>
        <w:spacing w:before="80" w:after="160"/>
        <w:jc w:val="center"/>
      </w:pPr>
      <w:r>
        <w:rPr>
          <w:rFonts w:ascii="Arial Unicode MS" w:hAnsi="Arial Unicode MS" w:eastAsia="Arial Unicode MS"/>
          <w:b/>
          <w:color w:val="667085"/>
          <w:sz w:val="18"/>
        </w:rPr>
        <w:t xml:space="preserve">表 </w:t>
      </w:r>
      <w:r>
        <w:rPr>
          <w:rFonts w:ascii="Arial Unicode MS" w:hAnsi="Arial Unicode MS" w:eastAsia="Arial Unicode MS"/>
          <w:color w:val="667085"/>
          <w:sz w:val="18"/>
        </w:rPr>
        <w:fldChar w:fldCharType="begin"/>
        <w:instrText xml:space="preserve">SEQ Table \* ARABIC</w:instrText>
        <w:fldChar w:fldCharType="separate"/>
        <w:t>7</w:t>
        <w:fldChar w:fldCharType="end"/>
      </w:r>
      <w:r>
        <w:rPr>
          <w:rFonts w:ascii="Arial Unicode MS" w:hAnsi="Arial Unicode MS" w:eastAsia="Arial Unicode MS"/>
          <w:color w:val="667085"/>
          <w:sz w:val="18"/>
        </w:rPr>
        <w:t xml:space="preserve">　模型技術、角色、輸出與程式位置</w:t>
      </w:r>
    </w:p>
    <w:p>
      <w:pPr>
        <w:pStyle w:val="Heading2"/>
        <w:keepNext/>
      </w:pPr>
      <w:r>
        <w:t>4.1 runtime Hybrid 的固定分數</w:t>
      </w:r>
    </w:p>
    <w:p>
      <w:r>
        <w:rPr>
          <w:rFonts w:ascii="Arial Unicode MS" w:hAnsi="Arial Unicode MS" w:eastAsia="Arial Unicode MS"/>
        </w:rPr>
        <w:t>AssigneeTriager._rank_candidates() 的主要權重為：product+component share×4、component share×3、product share×1、文字相似×1.5，已審核 component/file ownership 另給強信號。原始信心由 Top-1 分數與 Top-1/Top-2 margin 組合，再受 min_score、confidence_threshold、active roster、校準核准與 open-set gate 約束。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CECEC"/>
          <w:left w:val="single" w:sz="4" w:space="0" w:color="FCECEC"/>
          <w:bottom w:val="single" w:sz="4" w:space="0" w:color="FCECEC"/>
          <w:right w:val="single" w:sz="4" w:space="0" w:color="FCECEC"/>
          <w:insideH w:val="single" w:sz="4" w:space="0" w:color="FCECEC"/>
          <w:insideV w:val="single" w:sz="4" w:space="0" w:color="FCECEC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CECEC"/>
          </w:tcPr>
          <w:p>
            <w:pPr>
              <w:spacing w:before="40" w:after="40" w:line="269" w:lineRule="auto"/>
            </w:pPr>
            <w:r>
              <w:rPr>
                <w:rFonts w:ascii="Arial Unicode MS" w:hAnsi="Arial Unicode MS" w:eastAsia="Arial Unicode MS"/>
                <w:b/>
                <w:color w:val="A33A3A"/>
                <w:sz w:val="20"/>
              </w:rPr>
              <w:t xml:space="preserve">重要限制　</w:t>
            </w:r>
            <w:r>
              <w:rPr>
                <w:rFonts w:ascii="Arial Unicode MS" w:hAnsi="Arial Unicode MS" w:eastAsia="Arial Unicode MS"/>
                <w:color w:val="1F2937"/>
                <w:sz w:val="20"/>
              </w:rPr>
              <w:t>Phase 7 的 HistGradientBoosting bundle 尚未接到 src/modules/assignee_triager.py 作為正式預設；因此最新離線分數不能描述為目前 runtime 已部署表現。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五、資料集測試與實驗設計</w:t>
      </w:r>
    </w:p>
    <w:p>
      <w:pPr>
        <w:pStyle w:val="Heading2"/>
        <w:keepNext/>
      </w:pPr>
      <w:r>
        <w:t>5.1 閉集合基準</w:t>
      </w:r>
    </w:p>
    <w:p>
      <w:pPr>
        <w:pStyle w:val="ListBullet"/>
      </w:pPr>
      <w:r>
        <w:rPr>
          <w:rFonts w:ascii="Arial Unicode MS" w:hAnsi="Arial Unicode MS" w:eastAsia="Arial Unicode MS"/>
        </w:rPr>
        <w:t>先依 created_at 排序，原始可用資料以 80%／10%／10% 切 train／validation／test，再以 train 中至少 10 筆的負責人建立 roster，並將 val/test 限制在 roster 內。</w:t>
      </w:r>
    </w:p>
    <w:p>
      <w:pPr>
        <w:pStyle w:val="ListBullet"/>
      </w:pPr>
      <w:r>
        <w:rPr>
          <w:rFonts w:ascii="Arial Unicode MS" w:hAnsi="Arial Unicode MS" w:eastAsia="Arial Unicode MS"/>
        </w:rPr>
        <w:t>凍結 test 為 774 筆；leakage audit 為 ticket ID、exact title、exact title+description 重疊皆 0，且 train 中沒有晚於 test_start 的資料。</w:t>
      </w:r>
    </w:p>
    <w:p>
      <w:pPr>
        <w:pStyle w:val="ListBullet"/>
      </w:pPr>
      <w:r>
        <w:rPr>
          <w:rFonts w:ascii="Arial Unicode MS" w:hAnsi="Arial Unicode MS" w:eastAsia="Arial Unicode MS"/>
        </w:rPr>
        <w:t>限制：同一 Mozilla 專案內切分，沒有 project-level holdout；早期 exact duplicate 稽核不等於完整語意近重複稽核。Phase 1 額外移除 18 筆近重複後，Top-1 從 0.7656 降至 0.7414，顯示近重複會樂觀化結果。</w:t>
      </w:r>
    </w:p>
    <w:p>
      <w:pPr>
        <w:pStyle w:val="Heading2"/>
        <w:keepNext/>
      </w:pPr>
      <w:r>
        <w:t>5.2 Phase 6/7 時間與開放世界設計</w:t>
      </w:r>
    </w:p>
    <w:p>
      <w:pPr>
        <w:pStyle w:val="ListBullet"/>
      </w:pPr>
      <w:r>
        <w:rPr>
          <w:rFonts w:ascii="Arial Unicode MS" w:hAnsi="Arial Unicode MS" w:eastAsia="Arial Unicode MS"/>
        </w:rPr>
        <w:t>候選 LTR 的訓練樣本來自 train 內 expanding temporal folds；query 不使用未來歷史，長尾 query 權重為 1/sqrt(owner frequency)。</w:t>
      </w:r>
    </w:p>
    <w:p>
      <w:pPr>
        <w:pStyle w:val="ListBullet"/>
      </w:pPr>
      <w:r>
        <w:rPr>
          <w:rFonts w:ascii="Arial Unicode MS" w:hAnsi="Arial Unicode MS" w:eastAsia="Arial Unicode MS"/>
        </w:rPr>
        <w:t>Phase 7 以 validation、2020 Q3/Q4 擬合校準與 open-set；2021 Q1/Q2/Q3 選同一組路由 policy；2021 Q4 只評估一次。</w:t>
      </w:r>
    </w:p>
    <w:p>
      <w:pPr>
        <w:pStyle w:val="ListBullet"/>
      </w:pPr>
      <w:r>
        <w:rPr>
          <w:rFonts w:ascii="Arial Unicode MS" w:hAnsi="Arial Unicode MS" w:eastAsia="Arial Unicode MS"/>
        </w:rPr>
        <w:t>Q4 query 2,792 筆，跨邊界去除 13 筆後評估 2779 筆；有 3,447 筆歷史因 last_change_time 晚於 cutoff 而被扣留。</w:t>
      </w:r>
    </w:p>
    <w:p>
      <w:pPr>
        <w:pStyle w:val="ListBullet"/>
      </w:pPr>
      <w:r>
        <w:rPr>
          <w:rFonts w:ascii="Arial Unicode MS" w:hAnsi="Arial Unicode MS" w:eastAsia="Arial Unicode MS"/>
        </w:rPr>
        <w:t>Leave-assignee-out 將部分負責人從 history 移除，再用其 Ticket 形成 synthetic unknown；稽核要求 hidden owners 與 fold history 不重疊。</w:t>
      </w:r>
    </w:p>
    <w:p>
      <w:pPr>
        <w:pStyle w:val="ListBullet"/>
      </w:pPr>
      <w:r>
        <w:rPr>
          <w:rFonts w:ascii="Arial Unicode MS" w:hAnsi="Arial Unicode MS" w:eastAsia="Arial Unicode MS"/>
        </w:rPr>
        <w:t>已明確作廢的 2021 Q3 初次結果不列入證據，原因是 creation-time history 暴露了尚不可見的 final assignee。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900"/>
        <w:gridCol w:w="3650"/>
        <w:gridCol w:w="3810"/>
      </w:tblGrid>
      <w:tr>
        <w:trPr>
          <w:tblHeader w:val="true"/>
        </w:trPr>
        <w:tc>
          <w:tcPr>
            <w:tcW w:type="dxa" w:w="1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6"/>
              </w:rPr>
              <w:t>問題</w:t>
            </w:r>
          </w:p>
        </w:tc>
        <w:tc>
          <w:tcPr>
            <w:tcW w:type="dxa" w:w="36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6"/>
              </w:rPr>
              <w:t>目前處理</w:t>
            </w:r>
          </w:p>
        </w:tc>
        <w:tc>
          <w:tcPr>
            <w:tcW w:type="dxa" w:w="38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6"/>
              </w:rPr>
              <w:t>仍有風險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同 Ticket 重複</w:t>
            </w:r>
          </w:p>
        </w:tc>
        <w:tc>
          <w:tcPr>
            <w:tcW w:type="dxa" w:w="36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跨 split ticket ID 與 exact content 去重</w:t>
            </w:r>
          </w:p>
        </w:tc>
        <w:tc>
          <w:tcPr>
            <w:tcW w:type="dxa" w:w="381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語意近重複不一定完全捕捉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未來標籤洩漏</w:t>
            </w:r>
          </w:p>
        </w:tc>
        <w:tc>
          <w:tcPr>
            <w:tcW w:type="dxa" w:w="36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時間切分；Phase 7 以 last_change_time 作 label_available_at</w:t>
            </w:r>
          </w:p>
        </w:tc>
        <w:tc>
          <w:tcPr>
            <w:tcW w:type="dxa" w:w="381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缺少精確 assignee change history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新負責人</w:t>
            </w:r>
          </w:p>
        </w:tc>
        <w:tc>
          <w:tcPr>
            <w:tcW w:type="dxa" w:w="36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open-world known/unseen 分組＋leave-assignee-out</w:t>
            </w:r>
          </w:p>
        </w:tc>
        <w:tc>
          <w:tcPr>
            <w:tcW w:type="dxa" w:w="381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公共資料沒有經審核的 active/departed roster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類別不平衡</w:t>
            </w:r>
          </w:p>
        </w:tc>
        <w:tc>
          <w:tcPr>
            <w:tcW w:type="dxa" w:w="36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最低 10 筆、Macro-F1、long-tail weighting</w:t>
            </w:r>
          </w:p>
        </w:tc>
        <w:tc>
          <w:tcPr>
            <w:tcW w:type="dxa" w:w="381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高頻負責人仍主導</w:t>
            </w:r>
          </w:p>
        </w:tc>
      </w:tr>
      <w:tr>
        <w:tc>
          <w:tcPr>
            <w:tcW w:type="dxa" w:w="19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跨專案泛化</w:t>
            </w:r>
          </w:p>
        </w:tc>
        <w:tc>
          <w:tcPr>
            <w:tcW w:type="dxa" w:w="36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目前尚未完成</w:t>
            </w:r>
          </w:p>
        </w:tc>
        <w:tc>
          <w:tcPr>
            <w:tcW w:type="dxa" w:w="381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核心外部效度缺口</w:t>
            </w:r>
          </w:p>
        </w:tc>
      </w:tr>
    </w:tbl>
    <w:p>
      <w:pPr>
        <w:pStyle w:val="Caption"/>
        <w:keepNext w:val="0"/>
        <w:spacing w:before="80" w:after="160"/>
        <w:jc w:val="center"/>
      </w:pPr>
      <w:r>
        <w:rPr>
          <w:rFonts w:ascii="Arial Unicode MS" w:hAnsi="Arial Unicode MS" w:eastAsia="Arial Unicode MS"/>
          <w:b/>
          <w:color w:val="667085"/>
          <w:sz w:val="18"/>
        </w:rPr>
        <w:t xml:space="preserve">表 </w:t>
      </w:r>
      <w:r>
        <w:rPr>
          <w:rFonts w:ascii="Arial Unicode MS" w:hAnsi="Arial Unicode MS" w:eastAsia="Arial Unicode MS"/>
          <w:color w:val="667085"/>
          <w:sz w:val="18"/>
        </w:rPr>
        <w:fldChar w:fldCharType="begin"/>
        <w:instrText xml:space="preserve">SEQ Table \* ARABIC</w:instrText>
        <w:fldChar w:fldCharType="separate"/>
        <w:t>8</w:t>
        <w:fldChar w:fldCharType="end"/>
      </w:r>
      <w:r>
        <w:rPr>
          <w:rFonts w:ascii="Arial Unicode MS" w:hAnsi="Arial Unicode MS" w:eastAsia="Arial Unicode MS"/>
          <w:color w:val="667085"/>
          <w:sz w:val="18"/>
        </w:rPr>
        <w:t xml:space="preserve">　資料洩漏與評估有效性的控制情況</w:t>
      </w:r>
    </w:p>
    <w:p>
      <w:pPr>
        <w:pStyle w:val="Heading2"/>
        <w:keepNext/>
      </w:pPr>
      <w:r>
        <w:t>5.3 執行指令與輸出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D0D5DD"/>
          <w:left w:val="single" w:sz="4" w:space="0" w:color="D0D5DD"/>
          <w:bottom w:val="single" w:sz="4" w:space="0" w:color="D0D5DD"/>
          <w:right w:val="single" w:sz="4" w:space="0" w:color="D0D5DD"/>
          <w:insideH w:val="single" w:sz="4" w:space="0" w:color="D0D5DD"/>
          <w:insideV w:val="single" w:sz="4" w:space="0" w:color="D0D5DD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7F8FA"/>
          </w:tcPr>
          <w:p>
            <w:pPr>
              <w:spacing w:before="40" w:after="40" w:line="252" w:lineRule="auto"/>
            </w:pPr>
            <w:r>
              <w:rPr>
                <w:rFonts w:ascii="Menlo" w:hAnsi="Menlo" w:eastAsia="Menlo"/>
                <w:color w:val="1F2937"/>
                <w:sz w:val="16"/>
              </w:rPr>
              <w:t># 閉集合基準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python3 assignee_triage_accuracy/paper_grade/scripts/evaluate_paper_grade_benchmarks.py --dataset bmo_public_10k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# Phase 6 候選 LTR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python3 assignee_triage_accuracy/scripts/train_assignee_ltr.py --temporal-folds 3 --embedding-backend sbert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# Phase 7 滾動 open-world 與冷凍 Q4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python3 assignee_triage_accuracy/scripts/train_assignee_rolling_open_set.py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python3 assignee_triage_accuracy/scripts/evaluate_assignee_rolling_holdout.py --holdout assignee_triage_accuracy/paper_grade/data/raw/bmo_public_future_2021q4_raw.jsonl --holdout-name 2021_q4 --output-dir assignee_triage_accuracy/phase7_rolling_open_set/reports/bmo_public_2021q4_conservative_untouched_holdout --confirm-untouched-holdout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# 本次程式品質檢查</w:t>
            </w:r>
            <w:r>
              <w:br/>
            </w:r>
            <w:r>
              <w:rPr>
                <w:rFonts w:ascii="Menlo" w:hAnsi="Menlo" w:eastAsia="Menlo"/>
                <w:color w:val="1F2937"/>
                <w:sz w:val="16"/>
              </w:rPr>
              <w:t>PYTHONPATH=src python3 -m unittest discover -s tests  # Ran 100 tests, OK</w:t>
            </w:r>
          </w:p>
        </w:tc>
      </w:tr>
    </w:tbl>
    <w:p>
      <w:pPr>
        <w:spacing w:after="20"/>
      </w:pPr>
    </w:p>
    <w:p>
      <w:pPr>
        <w:pStyle w:val="Heading1"/>
        <w:keepNext/>
      </w:pPr>
      <w:r>
        <w:t>六、評估指標與結果判讀</w:t>
      </w:r>
    </w:p>
    <w:p>
      <w:pPr>
        <w:pStyle w:val="Heading2"/>
        <w:keepNext/>
      </w:pPr>
      <w:r>
        <w:t>6.1 指標定義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800"/>
        <w:gridCol w:w="4600"/>
        <w:gridCol w:w="2960"/>
      </w:tblGrid>
      <w:tr>
        <w:trPr>
          <w:tblHeader w:val="true"/>
        </w:trPr>
        <w:tc>
          <w:tcPr>
            <w:tcW w:type="dxa" w:w="1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6"/>
              </w:rPr>
              <w:t>指標</w:t>
            </w:r>
          </w:p>
        </w:tc>
        <w:tc>
          <w:tcPr>
            <w:tcW w:type="dxa" w:w="4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6"/>
              </w:rPr>
              <w:t>代表意義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6"/>
              </w:rPr>
              <w:t>判讀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Top-1 Accuracy</w:t>
            </w:r>
          </w:p>
        </w:tc>
        <w:tc>
          <w:tcPr>
            <w:tcW w:type="dxa" w:w="4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第一名候選等於真實負責人的比例</w:t>
            </w:r>
          </w:p>
        </w:tc>
        <w:tc>
          <w:tcPr>
            <w:tcW w:type="dxa" w:w="296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越高越好；單看此值易受多數類影響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〔已去識別化帳號〕／@5／@10</w:t>
            </w:r>
          </w:p>
        </w:tc>
        <w:tc>
          <w:tcPr>
            <w:tcW w:type="dxa" w:w="4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真實負責人出現在前 k 名的比例</w:t>
            </w:r>
          </w:p>
        </w:tc>
        <w:tc>
          <w:tcPr>
            <w:tcW w:type="dxa" w:w="296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衡量候選名單是否可供人工確認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MRR</w:t>
            </w:r>
          </w:p>
        </w:tc>
        <w:tc>
          <w:tcPr>
            <w:tcW w:type="dxa" w:w="46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真實負責人排名倒數的平均；第 1 名=1、第 2 名=0.5</w:t>
            </w:r>
          </w:p>
        </w:tc>
        <w:tc>
          <w:tcPr>
            <w:tcW w:type="dxa" w:w="296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越高表示正確者越靠前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Macro-F1</w:t>
            </w:r>
          </w:p>
        </w:tc>
        <w:tc>
          <w:tcPr>
            <w:tcW w:type="dxa" w:w="4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每位負責人 F1 等權平均</w:t>
            </w:r>
          </w:p>
        </w:tc>
        <w:tc>
          <w:tcPr>
            <w:tcW w:type="dxa" w:w="29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長尾類別差時會顯著下降；比 Accuracy 更能揭露不平衡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Candidate pool recall</w:t>
            </w:r>
          </w:p>
        </w:tc>
        <w:tc>
          <w:tcPr>
            <w:tcW w:type="dxa" w:w="46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真實負責人是否進入 Top-30 候選池</w:t>
            </w:r>
          </w:p>
        </w:tc>
        <w:tc>
          <w:tcPr>
            <w:tcW w:type="dxa" w:w="296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排序器的上限；池外即無法選中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Auto accuracy／coverage</w:t>
            </w:r>
          </w:p>
        </w:tc>
        <w:tc>
          <w:tcPr>
            <w:tcW w:type="dxa" w:w="4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被自動指派樣本的正確率／占全部比例</w:t>
            </w:r>
          </w:p>
        </w:tc>
        <w:tc>
          <w:tcPr>
            <w:tcW w:type="dxa" w:w="296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安全性與自動化程度需同時看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Brier／ECE</w:t>
            </w:r>
          </w:p>
        </w:tc>
        <w:tc>
          <w:tcPr>
            <w:tcW w:type="dxa" w:w="4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機率誤差與校準誤差</w:t>
            </w:r>
          </w:p>
        </w:tc>
        <w:tc>
          <w:tcPr>
            <w:tcW w:type="dxa" w:w="29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越低越好；ECE 低表示信心較符合實際正確率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Open-set AUROC／AUPRC</w:t>
            </w:r>
          </w:p>
        </w:tc>
        <w:tc>
          <w:tcPr>
            <w:tcW w:type="dxa" w:w="4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區分已知與未知負責人的能力</w:t>
            </w:r>
          </w:p>
        </w:tc>
        <w:tc>
          <w:tcPr>
            <w:tcW w:type="dxa" w:w="29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越高越好；未知比例低時 AUPRC 特別重要</w:t>
            </w:r>
          </w:p>
        </w:tc>
      </w:tr>
      <w:tr>
        <w:tc>
          <w:tcPr>
            <w:tcW w:type="dxa" w:w="18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PSI</w:t>
            </w:r>
          </w:p>
        </w:tc>
        <w:tc>
          <w:tcPr>
            <w:tcW w:type="dxa" w:w="4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開發與測試分數分布差異</w:t>
            </w:r>
          </w:p>
        </w:tc>
        <w:tc>
          <w:tcPr>
            <w:tcW w:type="dxa" w:w="29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越低越穩定；本專案 &gt;0.25 視為嚴重漂移</w:t>
            </w:r>
          </w:p>
        </w:tc>
      </w:tr>
    </w:tbl>
    <w:p>
      <w:pPr>
        <w:pStyle w:val="Caption"/>
        <w:keepNext w:val="0"/>
        <w:spacing w:before="80" w:after="160"/>
        <w:jc w:val="center"/>
      </w:pPr>
      <w:r>
        <w:rPr>
          <w:rFonts w:ascii="Arial Unicode MS" w:hAnsi="Arial Unicode MS" w:eastAsia="Arial Unicode MS"/>
          <w:b/>
          <w:color w:val="667085"/>
          <w:sz w:val="18"/>
        </w:rPr>
        <w:t xml:space="preserve">表 </w:t>
      </w:r>
      <w:r>
        <w:rPr>
          <w:rFonts w:ascii="Arial Unicode MS" w:hAnsi="Arial Unicode MS" w:eastAsia="Arial Unicode MS"/>
          <w:color w:val="667085"/>
          <w:sz w:val="18"/>
        </w:rPr>
        <w:fldChar w:fldCharType="begin"/>
        <w:instrText xml:space="preserve">SEQ Table \* ARABIC</w:instrText>
        <w:fldChar w:fldCharType="separate"/>
        <w:t>9</w:t>
        <w:fldChar w:fldCharType="end"/>
      </w:r>
      <w:r>
        <w:rPr>
          <w:rFonts w:ascii="Arial Unicode MS" w:hAnsi="Arial Unicode MS" w:eastAsia="Arial Unicode MS"/>
          <w:color w:val="667085"/>
          <w:sz w:val="18"/>
        </w:rPr>
        <w:t xml:space="preserve">　本專案採用的主要評估指標</w:t>
      </w:r>
    </w:p>
    <w:p>
      <w:r>
        <w:rPr>
          <w:rFonts w:ascii="Arial Unicode MS" w:hAnsi="Arial Unicode MS" w:eastAsia="Arial Unicode MS"/>
        </w:rPr>
        <w:t>Precision、Recall 與 Weighted-F1 並未由主要 Phase 7 report 單獨輸出；目前專案尚未提供。單標籤多類別的 micro precision／recall 在數值上會等同 accuracy，但本報告不另行捏造未輸出的欄位。</w:t>
      </w:r>
    </w:p>
    <w:p>
      <w:pPr>
        <w:pStyle w:val="Heading2"/>
        <w:keepNext/>
      </w:pPr>
      <w:r>
        <w:t>6.2 BMO 10k 閉集合結果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140"/>
        <w:gridCol w:w="1200"/>
        <w:gridCol w:w="1200"/>
        <w:gridCol w:w="1200"/>
        <w:gridCol w:w="1200"/>
        <w:gridCol w:w="1200"/>
        <w:gridCol w:w="1220"/>
      </w:tblGrid>
      <w:tr>
        <w:trPr>
          <w:tblHeader w:val="true"/>
        </w:trPr>
        <w:tc>
          <w:tcPr>
            <w:tcW w:type="dxa" w:w="214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6"/>
              </w:rPr>
              <w:t>方法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6"/>
              </w:rPr>
              <w:t>Top-1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6"/>
              </w:rPr>
              <w:t>Hit@3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6"/>
              </w:rPr>
              <w:t>Hit@5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6"/>
              </w:rPr>
              <w:t>Hit@10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6"/>
              </w:rPr>
              <w:t>MRR</w:t>
            </w:r>
          </w:p>
        </w:tc>
        <w:tc>
          <w:tcPr>
            <w:tcW w:type="dxa" w:w="12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6"/>
              </w:rPr>
              <w:t>Macro-F1</w:t>
            </w:r>
          </w:p>
        </w:tc>
      </w:tr>
      <w:tr>
        <w:tc>
          <w:tcPr>
            <w:tcW w:type="dxa" w:w="214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Global majority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0.1731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0.2300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0.2700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0.3450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0.2180</w:t>
            </w:r>
          </w:p>
        </w:tc>
        <w:tc>
          <w:tcPr>
            <w:tcW w:type="dxa" w:w="122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0.0024</w:t>
            </w:r>
          </w:p>
        </w:tc>
      </w:tr>
      <w:tr>
        <w:tc>
          <w:tcPr>
            <w:tcW w:type="dxa" w:w="214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Component majority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0.4574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0.7300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0.7765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0.8579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0.5971</w:t>
            </w:r>
          </w:p>
        </w:tc>
        <w:tc>
          <w:tcPr>
            <w:tcW w:type="dxa" w:w="122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0.2229</w:t>
            </w:r>
          </w:p>
        </w:tc>
      </w:tr>
      <w:tr>
        <w:tc>
          <w:tcPr>
            <w:tcW w:type="dxa" w:w="214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Product+component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0.4574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0.7326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0.7791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0.8566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0.5980</w:t>
            </w:r>
          </w:p>
        </w:tc>
        <w:tc>
          <w:tcPr>
            <w:tcW w:type="dxa" w:w="122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0.2200</w:t>
            </w:r>
          </w:p>
        </w:tc>
      </w:tr>
      <w:tr>
        <w:tc>
          <w:tcPr>
            <w:tcW w:type="dxa" w:w="214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BM25 text kNN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0.4793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0.6731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0.7532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0.8165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0.5900</w:t>
            </w:r>
          </w:p>
        </w:tc>
        <w:tc>
          <w:tcPr>
            <w:tcW w:type="dxa" w:w="122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0.2657</w:t>
            </w:r>
          </w:p>
        </w:tc>
      </w:tr>
      <w:tr>
        <w:tc>
          <w:tcPr>
            <w:tcW w:type="dxa" w:w="214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Hybrid ranker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0.5271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0.7145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0.8010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0.8682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0.6373</w:t>
            </w:r>
          </w:p>
        </w:tc>
        <w:tc>
          <w:tcPr>
            <w:tcW w:type="dxa" w:w="122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0.3112</w:t>
            </w:r>
          </w:p>
        </w:tc>
      </w:tr>
    </w:tbl>
    <w:p>
      <w:pPr>
        <w:pStyle w:val="Caption"/>
        <w:keepNext w:val="0"/>
        <w:spacing w:before="80" w:after="160"/>
        <w:jc w:val="center"/>
      </w:pPr>
      <w:r>
        <w:rPr>
          <w:rFonts w:ascii="Arial Unicode MS" w:hAnsi="Arial Unicode MS" w:eastAsia="Arial Unicode MS"/>
          <w:b/>
          <w:color w:val="667085"/>
          <w:sz w:val="18"/>
        </w:rPr>
        <w:t xml:space="preserve">表 </w:t>
      </w:r>
      <w:r>
        <w:rPr>
          <w:rFonts w:ascii="Arial Unicode MS" w:hAnsi="Arial Unicode MS" w:eastAsia="Arial Unicode MS"/>
          <w:color w:val="667085"/>
          <w:sz w:val="18"/>
        </w:rPr>
        <w:fldChar w:fldCharType="begin"/>
        <w:instrText xml:space="preserve">SEQ Table \* ARABIC</w:instrText>
        <w:fldChar w:fldCharType="separate"/>
        <w:t>10</w:t>
        <w:fldChar w:fldCharType="end"/>
      </w:r>
      <w:r>
        <w:rPr>
          <w:rFonts w:ascii="Arial Unicode MS" w:hAnsi="Arial Unicode MS" w:eastAsia="Arial Unicode MS"/>
          <w:color w:val="667085"/>
          <w:sz w:val="18"/>
        </w:rPr>
        <w:t xml:space="preserve">　BMO public 10k 凍結測試集的閉集合基準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2869523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baseline_metrics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86952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80" w:after="160"/>
        <w:jc w:val="center"/>
      </w:pPr>
      <w:r>
        <w:rPr>
          <w:rFonts w:ascii="Arial Unicode MS" w:hAnsi="Arial Unicode MS" w:eastAsia="Arial Unicode MS"/>
          <w:b/>
          <w:color w:val="667085"/>
          <w:sz w:val="18"/>
        </w:rPr>
        <w:t xml:space="preserve">圖 </w:t>
      </w:r>
      <w:r>
        <w:rPr>
          <w:rFonts w:ascii="Arial Unicode MS" w:hAnsi="Arial Unicode MS" w:eastAsia="Arial Unicode MS"/>
          <w:color w:val="667085"/>
          <w:sz w:val="18"/>
        </w:rPr>
        <w:fldChar w:fldCharType="begin"/>
        <w:instrText xml:space="preserve">SEQ Figure \* ARABIC</w:instrText>
        <w:fldChar w:fldCharType="separate"/>
        <w:t>2</w:t>
        <w:fldChar w:fldCharType="end"/>
      </w:r>
      <w:r>
        <w:rPr>
          <w:rFonts w:ascii="Arial Unicode MS" w:hAnsi="Arial Unicode MS" w:eastAsia="Arial Unicode MS"/>
          <w:color w:val="667085"/>
          <w:sz w:val="18"/>
        </w:rPr>
        <w:t xml:space="preserve">　閉集合基準方法的 Top-1、Hit@3 與 MRR 比較</w:t>
      </w:r>
    </w:p>
    <w:p>
      <w:r>
        <w:rPr>
          <w:rFonts w:ascii="Arial Unicode MS" w:hAnsi="Arial Unicode MS" w:eastAsia="Arial Unicode MS"/>
        </w:rPr>
        <w:t>Hybrid Top-1 為 52.71%，高於 BM25 的 47.93%；但 Macro-F1 只有 0.3112，遠低於 Accuracy，表示少數負責人表現仍差。Hybrid 的 Top-1 95% bootstrap CI 為 [0.4935, 0.5594]。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FFF5D9"/>
          <w:left w:val="single" w:sz="4" w:space="0" w:color="FFF5D9"/>
          <w:bottom w:val="single" w:sz="4" w:space="0" w:color="FFF5D9"/>
          <w:right w:val="single" w:sz="4" w:space="0" w:color="FFF5D9"/>
          <w:insideH w:val="single" w:sz="4" w:space="0" w:color="FFF5D9"/>
          <w:insideV w:val="single" w:sz="4" w:space="0" w:color="FFF5D9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FFF5D9"/>
          </w:tcPr>
          <w:p>
            <w:pPr>
              <w:spacing w:before="40" w:after="40" w:line="269" w:lineRule="auto"/>
            </w:pPr>
            <w:r>
              <w:rPr>
                <w:rFonts w:ascii="Arial Unicode MS" w:hAnsi="Arial Unicode MS" w:eastAsia="Arial Unicode MS"/>
                <w:b/>
                <w:color w:val="A97516"/>
                <w:sz w:val="20"/>
              </w:rPr>
              <w:t xml:space="preserve">不可誤讀　</w:t>
            </w:r>
            <w:r>
              <w:rPr>
                <w:rFonts w:ascii="Arial Unicode MS" w:hAnsi="Arial Unicode MS" w:eastAsia="Arial Unicode MS"/>
                <w:color w:val="1F2937"/>
                <w:sz w:val="20"/>
              </w:rPr>
              <w:t>該閉集合 evaluation 的推薦 Top-1 為 52.71%，但 runtime 預設因未核准校準器而全部交人工（unable_to_decide_rate=100%）。推薦品質與正式自動指派覆蓋率是不同指標。</w:t>
            </w:r>
          </w:p>
        </w:tc>
      </w:tr>
    </w:tbl>
    <w:p>
      <w:pPr>
        <w:spacing w:after="20"/>
      </w:pPr>
    </w:p>
    <w:p>
      <w:pPr>
        <w:pStyle w:val="Heading2"/>
        <w:keepNext/>
      </w:pPr>
      <w:r>
        <w:t>6.3 Phase 6 與 Phase 7 結果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570"/>
        <w:gridCol w:w="1120"/>
        <w:gridCol w:w="1120"/>
        <w:gridCol w:w="1120"/>
        <w:gridCol w:w="1120"/>
        <w:gridCol w:w="1180"/>
        <w:gridCol w:w="1130"/>
      </w:tblGrid>
      <w:tr>
        <w:trPr>
          <w:tblHeader w:val="true"/>
        </w:trPr>
        <w:tc>
          <w:tcPr>
            <w:tcW w:type="dxa" w:w="257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6"/>
              </w:rPr>
              <w:t>實驗</w:t>
            </w:r>
          </w:p>
        </w:tc>
        <w:tc>
          <w:tcPr>
            <w:tcW w:type="dxa" w:w="1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6"/>
              </w:rPr>
              <w:t>Top-1</w:t>
            </w:r>
          </w:p>
        </w:tc>
        <w:tc>
          <w:tcPr>
            <w:tcW w:type="dxa" w:w="1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6"/>
              </w:rPr>
              <w:t>Hit@3</w:t>
            </w:r>
          </w:p>
        </w:tc>
        <w:tc>
          <w:tcPr>
            <w:tcW w:type="dxa" w:w="1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6"/>
              </w:rPr>
              <w:t>Hit@5</w:t>
            </w:r>
          </w:p>
        </w:tc>
        <w:tc>
          <w:tcPr>
            <w:tcW w:type="dxa" w:w="112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6"/>
              </w:rPr>
              <w:t>MRR</w:t>
            </w:r>
          </w:p>
        </w:tc>
        <w:tc>
          <w:tcPr>
            <w:tcW w:type="dxa" w:w="11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6"/>
              </w:rPr>
              <w:t>Macro-F1</w:t>
            </w:r>
          </w:p>
        </w:tc>
        <w:tc>
          <w:tcPr>
            <w:tcW w:type="dxa" w:w="113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6"/>
              </w:rPr>
              <w:t>候選池 recall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Phase 6 Q4 known-owner shallow LTR</w:t>
            </w:r>
          </w:p>
        </w:tc>
        <w:tc>
          <w:tcPr>
            <w:tcW w:type="dxa" w:w="112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0.4722</w:t>
            </w:r>
          </w:p>
        </w:tc>
        <w:tc>
          <w:tcPr>
            <w:tcW w:type="dxa" w:w="112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0.6742</w:t>
            </w:r>
          </w:p>
        </w:tc>
        <w:tc>
          <w:tcPr>
            <w:tcW w:type="dxa" w:w="112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0.7523</w:t>
            </w:r>
          </w:p>
        </w:tc>
        <w:tc>
          <w:tcPr>
            <w:tcW w:type="dxa" w:w="112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0.5955</w:t>
            </w:r>
          </w:p>
        </w:tc>
        <w:tc>
          <w:tcPr>
            <w:tcW w:type="dxa" w:w="118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0.2674</w:t>
            </w:r>
          </w:p>
        </w:tc>
        <w:tc>
          <w:tcPr>
            <w:tcW w:type="dxa" w:w="113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0.9150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Phase 7 2021 Q4 known-owner</w:t>
            </w:r>
          </w:p>
        </w:tc>
        <w:tc>
          <w:tcPr>
            <w:tcW w:type="dxa" w:w="112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0.4841</w:t>
            </w:r>
          </w:p>
        </w:tc>
        <w:tc>
          <w:tcPr>
            <w:tcW w:type="dxa" w:w="112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0.6433</w:t>
            </w:r>
          </w:p>
        </w:tc>
        <w:tc>
          <w:tcPr>
            <w:tcW w:type="dxa" w:w="112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0.7047</w:t>
            </w:r>
          </w:p>
        </w:tc>
        <w:tc>
          <w:tcPr>
            <w:tcW w:type="dxa" w:w="112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0.5807</w:t>
            </w:r>
          </w:p>
        </w:tc>
        <w:tc>
          <w:tcPr>
            <w:tcW w:type="dxa" w:w="118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0.1421</w:t>
            </w:r>
          </w:p>
        </w:tc>
        <w:tc>
          <w:tcPr>
            <w:tcW w:type="dxa" w:w="113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0.8927</w:t>
            </w:r>
          </w:p>
        </w:tc>
      </w:tr>
      <w:tr>
        <w:tc>
          <w:tcPr>
            <w:tcW w:type="dxa" w:w="257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Phase 7 2021 Q4 全部 open-world</w:t>
            </w:r>
          </w:p>
        </w:tc>
        <w:tc>
          <w:tcPr>
            <w:tcW w:type="dxa" w:w="112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0.4595</w:t>
            </w:r>
          </w:p>
        </w:tc>
        <w:tc>
          <w:tcPr>
            <w:tcW w:type="dxa" w:w="112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0.6107</w:t>
            </w:r>
          </w:p>
        </w:tc>
        <w:tc>
          <w:tcPr>
            <w:tcW w:type="dxa" w:w="112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0.6689</w:t>
            </w:r>
          </w:p>
        </w:tc>
        <w:tc>
          <w:tcPr>
            <w:tcW w:type="dxa" w:w="112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0.5512</w:t>
            </w:r>
          </w:p>
        </w:tc>
        <w:tc>
          <w:tcPr>
            <w:tcW w:type="dxa" w:w="118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0.1051</w:t>
            </w:r>
          </w:p>
        </w:tc>
        <w:tc>
          <w:tcPr>
            <w:tcW w:type="dxa" w:w="113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0.8474</w:t>
            </w:r>
          </w:p>
        </w:tc>
      </w:tr>
    </w:tbl>
    <w:p>
      <w:pPr>
        <w:pStyle w:val="Caption"/>
        <w:keepNext w:val="0"/>
        <w:spacing w:before="80" w:after="160"/>
        <w:jc w:val="center"/>
      </w:pPr>
      <w:r>
        <w:rPr>
          <w:rFonts w:ascii="Arial Unicode MS" w:hAnsi="Arial Unicode MS" w:eastAsia="Arial Unicode MS"/>
          <w:b/>
          <w:color w:val="667085"/>
          <w:sz w:val="18"/>
        </w:rPr>
        <w:t xml:space="preserve">表 </w:t>
      </w:r>
      <w:r>
        <w:rPr>
          <w:rFonts w:ascii="Arial Unicode MS" w:hAnsi="Arial Unicode MS" w:eastAsia="Arial Unicode MS"/>
          <w:color w:val="667085"/>
          <w:sz w:val="18"/>
        </w:rPr>
        <w:fldChar w:fldCharType="begin"/>
        <w:instrText xml:space="preserve">SEQ Table \* ARABIC</w:instrText>
        <w:fldChar w:fldCharType="separate"/>
        <w:t>11</w:t>
        <w:fldChar w:fldCharType="end"/>
      </w:r>
      <w:r>
        <w:rPr>
          <w:rFonts w:ascii="Arial Unicode MS" w:hAnsi="Arial Unicode MS" w:eastAsia="Arial Unicode MS"/>
          <w:color w:val="667085"/>
          <w:sz w:val="18"/>
        </w:rPr>
        <w:t xml:space="preserve">　候選 LTR 在後續時間留出資料的推薦結果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2300"/>
        <w:gridCol w:w="3550"/>
        <w:gridCol w:w="3510"/>
      </w:tblGrid>
      <w:tr>
        <w:trPr>
          <w:tblHeader w:val="true"/>
        </w:trPr>
        <w:tc>
          <w:tcPr>
            <w:tcW w:type="dxa" w:w="2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6"/>
              </w:rPr>
              <w:t>Phase 7 Q4 路由指標</w:t>
            </w:r>
          </w:p>
        </w:tc>
        <w:tc>
          <w:tcPr>
            <w:tcW w:type="dxa" w:w="3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6"/>
              </w:rPr>
              <w:t>結果</w:t>
            </w:r>
          </w:p>
        </w:tc>
        <w:tc>
          <w:tcPr>
            <w:tcW w:type="dxa" w:w="35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6"/>
              </w:rPr>
              <w:t>判讀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自動指派</w:t>
            </w:r>
          </w:p>
        </w:tc>
        <w:tc>
          <w:tcPr>
            <w:tcW w:type="dxa" w:w="35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668 筆；coverage 24.04%；accuracy 97.75%</w:t>
            </w:r>
          </w:p>
        </w:tc>
        <w:tc>
          <w:tcPr>
            <w:tcW w:type="dxa" w:w="351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高精確率，但只處理約四分之一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未知負責人誤自動指派</w:t>
            </w:r>
          </w:p>
        </w:tc>
        <w:tc>
          <w:tcPr>
            <w:tcW w:type="dxa" w:w="35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 筆；rate 0.00%</w:t>
            </w:r>
          </w:p>
        </w:tc>
        <w:tc>
          <w:tcPr>
            <w:tcW w:type="dxa" w:w="351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安全門檻通過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Top-3 人工確認</w:t>
            </w:r>
          </w:p>
        </w:tc>
        <w:tc>
          <w:tcPr>
            <w:tcW w:type="dxa" w:w="35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585 筆；rate 21.05%；Top-3 accuracy 71.11%</w:t>
            </w:r>
          </w:p>
        </w:tc>
        <w:tc>
          <w:tcPr>
            <w:tcW w:type="dxa" w:w="351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名單可提供合理縮小範圍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人工分流</w:t>
            </w:r>
          </w:p>
        </w:tc>
        <w:tc>
          <w:tcPr>
            <w:tcW w:type="dxa" w:w="35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rate 54.91%</w:t>
            </w:r>
          </w:p>
        </w:tc>
        <w:tc>
          <w:tcPr>
            <w:tcW w:type="dxa" w:w="351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超過一半仍無法自動化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校準</w:t>
            </w:r>
          </w:p>
        </w:tc>
        <w:tc>
          <w:tcPr>
            <w:tcW w:type="dxa" w:w="35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Brier 0.1394；ECE 0.0419</w:t>
            </w:r>
          </w:p>
        </w:tc>
        <w:tc>
          <w:tcPr>
            <w:tcW w:type="dxa" w:w="351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信心分布與正確率接近，但不等於排序準確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Open-set</w:t>
            </w:r>
          </w:p>
        </w:tc>
        <w:tc>
          <w:tcPr>
            <w:tcW w:type="dxa" w:w="35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AUROC 0.6963；AUPRC 0.0819</w:t>
            </w:r>
          </w:p>
        </w:tc>
        <w:tc>
          <w:tcPr>
            <w:tcW w:type="dxa" w:w="351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區分能力普通，未知比例低時 AUPRC 很低</w:t>
            </w:r>
          </w:p>
        </w:tc>
      </w:tr>
      <w:tr>
        <w:tc>
          <w:tcPr>
            <w:tcW w:type="dxa" w:w="23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漂移</w:t>
            </w:r>
          </w:p>
        </w:tc>
        <w:tc>
          <w:tcPr>
            <w:tcW w:type="dxa" w:w="35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max PSI 0.0518 &lt; 0.25</w:t>
            </w:r>
          </w:p>
        </w:tc>
        <w:tc>
          <w:tcPr>
            <w:tcW w:type="dxa" w:w="351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本次未觸發 fail-closed drift gate</w:t>
            </w:r>
          </w:p>
        </w:tc>
      </w:tr>
    </w:tbl>
    <w:p>
      <w:pPr>
        <w:pStyle w:val="Caption"/>
        <w:keepNext w:val="0"/>
        <w:spacing w:before="80" w:after="160"/>
        <w:jc w:val="center"/>
      </w:pPr>
      <w:r>
        <w:rPr>
          <w:rFonts w:ascii="Arial Unicode MS" w:hAnsi="Arial Unicode MS" w:eastAsia="Arial Unicode MS"/>
          <w:b/>
          <w:color w:val="667085"/>
          <w:sz w:val="18"/>
        </w:rPr>
        <w:t xml:space="preserve">表 </w:t>
      </w:r>
      <w:r>
        <w:rPr>
          <w:rFonts w:ascii="Arial Unicode MS" w:hAnsi="Arial Unicode MS" w:eastAsia="Arial Unicode MS"/>
          <w:color w:val="667085"/>
          <w:sz w:val="18"/>
        </w:rPr>
        <w:fldChar w:fldCharType="begin"/>
        <w:instrText xml:space="preserve">SEQ Table \* ARABIC</w:instrText>
        <w:fldChar w:fldCharType="separate"/>
        <w:t>12</w:t>
        <w:fldChar w:fldCharType="end"/>
      </w:r>
      <w:r>
        <w:rPr>
          <w:rFonts w:ascii="Arial Unicode MS" w:hAnsi="Arial Unicode MS" w:eastAsia="Arial Unicode MS"/>
          <w:color w:val="667085"/>
          <w:sz w:val="18"/>
        </w:rPr>
        <w:t xml:space="preserve">　Phase 7 冷凍 2021 Q4 的安全路由結果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806440" cy="2536147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routing_outcomes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806440" cy="253614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80" w:after="160"/>
        <w:jc w:val="center"/>
      </w:pPr>
      <w:r>
        <w:rPr>
          <w:rFonts w:ascii="Arial Unicode MS" w:hAnsi="Arial Unicode MS" w:eastAsia="Arial Unicode MS"/>
          <w:b/>
          <w:color w:val="667085"/>
          <w:sz w:val="18"/>
        </w:rPr>
        <w:t xml:space="preserve">圖 </w:t>
      </w:r>
      <w:r>
        <w:rPr>
          <w:rFonts w:ascii="Arial Unicode MS" w:hAnsi="Arial Unicode MS" w:eastAsia="Arial Unicode MS"/>
          <w:color w:val="667085"/>
          <w:sz w:val="18"/>
        </w:rPr>
        <w:fldChar w:fldCharType="begin"/>
        <w:instrText xml:space="preserve">SEQ Figure \* ARABIC</w:instrText>
        <w:fldChar w:fldCharType="separate"/>
        <w:t>3</w:t>
        <w:fldChar w:fldCharType="end"/>
      </w:r>
      <w:r>
        <w:rPr>
          <w:rFonts w:ascii="Arial Unicode MS" w:hAnsi="Arial Unicode MS" w:eastAsia="Arial Unicode MS"/>
          <w:color w:val="667085"/>
          <w:sz w:val="18"/>
        </w:rPr>
        <w:t xml:space="preserve">　Phase 7 Q4 自動指派、Top-3 確認與人工分流比例</w:t>
      </w:r>
    </w:p>
    <w:p>
      <w:r>
        <w:rPr>
          <w:rFonts w:ascii="Arial Unicode MS" w:hAnsi="Arial Unicode MS" w:eastAsia="Arial Unicode MS"/>
        </w:rPr>
        <w:t>這些數值足以證明『在嚴格拒絕機制下，可安全自動處理一部分高信心 Ticket』；不足以證明『模型能全面取代人工分流』。Known-owner Top-1 48.41%、Macro-F1 14.21%，加上 candidate pool recall 89.27%，顯示未來時間窗中的長尾與候選生成仍是主要瓶頸。</w:t>
      </w:r>
    </w:p>
    <w:p>
      <w:pPr>
        <w:pStyle w:val="Heading2"/>
        <w:keepNext/>
      </w:pPr>
      <w:r>
        <w:t>6.4 各負責人與錯誤型態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3600"/>
        <w:gridCol w:w="1200"/>
        <w:gridCol w:w="2280"/>
        <w:gridCol w:w="2280"/>
      </w:tblGrid>
      <w:tr>
        <w:trPr>
          <w:tblHeader w:val="true"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6"/>
              </w:rPr>
              <w:t>較佳負責人（至少 12 筆）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6"/>
              </w:rPr>
              <w:t>筆數</w:t>
            </w:r>
          </w:p>
        </w:tc>
        <w:tc>
          <w:tcPr>
            <w:tcW w:type="dxa" w:w="22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6"/>
              </w:rPr>
              <w:t>Top-1</w:t>
            </w:r>
          </w:p>
        </w:tc>
        <w:tc>
          <w:tcPr>
            <w:tcW w:type="dxa" w:w="22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6"/>
              </w:rPr>
              <w:t>Top-3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dev_0152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623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98.88%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100.00%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dev_0028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20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95.00%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100.00%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dev_0114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24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91.67%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100.00%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dev_0070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32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87.50%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90.62%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dev_0003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23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82.61%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95.65%</w:t>
            </w:r>
          </w:p>
        </w:tc>
      </w:tr>
    </w:tbl>
    <w:p>
      <w:pPr>
        <w:pStyle w:val="Caption"/>
        <w:keepNext w:val="0"/>
        <w:spacing w:before="80" w:after="160"/>
        <w:jc w:val="center"/>
      </w:pPr>
      <w:r>
        <w:rPr>
          <w:rFonts w:ascii="Arial Unicode MS" w:hAnsi="Arial Unicode MS" w:eastAsia="Arial Unicode MS"/>
          <w:b/>
          <w:color w:val="667085"/>
          <w:sz w:val="18"/>
        </w:rPr>
        <w:t xml:space="preserve">表 </w:t>
      </w:r>
      <w:r>
        <w:rPr>
          <w:rFonts w:ascii="Arial Unicode MS" w:hAnsi="Arial Unicode MS" w:eastAsia="Arial Unicode MS"/>
          <w:color w:val="667085"/>
          <w:sz w:val="18"/>
        </w:rPr>
        <w:fldChar w:fldCharType="begin"/>
        <w:instrText xml:space="preserve">SEQ Table \* ARABIC</w:instrText>
        <w:fldChar w:fldCharType="separate"/>
        <w:t>13</w:t>
        <w:fldChar w:fldCharType="end"/>
      </w:r>
      <w:r>
        <w:rPr>
          <w:rFonts w:ascii="Arial Unicode MS" w:hAnsi="Arial Unicode MS" w:eastAsia="Arial Unicode MS"/>
          <w:color w:val="667085"/>
          <w:sz w:val="18"/>
        </w:rPr>
        <w:t xml:space="preserve">　Phase 7 Q4 中樣本充足且表現較佳的匿名負責人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3600"/>
        <w:gridCol w:w="1200"/>
        <w:gridCol w:w="2280"/>
        <w:gridCol w:w="2280"/>
      </w:tblGrid>
      <w:tr>
        <w:trPr>
          <w:tblHeader w:val="true"/>
        </w:trPr>
        <w:tc>
          <w:tcPr>
            <w:tcW w:type="dxa" w:w="3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6"/>
              </w:rPr>
              <w:t>較差負責人（至少 12 筆）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6"/>
              </w:rPr>
              <w:t>筆數</w:t>
            </w:r>
          </w:p>
        </w:tc>
        <w:tc>
          <w:tcPr>
            <w:tcW w:type="dxa" w:w="22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6"/>
              </w:rPr>
              <w:t>Top-1</w:t>
            </w:r>
          </w:p>
        </w:tc>
        <w:tc>
          <w:tcPr>
            <w:tcW w:type="dxa" w:w="228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6"/>
              </w:rPr>
              <w:t>Top-3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dev_0109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17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0.00%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0.00%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dev_0057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14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0.00%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35.71%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dev_0133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14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0.00%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21.43%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dev_0062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15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6.67%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6.67%</w:t>
            </w:r>
          </w:p>
        </w:tc>
      </w:tr>
      <w:tr>
        <w:tc>
          <w:tcPr>
            <w:tcW w:type="dxa" w:w="36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dev_0093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27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7.41%</w:t>
            </w:r>
          </w:p>
        </w:tc>
        <w:tc>
          <w:tcPr>
            <w:tcW w:type="dxa" w:w="228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33.33%</w:t>
            </w:r>
          </w:p>
        </w:tc>
      </w:tr>
    </w:tbl>
    <w:p>
      <w:pPr>
        <w:pStyle w:val="Caption"/>
        <w:keepNext w:val="0"/>
        <w:spacing w:before="80" w:after="160"/>
        <w:jc w:val="center"/>
      </w:pPr>
      <w:r>
        <w:rPr>
          <w:rFonts w:ascii="Arial Unicode MS" w:hAnsi="Arial Unicode MS" w:eastAsia="Arial Unicode MS"/>
          <w:b/>
          <w:color w:val="667085"/>
          <w:sz w:val="18"/>
        </w:rPr>
        <w:t xml:space="preserve">表 </w:t>
      </w:r>
      <w:r>
        <w:rPr>
          <w:rFonts w:ascii="Arial Unicode MS" w:hAnsi="Arial Unicode MS" w:eastAsia="Arial Unicode MS"/>
          <w:color w:val="667085"/>
          <w:sz w:val="18"/>
        </w:rPr>
        <w:fldChar w:fldCharType="begin"/>
        <w:instrText xml:space="preserve">SEQ Table \* ARABIC</w:instrText>
        <w:fldChar w:fldCharType="separate"/>
        <w:t>14</w:t>
        <w:fldChar w:fldCharType="end"/>
      </w:r>
      <w:r>
        <w:rPr>
          <w:rFonts w:ascii="Arial Unicode MS" w:hAnsi="Arial Unicode MS" w:eastAsia="Arial Unicode MS"/>
          <w:color w:val="667085"/>
          <w:sz w:val="18"/>
        </w:rPr>
        <w:t xml:space="preserve">　Phase 7 Q4 中樣本充足但表現較差的匿名負責人</w:t>
      </w:r>
    </w:p>
    <w:p>
      <w:pPr>
        <w:keepNext/>
        <w:spacing w:before="80" w:after="0"/>
        <w:jc w:val="center"/>
      </w:pPr>
      <w:r>
        <w:drawing>
          <wp:inline xmlns:a="http://schemas.openxmlformats.org/drawingml/2006/main" xmlns:pic="http://schemas.openxmlformats.org/drawingml/2006/picture">
            <wp:extent cx="5669280" cy="437673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onfusion_top7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37673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Caption"/>
        <w:keepNext w:val="0"/>
        <w:spacing w:before="80" w:after="160"/>
        <w:jc w:val="center"/>
      </w:pPr>
      <w:r>
        <w:rPr>
          <w:rFonts w:ascii="Arial Unicode MS" w:hAnsi="Arial Unicode MS" w:eastAsia="Arial Unicode MS"/>
          <w:b/>
          <w:color w:val="667085"/>
          <w:sz w:val="18"/>
        </w:rPr>
        <w:t xml:space="preserve">圖 </w:t>
      </w:r>
      <w:r>
        <w:rPr>
          <w:rFonts w:ascii="Arial Unicode MS" w:hAnsi="Arial Unicode MS" w:eastAsia="Arial Unicode MS"/>
          <w:color w:val="667085"/>
          <w:sz w:val="18"/>
        </w:rPr>
        <w:fldChar w:fldCharType="begin"/>
        <w:instrText xml:space="preserve">SEQ Figure \* ARABIC</w:instrText>
        <w:fldChar w:fldCharType="separate"/>
        <w:t>4</w:t>
        <w:fldChar w:fldCharType="end"/>
      </w:r>
      <w:r>
        <w:rPr>
          <w:rFonts w:ascii="Arial Unicode MS" w:hAnsi="Arial Unicode MS" w:eastAsia="Arial Unicode MS"/>
          <w:color w:val="667085"/>
          <w:sz w:val="18"/>
        </w:rPr>
        <w:t xml:space="preserve">　Phase 7 Q4 最常見七位真實負責人的部分混淆矩陣（由逐筆預測衍生）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3200"/>
        <w:gridCol w:w="3200"/>
        <w:gridCol w:w="2960"/>
      </w:tblGrid>
      <w:tr>
        <w:trPr>
          <w:tblHeader w:val="true"/>
        </w:trPr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6"/>
              </w:rPr>
              <w:t>真實負責人</w:t>
            </w:r>
          </w:p>
        </w:tc>
        <w:tc>
          <w:tcPr>
            <w:tcW w:type="dxa" w:w="3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6"/>
              </w:rPr>
              <w:t>最常誤預測為</w:t>
            </w:r>
          </w:p>
        </w:tc>
        <w:tc>
          <w:tcPr>
            <w:tcW w:type="dxa" w:w="29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6"/>
              </w:rPr>
              <w:t>次數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dev_0082</w:t>
            </w:r>
          </w:p>
        </w:tc>
        <w:tc>
          <w:tcPr>
            <w:tcW w:type="dxa" w:w="3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dev_0047</w:t>
            </w:r>
          </w:p>
        </w:tc>
        <w:tc>
          <w:tcPr>
            <w:tcW w:type="dxa" w:w="296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31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dev_0138</w:t>
            </w:r>
          </w:p>
        </w:tc>
        <w:tc>
          <w:tcPr>
            <w:tcW w:type="dxa" w:w="3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dev_0078</w:t>
            </w:r>
          </w:p>
        </w:tc>
        <w:tc>
          <w:tcPr>
            <w:tcW w:type="dxa" w:w="296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19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dev_0050</w:t>
            </w:r>
          </w:p>
        </w:tc>
        <w:tc>
          <w:tcPr>
            <w:tcW w:type="dxa" w:w="3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dev_0142</w:t>
            </w:r>
          </w:p>
        </w:tc>
        <w:tc>
          <w:tcPr>
            <w:tcW w:type="dxa" w:w="296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18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dev_0014</w:t>
            </w:r>
          </w:p>
        </w:tc>
        <w:tc>
          <w:tcPr>
            <w:tcW w:type="dxa" w:w="3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dev_0143</w:t>
            </w:r>
          </w:p>
        </w:tc>
        <w:tc>
          <w:tcPr>
            <w:tcW w:type="dxa" w:w="296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10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dev_0013</w:t>
            </w:r>
          </w:p>
        </w:tc>
        <w:tc>
          <w:tcPr>
            <w:tcW w:type="dxa" w:w="3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dev_0073</w:t>
            </w:r>
          </w:p>
        </w:tc>
        <w:tc>
          <w:tcPr>
            <w:tcW w:type="dxa" w:w="296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8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dev_0045</w:t>
            </w:r>
          </w:p>
        </w:tc>
        <w:tc>
          <w:tcPr>
            <w:tcW w:type="dxa" w:w="3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dev_0049</w:t>
            </w:r>
          </w:p>
        </w:tc>
        <w:tc>
          <w:tcPr>
            <w:tcW w:type="dxa" w:w="296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8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dev_0050</w:t>
            </w:r>
          </w:p>
        </w:tc>
        <w:tc>
          <w:tcPr>
            <w:tcW w:type="dxa" w:w="3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dev_0152</w:t>
            </w:r>
          </w:p>
        </w:tc>
        <w:tc>
          <w:tcPr>
            <w:tcW w:type="dxa" w:w="296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7</w:t>
            </w:r>
          </w:p>
        </w:tc>
      </w:tr>
      <w:tr>
        <w:tc>
          <w:tcPr>
            <w:tcW w:type="dxa" w:w="32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dev_0025</w:t>
            </w:r>
          </w:p>
        </w:tc>
        <w:tc>
          <w:tcPr>
            <w:tcW w:type="dxa" w:w="3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dev_0002</w:t>
            </w:r>
          </w:p>
        </w:tc>
        <w:tc>
          <w:tcPr>
            <w:tcW w:type="dxa" w:w="296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7</w:t>
            </w:r>
          </w:p>
        </w:tc>
      </w:tr>
    </w:tbl>
    <w:p>
      <w:pPr>
        <w:pStyle w:val="Caption"/>
        <w:keepNext w:val="0"/>
        <w:spacing w:before="80" w:after="160"/>
        <w:jc w:val="center"/>
      </w:pPr>
      <w:r>
        <w:rPr>
          <w:rFonts w:ascii="Arial Unicode MS" w:hAnsi="Arial Unicode MS" w:eastAsia="Arial Unicode MS"/>
          <w:b/>
          <w:color w:val="667085"/>
          <w:sz w:val="18"/>
        </w:rPr>
        <w:t xml:space="preserve">表 </w:t>
      </w:r>
      <w:r>
        <w:rPr>
          <w:rFonts w:ascii="Arial Unicode MS" w:hAnsi="Arial Unicode MS" w:eastAsia="Arial Unicode MS"/>
          <w:color w:val="667085"/>
          <w:sz w:val="18"/>
        </w:rPr>
        <w:fldChar w:fldCharType="begin"/>
        <w:instrText xml:space="preserve">SEQ Table \* ARABIC</w:instrText>
        <w:fldChar w:fldCharType="separate"/>
        <w:t>15</w:t>
        <w:fldChar w:fldCharType="end"/>
      </w:r>
      <w:r>
        <w:rPr>
          <w:rFonts w:ascii="Arial Unicode MS" w:hAnsi="Arial Unicode MS" w:eastAsia="Arial Unicode MS"/>
          <w:color w:val="667085"/>
          <w:sz w:val="18"/>
        </w:rPr>
        <w:t xml:space="preserve">　Phase 7 Q4 最常見匿名錯誤配對</w:t>
      </w:r>
    </w:p>
    <w:p>
      <w:r>
        <w:rPr>
          <w:rFonts w:ascii="Arial Unicode MS" w:hAnsi="Arial Unicode MS" w:eastAsia="Arial Unicode MS"/>
        </w:rPr>
        <w:t>混淆矩陣顯示 dev_0152 常被模型選為其他負責人的替代答案，與其在 BMO 10k train 中占 22.31% 的高頻先驗一致。這也是 Accuracy 看似合理而 Macro-F1 偏低的主要原因之一。完整全類別混淆矩陣目前專案尚未輸出為檔案；本圖由 rolling_holdout_predictions.jsonl 依實際逐筆結果計算。</w:t>
      </w:r>
    </w:p>
    <w:p>
      <w:pPr>
        <w:pStyle w:val="Heading1"/>
        <w:keepNext/>
      </w:pPr>
      <w:r>
        <w:t>七、實際案例分析</w:t>
      </w:r>
    </w:p>
    <w:p>
      <w:r>
        <w:rPr>
          <w:rFonts w:ascii="Arial Unicode MS" w:hAnsi="Arial Unicode MS" w:eastAsia="Arial Unicode MS"/>
        </w:rPr>
        <w:t>案例取自 Phase 7 2021 Q4 冷凍 holdout。Ticket ID 改為案例編號，僅保留已匿名的 dev_####，不呈現候選名單中的 Email 或原始帳號。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850"/>
        <w:gridCol w:w="2700"/>
        <w:gridCol w:w="1550"/>
        <w:gridCol w:w="1700"/>
        <w:gridCol w:w="2560"/>
      </w:tblGrid>
      <w:tr>
        <w:trPr>
          <w:tblHeader w:val="true"/>
        </w:trPr>
        <w:tc>
          <w:tcPr>
            <w:tcW w:type="dxa" w:w="8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4"/>
              </w:rPr>
              <w:t>案例</w:t>
            </w:r>
          </w:p>
        </w:tc>
        <w:tc>
          <w:tcPr>
            <w:tcW w:type="dxa" w:w="2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4"/>
              </w:rPr>
              <w:t>Ticket 標題／摘要</w:t>
            </w:r>
          </w:p>
        </w:tc>
        <w:tc>
          <w:tcPr>
            <w:tcW w:type="dxa" w:w="15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4"/>
              </w:rPr>
              <w:t>真實與預測</w:t>
            </w:r>
          </w:p>
        </w:tc>
        <w:tc>
          <w:tcPr>
            <w:tcW w:type="dxa" w:w="17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4"/>
              </w:rPr>
              <w:t>分數／路由</w:t>
            </w:r>
          </w:p>
        </w:tc>
        <w:tc>
          <w:tcPr>
            <w:tcW w:type="dxa" w:w="2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4"/>
              </w:rPr>
              <w:t>原因與反映的優劣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C-01</w:t>
              <w:br/>
              <w:t>正確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Remove some unused scroll frame APIs and code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真實：dev_0116</w:t>
              <w:br/>
              <w:t>預測：dev_0116</w:t>
              <w:br/>
              <w:t>真實排名：1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Top prob 0.826</w:t>
              <w:br/>
              <w:t>校準 0.768</w:t>
              <w:br/>
              <w:t>未知風險 0.136</w:t>
              <w:br/>
              <w:t>路由：auto_assign</w:t>
            </w:r>
          </w:p>
        </w:tc>
        <w:tc>
          <w:tcPr>
            <w:tcW w:type="dxa" w:w="25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Top-3（僅匿名）：dev_0116, dev_0138, dev_0078</w:t>
              <w:br/>
              <w:t>標題含 scroll frame API，與歷史元件／文字責任輪廓一致；Top-1 分數高，校準後仍跨過自動指派門檻。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C-02</w:t>
              <w:br/>
              <w:t>正確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Assertion failure: cx_-&gt;hadNondeterministicException(), at js/src/jit/WarpOracle.cpp:188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真實：dev_0065</w:t>
              <w:br/>
              <w:t>預測：dev_0065</w:t>
              <w:br/>
              <w:t>真實排名：1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Top prob 0.924</w:t>
              <w:br/>
              <w:t>校準 0.806</w:t>
              <w:br/>
              <w:t>未知風險 0.158</w:t>
              <w:br/>
              <w:t>路由：auto_assign</w:t>
            </w:r>
          </w:p>
        </w:tc>
        <w:tc>
          <w:tcPr>
            <w:tcW w:type="dxa" w:w="25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Top-3（僅匿名）：dev_0065, dev_0071, dev_0011</w:t>
              <w:br/>
              <w:t>JS JIT 斷言與歷史同類錯誤高度相近；BM25、SBERT 與元件活動信號形成一致證據。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C-03</w:t>
              <w:br/>
              <w:t>錯誤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Increase built-in fuzzy threshold in WPT test transform3d-sorting-006.html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真實：dev_0036</w:t>
              <w:br/>
              <w:t>預測：dev_0152</w:t>
              <w:br/>
              <w:t>真實排名：5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Top prob 0.710</w:t>
              <w:br/>
              <w:t>校準 0.784</w:t>
              <w:br/>
              <w:t>未知風險 0.107</w:t>
              <w:br/>
              <w:t>路由：auto_assign</w:t>
            </w:r>
          </w:p>
        </w:tc>
        <w:tc>
          <w:tcPr>
            <w:tcW w:type="dxa" w:w="25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Top-3（僅匿名）：dev_0152, dev_0020, dev_0036</w:t>
              <w:br/>
              <w:t>WPT 關鍵字強烈拉向高頻同步帳號 dev_0152，真實負責人僅排第 5；顯示模板化標題與多數類偏誤。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C-04</w:t>
              <w:br/>
              <w:t>錯誤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Open WPT sync bugs under DOM: Streams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真實：dev_0057</w:t>
              <w:br/>
              <w:t>預測：dev_0152</w:t>
              <w:br/>
              <w:t>真實排名：3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Top prob 0.828</w:t>
              <w:br/>
              <w:t>校準 0.708</w:t>
              <w:br/>
              <w:t>未知風險 0.136</w:t>
              <w:br/>
              <w:t>路由：auto_assign</w:t>
            </w:r>
          </w:p>
        </w:tc>
        <w:tc>
          <w:tcPr>
            <w:tcW w:type="dxa" w:w="25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Top-3（僅匿名）：dev_0152, dev_0009, dev_0057</w:t>
              <w:br/>
              <w:t>同為 WPT 同步類型，模型偏向全域高頻 dev_0152；真實負責人已在第 3 名，Top-3 名單合理但不宜直接自動指派。</w:t>
            </w:r>
          </w:p>
        </w:tc>
      </w:tr>
      <w:tr>
        <w:tc>
          <w:tcPr>
            <w:tcW w:type="dxa" w:w="8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C-05</w:t>
              <w:br/>
              <w:t>低信心／人工</w:t>
            </w:r>
          </w:p>
        </w:tc>
        <w:tc>
          <w:tcPr>
            <w:tcW w:type="dxa" w:w="27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simplify some displayport calculation code now that webrender is always true</w:t>
            </w:r>
          </w:p>
        </w:tc>
        <w:tc>
          <w:tcPr>
            <w:tcW w:type="dxa" w:w="15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真實：dev_0145</w:t>
              <w:br/>
              <w:t>預測：dev_0019</w:t>
              <w:br/>
              <w:t>真實排名：2</w:t>
            </w:r>
          </w:p>
        </w:tc>
        <w:tc>
          <w:tcPr>
            <w:tcW w:type="dxa" w:w="17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Top prob 0.169</w:t>
              <w:br/>
              <w:t>校準 0.249</w:t>
              <w:br/>
              <w:t>未知風險 0.449</w:t>
              <w:br/>
              <w:t>路由：manual_triage_low_confidence</w:t>
            </w:r>
          </w:p>
        </w:tc>
        <w:tc>
          <w:tcPr>
            <w:tcW w:type="dxa" w:w="25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4"/>
              </w:rPr>
              <w:t>Top-3（僅匿名）：dev_0019, dev_0145, dev_0088</w:t>
              <w:br/>
              <w:t>Top-1 與真實負責人接近，真實負責人排第 2；校準信心不足，因此正確採人工分流，展示拒絕機制的安全價值。</w:t>
            </w:r>
          </w:p>
        </w:tc>
      </w:tr>
    </w:tbl>
    <w:p>
      <w:pPr>
        <w:pStyle w:val="Caption"/>
        <w:keepNext w:val="0"/>
        <w:spacing w:before="80" w:after="160"/>
        <w:jc w:val="center"/>
      </w:pPr>
      <w:r>
        <w:rPr>
          <w:rFonts w:ascii="Arial Unicode MS" w:hAnsi="Arial Unicode MS" w:eastAsia="Arial Unicode MS"/>
          <w:b/>
          <w:color w:val="667085"/>
          <w:sz w:val="18"/>
        </w:rPr>
        <w:t xml:space="preserve">表 </w:t>
      </w:r>
      <w:r>
        <w:rPr>
          <w:rFonts w:ascii="Arial Unicode MS" w:hAnsi="Arial Unicode MS" w:eastAsia="Arial Unicode MS"/>
          <w:color w:val="667085"/>
          <w:sz w:val="18"/>
        </w:rPr>
        <w:fldChar w:fldCharType="begin"/>
        <w:instrText xml:space="preserve">SEQ Table \* ARABIC</w:instrText>
        <w:fldChar w:fldCharType="separate"/>
        <w:t>16</w:t>
        <w:fldChar w:fldCharType="end"/>
      </w:r>
      <w:r>
        <w:rPr>
          <w:rFonts w:ascii="Arial Unicode MS" w:hAnsi="Arial Unicode MS" w:eastAsia="Arial Unicode MS"/>
          <w:color w:val="667085"/>
          <w:sz w:val="18"/>
        </w:rPr>
        <w:t xml:space="preserve">　兩筆正確、兩筆錯誤與一筆低信心案例</w:t>
      </w:r>
    </w:p>
    <w:p>
      <w:r>
        <w:rPr>
          <w:rFonts w:ascii="Arial Unicode MS" w:hAnsi="Arial Unicode MS" w:eastAsia="Arial Unicode MS"/>
        </w:rPr>
        <w:t>案例 C-03、C-04 共同反映 WPT／同步樣板的文字相似性會把預測推向高頻負責人。C-04 的真實負責人已在 Top-3，表示候選清單仍有實用性，但自動指派門檻對此類模板化 Ticket 應更保守。C-05 則證明『拒絕』本身是功能的一部分：即使第一名錯誤，人工只需在前幾名中確認。</w:t>
      </w:r>
    </w:p>
    <w:p>
      <w:pPr>
        <w:pStyle w:val="Heading1"/>
        <w:keepNext/>
      </w:pPr>
      <w:r>
        <w:t>八、目前功能完成度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1300"/>
        <w:gridCol w:w="2600"/>
        <w:gridCol w:w="5460"/>
      </w:tblGrid>
      <w:tr>
        <w:trPr>
          <w:tblHeader w:val="true"/>
        </w:trPr>
        <w:tc>
          <w:tcPr>
            <w:tcW w:type="dxa" w:w="13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6"/>
              </w:rPr>
              <w:t>狀態</w:t>
            </w:r>
          </w:p>
        </w:tc>
        <w:tc>
          <w:tcPr>
            <w:tcW w:type="dxa" w:w="26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6"/>
              </w:rPr>
              <w:t>項目</w:t>
            </w:r>
          </w:p>
        </w:tc>
        <w:tc>
          <w:tcPr>
            <w:tcW w:type="dxa" w:w="54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6"/>
              </w:rPr>
              <w:t>客觀判斷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已實作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Ticket 欄位整理與歷史載入</w:t>
            </w:r>
          </w:p>
        </w:tc>
        <w:tc>
          <w:tcPr>
            <w:tcW w:type="dxa" w:w="54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AssigneeTriager 可讀取 title/description/product/component 等欄位與 JSONL 歷史。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已實作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Hybrid 候選生成與 Top-k</w:t>
            </w:r>
          </w:p>
        </w:tc>
        <w:tc>
          <w:tcPr>
            <w:tcW w:type="dxa" w:w="54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可輸出 ranked_candidates、candidate_scores、signals。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已實作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人工回退與 fail-closed</w:t>
            </w:r>
          </w:p>
        </w:tc>
        <w:tc>
          <w:tcPr>
            <w:tcW w:type="dxa" w:w="54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缺資料、低信心、inactive、artifact 無效、open-set 風險均可回退。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已實作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責任輪廓與 feedback 更新</w:t>
            </w:r>
          </w:p>
        </w:tc>
        <w:tc>
          <w:tcPr>
            <w:tcW w:type="dxa" w:w="54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可由歷史建立專長摘要，並將人工確認結果合併為後續歷史。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已實作並測試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資料準備、時間切分、去重與洩漏稽核</w:t>
            </w:r>
          </w:p>
        </w:tc>
        <w:tc>
          <w:tcPr>
            <w:tcW w:type="dxa" w:w="54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BMO 10k 與 Phase 7 均有逐步 audit；本次相關 23 tests 及全套 100 tests 均 OK。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已完成離線實驗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候選 LTR、SBERT、校準、open-set、PSI</w:t>
            </w:r>
          </w:p>
        </w:tc>
        <w:tc>
          <w:tcPr>
            <w:tcW w:type="dxa" w:w="54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有程式與 Q4 實驗結果，但 bundle 仍 research_only。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部分證明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選擇性自動指派</w:t>
            </w:r>
          </w:p>
        </w:tc>
        <w:tc>
          <w:tcPr>
            <w:tcW w:type="dxa" w:w="54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Q4 97.75% 〔已去識別化帳號〕% coverage；只證明高信心子集合。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尚未完成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Phase 7 正式 runtime 整合與核准</w:t>
            </w:r>
          </w:p>
        </w:tc>
        <w:tc>
          <w:tcPr>
            <w:tcW w:type="dxa" w:w="54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production_integration_allowed=false；現行 runtime 未預設載入 Phase 7 bundle。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尚未完成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目標專案 active/departed roster 與權威 ownership</w:t>
            </w:r>
          </w:p>
        </w:tc>
        <w:tc>
          <w:tcPr>
            <w:tcW w:type="dxa" w:w="54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公共 BMO 不提供可審核的現況名單。</w:t>
            </w:r>
          </w:p>
        </w:tc>
      </w:tr>
      <w:tr>
        <w:tc>
          <w:tcPr>
            <w:tcW w:type="dxa" w:w="13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尚未完成</w:t>
            </w:r>
          </w:p>
        </w:tc>
        <w:tc>
          <w:tcPr>
            <w:tcW w:type="dxa" w:w="26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跨專案泛化與完整 assignment history</w:t>
            </w:r>
          </w:p>
        </w:tc>
        <w:tc>
          <w:tcPr>
            <w:tcW w:type="dxa" w:w="54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目前沒有 project holdout，也沒有精確指派變更時間。</w:t>
            </w:r>
          </w:p>
        </w:tc>
      </w:tr>
    </w:tbl>
    <w:p>
      <w:pPr>
        <w:pStyle w:val="Caption"/>
        <w:keepNext w:val="0"/>
        <w:spacing w:before="80" w:after="160"/>
        <w:jc w:val="center"/>
      </w:pPr>
      <w:r>
        <w:rPr>
          <w:rFonts w:ascii="Arial Unicode MS" w:hAnsi="Arial Unicode MS" w:eastAsia="Arial Unicode MS"/>
          <w:b/>
          <w:color w:val="667085"/>
          <w:sz w:val="18"/>
        </w:rPr>
        <w:t xml:space="preserve">表 </w:t>
      </w:r>
      <w:r>
        <w:rPr>
          <w:rFonts w:ascii="Arial Unicode MS" w:hAnsi="Arial Unicode MS" w:eastAsia="Arial Unicode MS"/>
          <w:color w:val="667085"/>
          <w:sz w:val="18"/>
        </w:rPr>
        <w:fldChar w:fldCharType="begin"/>
        <w:instrText xml:space="preserve">SEQ Table \* ARABIC</w:instrText>
        <w:fldChar w:fldCharType="separate"/>
        <w:t>17</w:t>
        <w:fldChar w:fldCharType="end"/>
      </w:r>
      <w:r>
        <w:rPr>
          <w:rFonts w:ascii="Arial Unicode MS" w:hAnsi="Arial Unicode MS" w:eastAsia="Arial Unicode MS"/>
          <w:color w:val="667085"/>
          <w:sz w:val="18"/>
        </w:rPr>
        <w:t xml:space="preserve">　程式實作與效果證明的完成度區分</w:t>
      </w:r>
    </w:p>
    <w:p>
      <w:pPr>
        <w:pStyle w:val="Heading1"/>
        <w:keepNext/>
      </w:pPr>
      <w:r>
        <w:t>九、目前問題、限制與合理結論</w:t>
      </w:r>
    </w:p>
    <w:p>
      <w:pPr>
        <w:pStyle w:val="Heading2"/>
        <w:keepNext/>
      </w:pPr>
      <w:r>
        <w:t>9.1 主要限制</w:t>
      </w:r>
    </w:p>
    <w:p>
      <w:pPr>
        <w:pStyle w:val="ListBullet"/>
      </w:pPr>
      <w:r>
        <w:rPr>
          <w:rFonts w:ascii="Arial Unicode MS" w:hAnsi="Arial Unicode MS" w:eastAsia="Arial Unicode MS"/>
        </w:rPr>
        <w:t>負責人分布嚴重不平衡，高頻 dev_0152 在 train 占 22.31%；模型容易以高頻先驗取代少數專家。</w:t>
      </w:r>
    </w:p>
    <w:p>
      <w:pPr>
        <w:pStyle w:val="ListBullet"/>
      </w:pPr>
      <w:r>
        <w:rPr>
          <w:rFonts w:ascii="Arial Unicode MS" w:hAnsi="Arial Unicode MS" w:eastAsia="Arial Unicode MS"/>
        </w:rPr>
        <w:t>主要 10k baseline 沒有 description；增補描述雖覆蓋約 90%，但 raw first-comment 樣板與引用會降低 BM25／Hybrid 表現。</w:t>
      </w:r>
    </w:p>
    <w:p>
      <w:pPr>
        <w:pStyle w:val="ListBullet"/>
      </w:pPr>
      <w:r>
        <w:rPr>
          <w:rFonts w:ascii="Arial Unicode MS" w:hAnsi="Arial Unicode MS" w:eastAsia="Arial Unicode MS"/>
        </w:rPr>
        <w:t>最終 assigned_to 只代表歷史結果，不等於最佳初始分流；同一問題也可能由輪值、休假或跨團隊協作決定。</w:t>
      </w:r>
    </w:p>
    <w:p>
      <w:pPr>
        <w:pStyle w:val="ListBullet"/>
      </w:pPr>
      <w:r>
        <w:rPr>
          <w:rFonts w:ascii="Arial Unicode MS" w:hAnsi="Arial Unicode MS" w:eastAsia="Arial Unicode MS"/>
        </w:rPr>
        <w:t>Phase 7 以 last_change_time 當標籤可見時間，雖比 creation_time 保守，仍不是精確 assignment-change timestamp。</w:t>
      </w:r>
    </w:p>
    <w:p>
      <w:pPr>
        <w:pStyle w:val="ListBullet"/>
      </w:pPr>
      <w:r>
        <w:rPr>
          <w:rFonts w:ascii="Arial Unicode MS" w:hAnsi="Arial Unicode MS" w:eastAsia="Arial Unicode MS"/>
        </w:rPr>
        <w:t>Known-owner Top-1 48.41%、Macro-F1 14.21%，表示對少數負責人與未來資料的泛化仍弱。</w:t>
      </w:r>
    </w:p>
    <w:p>
      <w:pPr>
        <w:pStyle w:val="ListBullet"/>
      </w:pPr>
      <w:r>
        <w:rPr>
          <w:rFonts w:ascii="Arial Unicode MS" w:hAnsi="Arial Unicode MS" w:eastAsia="Arial Unicode MS"/>
        </w:rPr>
        <w:t>Open-set AUROC 0.6963、AUPRC 0.0819，未知偵測能力有限；目前靠保守 threshold 換取安全，導致人工率 54.91%。</w:t>
      </w:r>
    </w:p>
    <w:p>
      <w:pPr>
        <w:pStyle w:val="ListBullet"/>
      </w:pPr>
      <w:r>
        <w:rPr>
          <w:rFonts w:ascii="Arial Unicode MS" w:hAnsi="Arial Unicode MS" w:eastAsia="Arial Unicode MS"/>
        </w:rPr>
        <w:t>候選池 recall 在 Phase 7 known-owner 為 89.27%，約一成真實負責人連 Top-30 都未進入，排序器無法補救。</w:t>
      </w:r>
    </w:p>
    <w:p>
      <w:pPr>
        <w:pStyle w:val="ListBullet"/>
      </w:pPr>
      <w:r>
        <w:rPr>
          <w:rFonts w:ascii="Arial Unicode MS" w:hAnsi="Arial Unicode MS" w:eastAsia="Arial Unicode MS"/>
        </w:rPr>
        <w:t>資料只涵蓋 Mozilla Core/Firefox；尚未在另一專案、另一組團隊或真實線上流程驗證。</w:t>
      </w:r>
    </w:p>
    <w:p>
      <w:pPr>
        <w:pStyle w:val="ListBullet"/>
      </w:pPr>
      <w:r>
        <w:rPr>
          <w:rFonts w:ascii="Arial Unicode MS" w:hAnsi="Arial Unicode MS" w:eastAsia="Arial Unicode MS"/>
        </w:rPr>
        <w:t>公共資料包含可能已離職或改職責帳號，缺少經維護者審核的 active/inactive roster 與 ownership map。</w:t>
      </w:r>
    </w:p>
    <w:p>
      <w:pPr>
        <w:pStyle w:val="Heading2"/>
        <w:keepNext/>
      </w:pPr>
      <w:r>
        <w:t>9.2 可向教授報告的合理結論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4" w:space="0" w:color="EAF5EF"/>
          <w:left w:val="single" w:sz="4" w:space="0" w:color="EAF5EF"/>
          <w:bottom w:val="single" w:sz="4" w:space="0" w:color="EAF5EF"/>
          <w:right w:val="single" w:sz="4" w:space="0" w:color="EAF5EF"/>
          <w:insideH w:val="single" w:sz="4" w:space="0" w:color="EAF5EF"/>
          <w:insideV w:val="single" w:sz="4" w:space="0" w:color="EAF5EF"/>
        </w:tblBorders>
      </w:tblPr>
      <w:tblGrid>
        <w:gridCol w:w="9360"/>
      </w:tblGrid>
      <w:tr>
        <w:tc>
          <w:tcPr>
            <w:tcW w:type="dxa" w:w="93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AF5EF"/>
          </w:tcPr>
          <w:p>
            <w:pPr>
              <w:spacing w:before="40" w:after="40" w:line="269" w:lineRule="auto"/>
            </w:pPr>
            <w:r>
              <w:rPr>
                <w:rFonts w:ascii="Arial Unicode MS" w:hAnsi="Arial Unicode MS" w:eastAsia="Arial Unicode MS"/>
                <w:b/>
                <w:color w:val="2F7D5A"/>
                <w:sz w:val="20"/>
              </w:rPr>
              <w:t xml:space="preserve">結論　</w:t>
            </w:r>
            <w:r>
              <w:rPr>
                <w:rFonts w:ascii="Arial Unicode MS" w:hAnsi="Arial Unicode MS" w:eastAsia="Arial Unicode MS"/>
                <w:color w:val="1F2937"/>
                <w:sz w:val="20"/>
              </w:rPr>
              <w:t>目前專題已完成從公開 Ticket 歷史建模、候選負責人產生、Top-k 排序、低信心拒絕，到時間留出與開放世界評估的完整研究流程。現有證據支持：系統可以在約四分之一的高信心案件上，以接近 98% 的正確率進行選擇性自動指派，並對另外約五分之一提供具 71% Hit@3 的人工確認名單。現有證據不支持：對所有 Ticket 自動指派、跨專案泛化、或把公共資料中的最終 assignee 視為唯一最佳答案。下一階段應優先補強候選池召回與長尾負責人、取得目標專案 active roster／精確 assignment history、進行跨專案與另一個未見時間窗測試；完成後才考慮核准 Phase 7 bundle 或比較 LLM reranker。</w:t>
            </w:r>
          </w:p>
        </w:tc>
      </w:tr>
    </w:tbl>
    <w:p>
      <w:pPr>
        <w:spacing w:after="20"/>
      </w:pP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900"/>
        <w:gridCol w:w="4150"/>
        <w:gridCol w:w="4310"/>
      </w:tblGrid>
      <w:tr>
        <w:trPr>
          <w:tblHeader w:val="true"/>
        </w:trPr>
        <w:tc>
          <w:tcPr>
            <w:tcW w:type="dxa" w:w="9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6"/>
              </w:rPr>
              <w:t>優先度</w:t>
            </w:r>
          </w:p>
        </w:tc>
        <w:tc>
          <w:tcPr>
            <w:tcW w:type="dxa" w:w="415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6"/>
              </w:rPr>
              <w:t>下一階段補強</w:t>
            </w:r>
          </w:p>
        </w:tc>
        <w:tc>
          <w:tcPr>
            <w:tcW w:type="dxa" w:w="431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6"/>
              </w:rPr>
              <w:t>驗收方式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P0</w:t>
            </w:r>
          </w:p>
        </w:tc>
        <w:tc>
          <w:tcPr>
            <w:tcW w:type="dxa" w:w="41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目標專案 active/inactive roster 與 authority ownership</w:t>
            </w:r>
          </w:p>
        </w:tc>
        <w:tc>
          <w:tcPr>
            <w:tcW w:type="dxa" w:w="431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人工審核、版本化、缺檔 fail-closed 測試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P0</w:t>
            </w:r>
          </w:p>
        </w:tc>
        <w:tc>
          <w:tcPr>
            <w:tcW w:type="dxa" w:w="41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精確 assignment-change history／label availability</w:t>
            </w:r>
          </w:p>
        </w:tc>
        <w:tc>
          <w:tcPr>
            <w:tcW w:type="dxa" w:w="431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重新跑 rolling split，確認每筆歷史在 query 當時可見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41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候選池召回與長尾</w:t>
            </w:r>
          </w:p>
        </w:tc>
        <w:tc>
          <w:tcPr>
            <w:tcW w:type="dxa" w:w="431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known-owner pool recall ≥90%，Macro-F1 顯著提升且多數類錯配下降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P1</w:t>
            </w:r>
          </w:p>
        </w:tc>
        <w:tc>
          <w:tcPr>
            <w:tcW w:type="dxa" w:w="415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跨專案或第二個未見季度 holdout</w:t>
            </w:r>
          </w:p>
        </w:tc>
        <w:tc>
          <w:tcPr>
            <w:tcW w:type="dxa" w:w="431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固定模型與閾值後只評估一次，禁止回頭調參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P2</w:t>
            </w:r>
          </w:p>
        </w:tc>
        <w:tc>
          <w:tcPr>
            <w:tcW w:type="dxa" w:w="41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描述清理與模板去重</w:t>
            </w:r>
          </w:p>
        </w:tc>
        <w:tc>
          <w:tcPr>
            <w:tcW w:type="dxa" w:w="431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title+metadata 對照 cleaned description 消融；近重複稽核</w:t>
            </w:r>
          </w:p>
        </w:tc>
      </w:tr>
      <w:tr>
        <w:tc>
          <w:tcPr>
            <w:tcW w:type="dxa" w:w="9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P2</w:t>
            </w:r>
          </w:p>
        </w:tc>
        <w:tc>
          <w:tcPr>
            <w:tcW w:type="dxa" w:w="415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LLM reranker 比較</w:t>
            </w:r>
          </w:p>
        </w:tc>
        <w:tc>
          <w:tcPr>
            <w:tcW w:type="dxa" w:w="431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同一候選池、同一時間 protocol、報告延遲／成本／Top-k；未勝出不升級</w:t>
            </w:r>
          </w:p>
        </w:tc>
      </w:tr>
    </w:tbl>
    <w:p>
      <w:pPr>
        <w:pStyle w:val="Caption"/>
        <w:keepNext w:val="0"/>
        <w:spacing w:before="80" w:after="160"/>
        <w:jc w:val="center"/>
      </w:pPr>
      <w:r>
        <w:rPr>
          <w:rFonts w:ascii="Arial Unicode MS" w:hAnsi="Arial Unicode MS" w:eastAsia="Arial Unicode MS"/>
          <w:b/>
          <w:color w:val="667085"/>
          <w:sz w:val="18"/>
        </w:rPr>
        <w:t xml:space="preserve">表 </w:t>
      </w:r>
      <w:r>
        <w:rPr>
          <w:rFonts w:ascii="Arial Unicode MS" w:hAnsi="Arial Unicode MS" w:eastAsia="Arial Unicode MS"/>
          <w:color w:val="667085"/>
          <w:sz w:val="18"/>
        </w:rPr>
        <w:fldChar w:fldCharType="begin"/>
        <w:instrText xml:space="preserve">SEQ Table \* ARABIC</w:instrText>
        <w:fldChar w:fldCharType="separate"/>
        <w:t>18</w:t>
        <w:fldChar w:fldCharType="end"/>
      </w:r>
      <w:r>
        <w:rPr>
          <w:rFonts w:ascii="Arial Unicode MS" w:hAnsi="Arial Unicode MS" w:eastAsia="Arial Unicode MS"/>
          <w:color w:val="667085"/>
          <w:sz w:val="18"/>
        </w:rPr>
        <w:t xml:space="preserve">　建議補做工作的優先順序與驗收準則</w:t>
      </w:r>
    </w:p>
    <w:p>
      <w:pPr>
        <w:pStyle w:val="Heading1"/>
        <w:keepNext/>
      </w:pPr>
      <w:r>
        <w:t>附錄 A：主要程式檔案與用途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3800"/>
        <w:gridCol w:w="5560"/>
      </w:tblGrid>
      <w:tr>
        <w:trPr>
          <w:tblHeader w:val="true"/>
        </w:trPr>
        <w:tc>
          <w:tcPr>
            <w:tcW w:type="dxa" w:w="38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5"/>
              </w:rPr>
              <w:t>檔案</w:t>
            </w:r>
          </w:p>
        </w:tc>
        <w:tc>
          <w:tcPr>
            <w:tcW w:type="dxa" w:w="55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5"/>
              </w:rPr>
              <w:t>用途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src/modules/assignee_triager.py</w:t>
            </w:r>
          </w:p>
        </w:tc>
        <w:tc>
          <w:tcPr>
            <w:tcW w:type="dxa" w:w="55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目前整合 runtime：Hybrid 排序、校準、open-set、roster、ownership 與 fallback。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src/modules/assignee_deployment.py</w:t>
            </w:r>
          </w:p>
        </w:tc>
        <w:tc>
          <w:tcPr>
            <w:tcW w:type="dxa" w:w="55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部署 bundle、時間群組切分、roster 與候選 ownership 建立。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src/modules/assignee_feedback.py</w:t>
            </w:r>
          </w:p>
        </w:tc>
        <w:tc>
          <w:tcPr>
            <w:tcW w:type="dxa" w:w="556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記錄與合併人工確認的最終負責人。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src/pipeline/orchestrator.py</w:t>
            </w:r>
          </w:p>
        </w:tc>
        <w:tc>
          <w:tcPr>
            <w:tcW w:type="dxa" w:w="55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整合管線第 4 步呼叫 assign() 並寫 checkpoint。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src/config.py</w:t>
            </w:r>
          </w:p>
        </w:tc>
        <w:tc>
          <w:tcPr>
            <w:tcW w:type="dxa" w:w="55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assignee dataset、Top-k、threshold、roster、artifact 路徑設定。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assignee_triage_accuracy/paper_grade/scripts/fetch_bmo_assignee_dataset.py</w:t>
            </w:r>
          </w:p>
        </w:tc>
        <w:tc>
          <w:tcPr>
            <w:tcW w:type="dxa" w:w="55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從 BMO REST 擷取公開資料與 manifest。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assignee_triage_accuracy/paper_grade/scripts/prepare_paper_grade_dataset.py</w:t>
            </w:r>
          </w:p>
        </w:tc>
        <w:tc>
          <w:tcPr>
            <w:tcW w:type="dxa" w:w="55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正規化、去重、時間切分、最低頻率過濾與匿名化。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assignee_triage_accuracy/paper_grade/scripts/evaluate_paper_grade_benchmarks.py</w:t>
            </w:r>
          </w:p>
        </w:tc>
        <w:tc>
          <w:tcPr>
            <w:tcW w:type="dxa" w:w="55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多基準 Top-k、MRR、Macro-F1、bootstrap、imbalance、leakage audit。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assignee_triage_accuracy/scripts/build_assignee_profiles.py</w:t>
            </w:r>
          </w:p>
        </w:tc>
        <w:tc>
          <w:tcPr>
            <w:tcW w:type="dxa" w:w="55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由 train-only 歷史推論每位負責人的責任領域。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assignee_triage_accuracy/scripts/train_assignee_ltr.py</w:t>
            </w:r>
          </w:p>
        </w:tc>
        <w:tc>
          <w:tcPr>
            <w:tcW w:type="dxa" w:w="55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Top-30 來源 quota、BM25/SBERT、候選特徵與 LTR。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assignee_triage_accuracy/scripts/assignee_open_set_common.py</w:t>
            </w:r>
          </w:p>
        </w:tc>
        <w:tc>
          <w:tcPr>
            <w:tcW w:type="dxa" w:w="55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portable Logistic、leave-assignee-out、routing policy、PSI。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assignee_triage_accuracy/scripts/train_assignee_rolling_open_set.py</w:t>
            </w:r>
          </w:p>
        </w:tc>
        <w:tc>
          <w:tcPr>
            <w:tcW w:type="dxa" w:w="55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多時間窗滾動歷史、校準與 open-set 訓練。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assignee_triage_accuracy/scripts/evaluate_assignee_rolling_holdout.py</w:t>
            </w:r>
          </w:p>
        </w:tc>
        <w:tc>
          <w:tcPr>
            <w:tcW w:type="dxa" w:w="55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冷凍 holdout 驗證、drift gate 與報告輸出。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tests/test_assignee_deployment.py</w:t>
            </w:r>
          </w:p>
        </w:tc>
        <w:tc>
          <w:tcPr>
            <w:tcW w:type="dxa" w:w="55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bundle、切分、roster 與部署保護測試。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tests/test_assignee_ltr.py</w:t>
            </w:r>
          </w:p>
        </w:tc>
        <w:tc>
          <w:tcPr>
            <w:tcW w:type="dxa" w:w="55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來源 quota、時間歷史、leave-owner-out、校準與 rolling 測試。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tests/test_assignee_paper_dataset.py</w:t>
            </w:r>
          </w:p>
        </w:tc>
        <w:tc>
          <w:tcPr>
            <w:tcW w:type="dxa" w:w="55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資料切分、重複與 metric 邏輯測試。</w:t>
            </w:r>
          </w:p>
        </w:tc>
      </w:tr>
      <w:tr>
        <w:tc>
          <w:tcPr>
            <w:tcW w:type="dxa" w:w="38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tests/test_pipeline.py</w:t>
            </w:r>
          </w:p>
        </w:tc>
        <w:tc>
          <w:tcPr>
            <w:tcW w:type="dxa" w:w="55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AssigneeTriager 的 fallback、artifact、roster、feedback 與整合行為。</w:t>
            </w:r>
          </w:p>
        </w:tc>
      </w:tr>
    </w:tbl>
    <w:p>
      <w:pPr>
        <w:pStyle w:val="Caption"/>
        <w:keepNext w:val="0"/>
        <w:spacing w:before="80" w:after="160"/>
        <w:jc w:val="center"/>
      </w:pPr>
      <w:r>
        <w:rPr>
          <w:rFonts w:ascii="Arial Unicode MS" w:hAnsi="Arial Unicode MS" w:eastAsia="Arial Unicode MS"/>
          <w:b/>
          <w:color w:val="667085"/>
          <w:sz w:val="18"/>
        </w:rPr>
        <w:t xml:space="preserve">表 </w:t>
      </w:r>
      <w:r>
        <w:rPr>
          <w:rFonts w:ascii="Arial Unicode MS" w:hAnsi="Arial Unicode MS" w:eastAsia="Arial Unicode MS"/>
          <w:color w:val="667085"/>
          <w:sz w:val="18"/>
        </w:rPr>
        <w:fldChar w:fldCharType="begin"/>
        <w:instrText xml:space="preserve">SEQ Table \* ARABIC</w:instrText>
        <w:fldChar w:fldCharType="separate"/>
        <w:t>19</w:t>
        <w:fldChar w:fldCharType="end"/>
      </w:r>
      <w:r>
        <w:rPr>
          <w:rFonts w:ascii="Arial Unicode MS" w:hAnsi="Arial Unicode MS" w:eastAsia="Arial Unicode MS"/>
          <w:color w:val="667085"/>
          <w:sz w:val="18"/>
        </w:rPr>
        <w:t xml:space="preserve">　本功能主要程式與測試檔案</w:t>
      </w:r>
    </w:p>
    <w:p>
      <w:pPr>
        <w:pStyle w:val="Heading1"/>
        <w:keepNext/>
      </w:pPr>
      <w:r>
        <w:t>附錄 B：實際引用的資料與結果檔案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5200"/>
        <w:gridCol w:w="4160"/>
      </w:tblGrid>
      <w:tr>
        <w:trPr>
          <w:tblHeader w:val="true"/>
        </w:trPr>
        <w:tc>
          <w:tcPr>
            <w:tcW w:type="dxa" w:w="5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5"/>
              </w:rPr>
              <w:t>資料／結果檔</w:t>
            </w:r>
          </w:p>
        </w:tc>
        <w:tc>
          <w:tcPr>
            <w:tcW w:type="dxa" w:w="41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5"/>
              </w:rPr>
              <w:t>本報告引用用途</w:t>
            </w:r>
          </w:p>
        </w:tc>
      </w:tr>
      <w:tr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assignee_triage_accuracy/paper_grade/data/raw/bmo_public_10k_fetch_manifest.json</w:t>
            </w:r>
          </w:p>
        </w:tc>
        <w:tc>
          <w:tcPr>
            <w:tcW w:type="dxa" w:w="41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來源、條件、10,000 筆與 incomplete/cap 說明</w:t>
            </w:r>
          </w:p>
        </w:tc>
      </w:tr>
      <w:tr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assignee_triage_accuracy/paper_grade/data/processed/bmo_public_10k_dataset_summary.json</w:t>
            </w:r>
          </w:p>
        </w:tc>
        <w:tc>
          <w:tcPr>
            <w:tcW w:type="dxa" w:w="41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切分筆數、roster、元件與類別分布</w:t>
            </w:r>
          </w:p>
        </w:tc>
      </w:tr>
      <w:tr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assignee_triage_accuracy/paper_grade/data/processed/bmo_public_10k_desc_dataset_summary.json</w:t>
            </w:r>
          </w:p>
        </w:tc>
        <w:tc>
          <w:tcPr>
            <w:tcW w:type="dxa" w:w="416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描述增補版切分與覆蓋</w:t>
            </w:r>
          </w:p>
        </w:tc>
      </w:tr>
      <w:tr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assignee_triage_accuracy/paper_grade/data/processed/bmo_public_10k_history_train.jsonl</w:t>
            </w:r>
          </w:p>
        </w:tc>
        <w:tc>
          <w:tcPr>
            <w:tcW w:type="dxa" w:w="416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閉集合歷史／訓練</w:t>
            </w:r>
          </w:p>
        </w:tc>
      </w:tr>
      <w:tr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assignee_triage_accuracy/paper_grade/data/processed/bmo_public_10k_validation_set.jsonl</w:t>
            </w:r>
          </w:p>
        </w:tc>
        <w:tc>
          <w:tcPr>
            <w:tcW w:type="dxa" w:w="416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校準／模型選擇</w:t>
            </w:r>
          </w:p>
        </w:tc>
      </w:tr>
      <w:tr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assignee_triage_accuracy/paper_grade/data/processed/bmo_public_10k_test_set.jsonl</w:t>
            </w:r>
          </w:p>
        </w:tc>
        <w:tc>
          <w:tcPr>
            <w:tcW w:type="dxa" w:w="416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凍結閉集合測試</w:t>
            </w:r>
          </w:p>
        </w:tc>
      </w:tr>
      <w:tr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assignee_triage_accuracy/paper_grade/data/processed/bmo_public_10k_desc_test_set.jsonl</w:t>
            </w:r>
          </w:p>
        </w:tc>
        <w:tc>
          <w:tcPr>
            <w:tcW w:type="dxa" w:w="416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去識別化資料範例與描述品質</w:t>
            </w:r>
          </w:p>
        </w:tc>
      </w:tr>
      <w:tr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assignee_triage_accuracy/paper_grade/reports/bmo_public_10k/bmo_public_10k_metrics.json</w:t>
            </w:r>
          </w:p>
        </w:tc>
        <w:tc>
          <w:tcPr>
            <w:tcW w:type="dxa" w:w="41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閉集合多基準、Macro-F1、bootstrap、imbalance、leakage</w:t>
            </w:r>
          </w:p>
        </w:tc>
      </w:tr>
      <w:tr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assignee_triage_accuracy/phase6_candidate_ltr/reports/bmo_public_q4_holdout_source_quota_sbert/candidate_ltr_report.json</w:t>
            </w:r>
          </w:p>
        </w:tc>
        <w:tc>
          <w:tcPr>
            <w:tcW w:type="dxa" w:w="41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Q4 候選 LTR known/unseen 與候選池結果</w:t>
            </w:r>
          </w:p>
        </w:tc>
      </w:tr>
      <w:tr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assignee_triage_accuracy/phase6_candidate_ltr/reports/bmo_public_q4_holdout_source_quota_sbert/calibration/candidate_ltr_calibration_report.json</w:t>
            </w:r>
          </w:p>
        </w:tc>
        <w:tc>
          <w:tcPr>
            <w:tcW w:type="dxa" w:w="41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Phase 6 校準與 failed safety gate</w:t>
            </w:r>
          </w:p>
        </w:tc>
      </w:tr>
      <w:tr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assignee_triage_accuracy/phase7_rolling_open_set/reports/bmo_rolling_through_2021q3/rolling_open_set_report.json</w:t>
            </w:r>
          </w:p>
        </w:tc>
        <w:tc>
          <w:tcPr>
            <w:tcW w:type="dxa" w:w="41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Phase 7 fit/selection windows 與 frozen policy</w:t>
            </w:r>
          </w:p>
        </w:tc>
      </w:tr>
      <w:tr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assignee_triage_accuracy/phase7_rolling_open_set/reports/bmo_public_2021q4_conservative_untouched_holdout/rolling_holdout_report.json</w:t>
            </w:r>
          </w:p>
        </w:tc>
        <w:tc>
          <w:tcPr>
            <w:tcW w:type="dxa" w:w="41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2021 Q4 冷凍 holdout、路由、校準、open-set、PSI</w:t>
            </w:r>
          </w:p>
        </w:tc>
      </w:tr>
      <w:tr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assignee_triage_accuracy/phase7_rolling_open_set/reports/bmo_public_2021q4_conservative_untouched_holdout/rolling_holdout_predictions.jsonl</w:t>
            </w:r>
          </w:p>
        </w:tc>
        <w:tc>
          <w:tcPr>
            <w:tcW w:type="dxa" w:w="41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案例、各負責人正確率、混淆矩陣與錯誤配對</w:t>
            </w:r>
          </w:p>
        </w:tc>
      </w:tr>
      <w:tr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assignee_triage_accuracy/phase7_rolling_open_set/reports/bmo_public_2021q3_untouched_holdout/INVALIDATED.md</w:t>
            </w:r>
          </w:p>
        </w:tc>
        <w:tc>
          <w:tcPr>
            <w:tcW w:type="dxa" w:w="416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排除無效 Q3 結果的依據</w:t>
            </w:r>
          </w:p>
        </w:tc>
      </w:tr>
      <w:tr>
        <w:tc>
          <w:tcPr>
            <w:tcW w:type="dxa" w:w="52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reports/health_check/health_check_latest.json</w:t>
            </w:r>
          </w:p>
        </w:tc>
        <w:tc>
          <w:tcPr>
            <w:tcW w:type="dxa" w:w="41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5"/>
              </w:rPr>
              <w:t>既有整合健康檢查；本次另重跑 100 tests</w:t>
            </w:r>
          </w:p>
        </w:tc>
      </w:tr>
    </w:tbl>
    <w:p>
      <w:pPr>
        <w:pStyle w:val="Caption"/>
        <w:keepNext w:val="0"/>
        <w:spacing w:before="80" w:after="160"/>
        <w:jc w:val="center"/>
      </w:pPr>
      <w:r>
        <w:rPr>
          <w:rFonts w:ascii="Arial Unicode MS" w:hAnsi="Arial Unicode MS" w:eastAsia="Arial Unicode MS"/>
          <w:b/>
          <w:color w:val="667085"/>
          <w:sz w:val="18"/>
        </w:rPr>
        <w:t xml:space="preserve">表 </w:t>
      </w:r>
      <w:r>
        <w:rPr>
          <w:rFonts w:ascii="Arial Unicode MS" w:hAnsi="Arial Unicode MS" w:eastAsia="Arial Unicode MS"/>
          <w:color w:val="667085"/>
          <w:sz w:val="18"/>
        </w:rPr>
        <w:fldChar w:fldCharType="begin"/>
        <w:instrText xml:space="preserve">SEQ Table \* ARABIC</w:instrText>
        <w:fldChar w:fldCharType="separate"/>
        <w:t>20</w:t>
        <w:fldChar w:fldCharType="end"/>
      </w:r>
      <w:r>
        <w:rPr>
          <w:rFonts w:ascii="Arial Unicode MS" w:hAnsi="Arial Unicode MS" w:eastAsia="Arial Unicode MS"/>
          <w:color w:val="667085"/>
          <w:sz w:val="18"/>
        </w:rPr>
        <w:t xml:space="preserve">　實際引用的資料與結果檔案</w:t>
      </w:r>
    </w:p>
    <w:p>
      <w:pPr>
        <w:pStyle w:val="Heading1"/>
        <w:keepNext/>
      </w:pPr>
      <w:r>
        <w:t>附錄 C：目前缺少或建議補做的測試</w:t>
      </w:r>
    </w:p>
    <w:tbl>
      <w:tblPr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  <w:tblBorders>
          <w:top w:val="single" w:sz="6" w:space="0" w:color="D0D5DD"/>
          <w:left w:val="single" w:sz="6" w:space="0" w:color="D0D5DD"/>
          <w:bottom w:val="single" w:sz="6" w:space="0" w:color="D0D5DD"/>
          <w:right w:val="single" w:sz="6" w:space="0" w:color="D0D5DD"/>
          <w:insideH w:val="single" w:sz="6" w:space="0" w:color="D0D5DD"/>
          <w:insideV w:val="single" w:sz="6" w:space="0" w:color="D0D5DD"/>
        </w:tblBorders>
      </w:tblPr>
      <w:tblGrid>
        <w:gridCol w:w="3500"/>
        <w:gridCol w:w="4660"/>
        <w:gridCol w:w="1200"/>
      </w:tblGrid>
      <w:tr>
        <w:trPr>
          <w:tblHeader w:val="true"/>
        </w:trPr>
        <w:tc>
          <w:tcPr>
            <w:tcW w:type="dxa" w:w="35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6"/>
              </w:rPr>
              <w:t>測試項目</w:t>
            </w:r>
          </w:p>
        </w:tc>
        <w:tc>
          <w:tcPr>
            <w:tcW w:type="dxa" w:w="466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6"/>
              </w:rPr>
              <w:t>目前狀態</w:t>
            </w:r>
          </w:p>
        </w:tc>
        <w:tc>
          <w:tcPr>
            <w:tcW w:type="dxa" w:w="1200"/>
            <w:tcMar>
              <w:top w:w="90" w:type="dxa"/>
              <w:start w:w="120" w:type="dxa"/>
              <w:bottom w:w="90" w:type="dxa"/>
              <w:end w:w="120" w:type="dxa"/>
            </w:tcMar>
            <w:vAlign w:val="center"/>
            <w:shd w:fill="E8EEF5"/>
          </w:tcPr>
          <w:p>
            <w:pPr>
              <w:spacing w:after="0" w:line="252" w:lineRule="auto"/>
              <w:jc w:val="center"/>
            </w:pPr>
            <w:r>
              <w:rPr>
                <w:rFonts w:ascii="Arial Unicode MS" w:hAnsi="Arial Unicode MS" w:eastAsia="Arial Unicode MS"/>
                <w:b/>
                <w:color w:val="183B56"/>
                <w:sz w:val="16"/>
              </w:rPr>
              <w:t>優先度</w:t>
            </w:r>
          </w:p>
        </w:tc>
      </w:tr>
      <w:tr>
        <w:tc>
          <w:tcPr>
            <w:tcW w:type="dxa" w:w="35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精確 assignment-time 標籤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缺少；last_change_time 只是保守代理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高</w:t>
            </w:r>
          </w:p>
        </w:tc>
      </w:tr>
      <w:tr>
        <w:tc>
          <w:tcPr>
            <w:tcW w:type="dxa" w:w="35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第二個真正 untouched 時間 holdout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Q4 已看過，不可再用於調參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高</w:t>
            </w:r>
          </w:p>
        </w:tc>
      </w:tr>
      <w:tr>
        <w:tc>
          <w:tcPr>
            <w:tcW w:type="dxa" w:w="35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跨專案／跨組織 holdout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尚未完成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高</w:t>
            </w:r>
          </w:p>
        </w:tc>
      </w:tr>
      <w:tr>
        <w:tc>
          <w:tcPr>
            <w:tcW w:type="dxa" w:w="35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經審核 active/departed roster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公共 BMO 尚未提供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高</w:t>
            </w:r>
          </w:p>
        </w:tc>
      </w:tr>
      <w:tr>
        <w:tc>
          <w:tcPr>
            <w:tcW w:type="dxa" w:w="35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完整近重複與模板群組切分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有 exact/部分近重複 audit，但非所有 Phase 7 window 完整群組化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中高</w:t>
            </w:r>
          </w:p>
        </w:tc>
      </w:tr>
      <w:tr>
        <w:tc>
          <w:tcPr>
            <w:tcW w:type="dxa" w:w="35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Weighted-F1、per-class precision/recall 全表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主要 Phase 7 report 尚未輸出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中</w:t>
            </w:r>
          </w:p>
        </w:tc>
      </w:tr>
      <w:tr>
        <w:tc>
          <w:tcPr>
            <w:tcW w:type="dxa" w:w="35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完整全類別 confusion matrix artifact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本報告由逐筆輸出衍生部分矩陣；專案未固定輸出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中</w:t>
            </w:r>
          </w:p>
        </w:tc>
      </w:tr>
      <w:tr>
        <w:tc>
          <w:tcPr>
            <w:tcW w:type="dxa" w:w="35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低信心閾值的成本敏感分析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有 accuracy/coverage gate；尚缺人工作業成本與錯派成本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中</w:t>
            </w:r>
          </w:p>
        </w:tc>
      </w:tr>
      <w:tr>
        <w:tc>
          <w:tcPr>
            <w:tcW w:type="dxa" w:w="35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線上 A/B 或 shadow-mode 測試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尚未完成；需目標專案與人工審核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中</w:t>
            </w:r>
          </w:p>
        </w:tc>
      </w:tr>
      <w:tr>
        <w:tc>
          <w:tcPr>
            <w:tcW w:type="dxa" w:w="350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LLM reranker 全量比較</w:t>
            </w:r>
          </w:p>
        </w:tc>
        <w:tc>
          <w:tcPr>
            <w:tcW w:type="dxa" w:w="4660"/>
            <w:vAlign w:val="center"/>
          </w:tcPr>
          <w:p>
            <w:pPr>
              <w:spacing w:before="0" w:after="0" w:line="252" w:lineRule="auto"/>
              <w:jc w:val="left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只有 3 筆 runtime smoke，無可報告 accuracy gain</w:t>
            </w:r>
          </w:p>
        </w:tc>
        <w:tc>
          <w:tcPr>
            <w:tcW w:type="dxa" w:w="1200"/>
            <w:vAlign w:val="center"/>
          </w:tcPr>
          <w:p>
            <w:pPr>
              <w:spacing w:before="0" w:after="0" w:line="252" w:lineRule="auto"/>
              <w:jc w:val="center"/>
            </w:pPr>
            <w:r>
              <w:rPr>
                <w:rFonts w:ascii="Arial Unicode MS" w:hAnsi="Arial Unicode MS" w:eastAsia="Arial Unicode MS"/>
                <w:b w:val="0"/>
                <w:color w:val="1F2937"/>
                <w:sz w:val="16"/>
              </w:rPr>
              <w:t>低於上述資料工作</w:t>
            </w:r>
          </w:p>
        </w:tc>
      </w:tr>
    </w:tbl>
    <w:p>
      <w:pPr>
        <w:pStyle w:val="Caption"/>
        <w:keepNext w:val="0"/>
        <w:spacing w:before="80" w:after="160"/>
        <w:jc w:val="center"/>
      </w:pPr>
      <w:r>
        <w:rPr>
          <w:rFonts w:ascii="Arial Unicode MS" w:hAnsi="Arial Unicode MS" w:eastAsia="Arial Unicode MS"/>
          <w:b/>
          <w:color w:val="667085"/>
          <w:sz w:val="18"/>
        </w:rPr>
        <w:t xml:space="preserve">表 </w:t>
      </w:r>
      <w:r>
        <w:rPr>
          <w:rFonts w:ascii="Arial Unicode MS" w:hAnsi="Arial Unicode MS" w:eastAsia="Arial Unicode MS"/>
          <w:color w:val="667085"/>
          <w:sz w:val="18"/>
        </w:rPr>
        <w:fldChar w:fldCharType="begin"/>
        <w:instrText xml:space="preserve">SEQ Table \* ARABIC</w:instrText>
        <w:fldChar w:fldCharType="separate"/>
        <w:t>21</w:t>
        <w:fldChar w:fldCharType="end"/>
      </w:r>
      <w:r>
        <w:rPr>
          <w:rFonts w:ascii="Arial Unicode MS" w:hAnsi="Arial Unicode MS" w:eastAsia="Arial Unicode MS"/>
          <w:color w:val="667085"/>
          <w:sz w:val="18"/>
        </w:rPr>
        <w:t xml:space="preserve">　缺少、無法確認或建議補做的測試</w:t>
      </w:r>
    </w:p>
    <w:p>
      <w:pPr>
        <w:jc w:val="center"/>
      </w:pPr>
      <w:r>
        <w:rPr>
          <w:rFonts w:ascii="Arial Unicode MS" w:hAnsi="Arial Unicode MS" w:eastAsia="Arial Unicode MS"/>
        </w:rPr>
        <w:t>文件結束。所有數字均取自上述專案檔案或本次實際測試輸出；找不到的指標已標示為目前專案尚未提供或尚未完成。</w:t>
      </w:r>
    </w:p>
    <w:sectPr w:rsidR="00FC693F" w:rsidRPr="0006063C" w:rsidSect="00034616">
      <w:headerReference w:type="default" r:id="rId9"/>
      <w:headerReference w:type="even" r:id="rId10"/>
      <w:footerReference w:type="default" r:id="rId11"/>
      <w:footerReference w:type="even" r:id="rId12"/>
      <w:pgSz w:w="12240" w:h="15840"/>
      <w:pgMar w:top="1224" w:right="1440" w:bottom="1152" w:left="1440" w:header="605" w:footer="605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Arial Unicode MS" w:hAnsi="Arial Unicode MS" w:eastAsia="Arial Unicode MS"/>
        <w:color w:val="667085"/>
        <w:sz w:val="17"/>
      </w:rPr>
      <w:t xml:space="preserve">— </w:t>
    </w:r>
    <w:r>
      <w:rPr>
        <w:rFonts w:ascii="Arial Unicode MS" w:hAnsi="Arial Unicode MS" w:eastAsia="Arial Unicode MS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 Unicode MS" w:hAnsi="Arial Unicode MS" w:eastAsia="Arial Unicode MS"/>
        <w:color w:val="667085"/>
        <w:sz w:val="17"/>
      </w:rPr>
      <w:t xml:space="preserve"> —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40"/>
      <w:jc w:val="center"/>
    </w:pPr>
    <w:r>
      <w:rPr>
        <w:rFonts w:ascii="Arial Unicode MS" w:hAnsi="Arial Unicode MS" w:eastAsia="Arial Unicode MS"/>
        <w:color w:val="667085"/>
        <w:sz w:val="17"/>
      </w:rPr>
      <w:t xml:space="preserve">— </w:t>
    </w:r>
    <w:r>
      <w:rPr>
        <w:rFonts w:ascii="Arial Unicode MS" w:hAnsi="Arial Unicode MS" w:eastAsia="Arial Unicode MS"/>
        <w:color w:val="667085"/>
        <w:sz w:val="18"/>
      </w:rPr>
      <w:fldChar w:fldCharType="begin"/>
      <w:instrText xml:space="preserve">PAGE</w:instrText>
      <w:fldChar w:fldCharType="separate"/>
      <w:t>1</w:t>
      <w:fldChar w:fldCharType="end"/>
    </w:r>
    <w:r>
      <w:rPr>
        <w:rFonts w:ascii="Arial Unicode MS" w:hAnsi="Arial Unicode MS" w:eastAsia="Arial Unicode MS"/>
        <w:color w:val="667085"/>
        <w:sz w:val="17"/>
      </w:rPr>
      <w:t xml:space="preserve"> —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space="3" w:color="D0D5DD"/>
      </w:pBdr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40"/>
      <w:jc w:val="left"/>
      <w:pBdr>
        <w:bottom w:val="single" w:sz="4" w:space="3" w:color="D0D5DD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evenAndOddHeaders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120" w:line="276" w:lineRule="auto"/>
    </w:pPr>
    <w:rPr>
      <w:rFonts w:ascii="Arial Unicode MS" w:hAnsi="Arial Unicode MS" w:eastAsia="Arial Unicode MS"/>
      <w:color w:val="1F2937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60"/>
      <w:outlineLvl w:val="0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20"/>
      <w:outlineLvl w:val="1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 Unicode MS" w:hAnsi="Arial Unicode MS" w:eastAsia="Arial Unicode MS"/>
      <w:b/>
      <w:bCs/>
      <w:color w:val="183B56"/>
      <w:sz w:val="2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100" w:line="280" w:lineRule="auto"/>
      <w:ind w:left="720" w:hanging="360"/>
      <w:contextualSpacing/>
    </w:pPr>
    <w:rPr>
      <w:rFonts w:ascii="Arial Unicode MS" w:hAnsi="Arial Unicode MS" w:eastAsia="Arial Unicode MS"/>
      <w:sz w:val="21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100" w:line="280" w:lineRule="auto"/>
      <w:ind w:left="720" w:hanging="360"/>
      <w:contextualSpacing/>
    </w:pPr>
    <w:rPr>
      <w:rFonts w:ascii="Arial Unicode MS" w:hAnsi="Arial Unicode MS" w:eastAsia="Arial Unicode MS"/>
      <w:sz w:val="21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 w:before="80" w:after="160"/>
    </w:pPr>
    <w:rPr>
      <w:rFonts w:ascii="Arial Unicode MS" w:hAnsi="Arial Unicode MS" w:eastAsia="Arial Unicode MS"/>
      <w:b/>
      <w:bCs/>
      <w:color w:val="667085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footer" Target="footer1.xml"/><Relationship Id="rId12" Type="http://schemas.openxmlformats.org/officeDocument/2006/relationships/footer" Target="footer2.xml"/><Relationship Id="rId13" Type="http://schemas.openxmlformats.org/officeDocument/2006/relationships/image" Target="media/image1.png"/><Relationship Id="rId14" Type="http://schemas.openxmlformats.org/officeDocument/2006/relationships/image" Target="media/image2.png"/><Relationship Id="rId15" Type="http://schemas.openxmlformats.org/officeDocument/2006/relationships/image" Target="media/image3.png"/><Relationship Id="rId16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自動分流給負責人功能－技術流程與測試進度報告</dc:title>
  <dc:subject>自動分流技術流程、資料集、模型、測試與評估</dc:subject>
  <dc:creator>專題團隊</dc:creator>
  <cp:keywords>assignee triage, bug routing, BM25, SBERT, LTR, open set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