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E626B" w:rsidRDefault="00000000" w:rsidP="00A24BEE">
      <w:pPr>
        <w:spacing w:line="560" w:lineRule="exact"/>
        <w:jc w:val="both"/>
        <w:rPr>
          <w:rFonts w:ascii="黑体" w:eastAsia="黑体" w:hAnsi="黑体" w:cs="Times New Roman"/>
          <w:kern w:val="2"/>
          <w:sz w:val="32"/>
          <w:szCs w:val="22"/>
        </w:rPr>
      </w:pPr>
      <w:r w:rsidRPr="00A24BEE">
        <w:rPr>
          <w:rFonts w:ascii="黑体" w:eastAsia="黑体" w:hAnsi="黑体" w:cs="Times New Roman"/>
          <w:kern w:val="2"/>
          <w:sz w:val="32"/>
          <w:szCs w:val="22"/>
        </w:rPr>
        <w:t>【请示内容】</w:t>
      </w:r>
    </w:p>
    <w:p w:rsidR="00A24BEE" w:rsidRPr="00A24BEE" w:rsidRDefault="00A24BEE" w:rsidP="00A24BEE">
      <w:pPr>
        <w:spacing w:line="560" w:lineRule="exact"/>
        <w:jc w:val="both"/>
        <w:rPr>
          <w:rFonts w:ascii="黑体" w:eastAsia="黑体" w:hAnsi="黑体" w:cs="Times New Roman"/>
          <w:kern w:val="2"/>
          <w:sz w:val="32"/>
          <w:szCs w:val="22"/>
        </w:rPr>
      </w:pPr>
    </w:p>
    <w:p w:rsidR="002E626B" w:rsidRPr="00A24BEE" w:rsidRDefault="001C1CE2" w:rsidP="00A24BEE">
      <w:pPr>
        <w:adjustRightInd w:val="0"/>
        <w:snapToGrid w:val="0"/>
        <w:spacing w:line="560" w:lineRule="exact"/>
        <w:jc w:val="center"/>
        <w:rPr>
          <w:rFonts w:ascii="Times New Roman Regular" w:eastAsia="方正小标宋简体" w:hAnsi="Times New Roman Regular" w:cs="Times New Roman Regular"/>
          <w:kern w:val="2"/>
          <w:sz w:val="44"/>
          <w:szCs w:val="44"/>
        </w:rPr>
      </w:pPr>
      <w:r w:rsidRPr="001C1CE2">
        <w:rPr>
          <w:rFonts w:ascii="Times New Roman Regular" w:eastAsia="方正小标宋简体" w:hAnsi="Times New Roman Regular" w:cs="Times New Roman Regular"/>
          <w:kern w:val="2"/>
          <w:sz w:val="44"/>
          <w:szCs w:val="44"/>
        </w:rPr>
        <w:t>全球人工智能创新</w:t>
      </w:r>
      <w:r w:rsidRPr="001C1CE2">
        <w:rPr>
          <w:rFonts w:ascii="Times New Roman Regular" w:eastAsia="方正小标宋简体" w:hAnsi="Times New Roman Regular" w:cs="Times New Roman Regular"/>
          <w:kern w:val="2"/>
          <w:sz w:val="44"/>
          <w:szCs w:val="44"/>
        </w:rPr>
        <w:t>·</w:t>
      </w:r>
      <w:r w:rsidRPr="001C1CE2">
        <w:rPr>
          <w:rFonts w:ascii="Times New Roman Regular" w:eastAsia="方正小标宋简体" w:hAnsi="Times New Roman Regular" w:cs="Times New Roman Regular"/>
          <w:kern w:val="2"/>
          <w:sz w:val="44"/>
          <w:szCs w:val="44"/>
        </w:rPr>
        <w:t>治理</w:t>
      </w:r>
      <w:r w:rsidRPr="001C1CE2">
        <w:rPr>
          <w:rFonts w:ascii="Times New Roman Regular" w:eastAsia="方正小标宋简体" w:hAnsi="Times New Roman Regular" w:cs="Times New Roman Regular"/>
          <w:kern w:val="2"/>
          <w:sz w:val="44"/>
          <w:szCs w:val="44"/>
        </w:rPr>
        <w:t>·</w:t>
      </w:r>
      <w:r w:rsidRPr="001C1CE2">
        <w:rPr>
          <w:rFonts w:ascii="Times New Roman Regular" w:eastAsia="方正小标宋简体" w:hAnsi="Times New Roman Regular" w:cs="Times New Roman Regular"/>
          <w:kern w:val="2"/>
          <w:sz w:val="44"/>
          <w:szCs w:val="44"/>
        </w:rPr>
        <w:t>安全大赛</w:t>
      </w:r>
    </w:p>
    <w:p w:rsidR="002E626B" w:rsidRDefault="00000000" w:rsidP="00A24BEE">
      <w:pPr>
        <w:adjustRightInd w:val="0"/>
        <w:snapToGrid w:val="0"/>
        <w:spacing w:line="560" w:lineRule="exact"/>
        <w:jc w:val="center"/>
        <w:rPr>
          <w:rFonts w:ascii="Times New Roman Regular" w:eastAsia="方正小标宋简体" w:hAnsi="Times New Roman Regular" w:cs="Times New Roman Regular"/>
          <w:kern w:val="2"/>
          <w:sz w:val="44"/>
          <w:szCs w:val="44"/>
        </w:rPr>
      </w:pPr>
      <w:r w:rsidRPr="00A24BEE">
        <w:rPr>
          <w:rFonts w:ascii="Times New Roman Regular" w:eastAsia="方正小标宋简体" w:hAnsi="Times New Roman Regular" w:cs="Times New Roman Regular"/>
          <w:kern w:val="2"/>
          <w:sz w:val="44"/>
          <w:szCs w:val="44"/>
        </w:rPr>
        <w:t>工作方案（送审稿）</w:t>
      </w:r>
    </w:p>
    <w:p w:rsidR="00A24BEE" w:rsidRDefault="00A24BEE" w:rsidP="00A24BEE">
      <w:pPr>
        <w:spacing w:after="240"/>
      </w:pPr>
    </w:p>
    <w:p w:rsidR="002E626B" w:rsidRPr="00A24BEE" w:rsidRDefault="00000000">
      <w:pPr>
        <w:spacing w:before="240" w:after="120" w:line="360" w:lineRule="auto"/>
        <w:rPr>
          <w:rFonts w:ascii="仿宋" w:eastAsia="仿宋" w:hAnsi="仿宋"/>
          <w:sz w:val="32"/>
          <w:szCs w:val="32"/>
        </w:rPr>
      </w:pPr>
      <w:r>
        <w:rPr>
          <w:rFonts w:ascii="黑体" w:eastAsia="黑体" w:hAnsi="黑体" w:cs="黑体"/>
          <w:b/>
          <w:bCs/>
          <w:sz w:val="28"/>
          <w:szCs w:val="28"/>
        </w:rPr>
        <w:t>一、</w:t>
      </w:r>
      <w:r w:rsidRPr="00A24BEE">
        <w:rPr>
          <w:rFonts w:ascii="仿宋" w:eastAsia="仿宋" w:hAnsi="仿宋" w:cs="黑体"/>
          <w:b/>
          <w:bCs/>
          <w:sz w:val="32"/>
          <w:szCs w:val="32"/>
        </w:rPr>
        <w:t>活动简介</w:t>
      </w:r>
    </w:p>
    <w:p w:rsidR="002E626B" w:rsidRPr="00A24BEE" w:rsidRDefault="00000000">
      <w:pPr>
        <w:spacing w:line="360" w:lineRule="auto"/>
        <w:ind w:firstLine="480"/>
        <w:jc w:val="both"/>
        <w:rPr>
          <w:rFonts w:ascii="仿宋" w:eastAsia="仿宋" w:hAnsi="仿宋"/>
          <w:sz w:val="32"/>
          <w:szCs w:val="32"/>
        </w:rPr>
      </w:pPr>
      <w:r w:rsidRPr="00A24BEE">
        <w:rPr>
          <w:rFonts w:ascii="仿宋" w:eastAsia="仿宋" w:hAnsi="仿宋"/>
          <w:sz w:val="32"/>
          <w:szCs w:val="32"/>
        </w:rPr>
        <w:t>人工智能正在深刻重塑产业形态与社会结构。在这一轮技术浪潮中，智能体应用、社会治理、伦理与安全构成了人工智能健康发展的三角支柱：智能体应用是技术落地的前沿，社会治理是价值放大的舞台，伦理与安全则是守住底线的基石。三者相互支撑——没有应用创新，治理无从谈起；没有治理场景，技术难以扎根；没有伦理约束，创新则可能偏离航向。</w:t>
      </w:r>
    </w:p>
    <w:p w:rsidR="002E626B" w:rsidRPr="00A24BEE" w:rsidRDefault="00000000">
      <w:pPr>
        <w:spacing w:line="360" w:lineRule="auto"/>
        <w:ind w:firstLine="480"/>
        <w:jc w:val="both"/>
        <w:rPr>
          <w:rFonts w:ascii="仿宋" w:eastAsia="仿宋" w:hAnsi="仿宋"/>
          <w:sz w:val="32"/>
          <w:szCs w:val="32"/>
        </w:rPr>
      </w:pPr>
      <w:r w:rsidRPr="00A24BEE">
        <w:rPr>
          <w:rFonts w:ascii="仿宋" w:eastAsia="仿宋" w:hAnsi="仿宋"/>
          <w:sz w:val="32"/>
          <w:szCs w:val="32"/>
        </w:rPr>
        <w:t>基于这一判断，中国人民大学高瓴人工智能学院发起首届</w:t>
      </w:r>
      <w:r w:rsidR="001C1CE2" w:rsidRPr="001C1CE2">
        <w:rPr>
          <w:rFonts w:ascii="仿宋" w:eastAsia="仿宋" w:hAnsi="仿宋"/>
          <w:sz w:val="32"/>
          <w:szCs w:val="32"/>
        </w:rPr>
        <w:t>全球人工智能创新·治理·安全大赛</w:t>
      </w:r>
      <w:r w:rsidRPr="00A24BEE">
        <w:rPr>
          <w:rFonts w:ascii="仿宋" w:eastAsia="仿宋" w:hAnsi="仿宋"/>
          <w:sz w:val="32"/>
          <w:szCs w:val="32"/>
        </w:rPr>
        <w:t>，面向全球青年学者与创业团队，围绕智能体应用、社会治理、伦理与安全三大方向设立三条赛道，搭建产学研协同的创新平台。大赛旨在汇聚全球青年智慧，推动人工智能技术在真实场景中的落地与应用，引导青年科技工作者关注人工智能治理与伦理议题，培养兼具技术能力、社会责任感和全球视野的复合型人才。</w:t>
      </w:r>
    </w:p>
    <w:p w:rsidR="002E626B" w:rsidRPr="00A24BEE" w:rsidRDefault="00000000">
      <w:pPr>
        <w:spacing w:line="360" w:lineRule="auto"/>
        <w:ind w:firstLine="480"/>
        <w:jc w:val="both"/>
        <w:rPr>
          <w:rFonts w:ascii="仿宋" w:eastAsia="仿宋" w:hAnsi="仿宋"/>
          <w:sz w:val="32"/>
          <w:szCs w:val="32"/>
        </w:rPr>
      </w:pPr>
      <w:r w:rsidRPr="00A24BEE">
        <w:rPr>
          <w:rFonts w:ascii="仿宋" w:eastAsia="仿宋" w:hAnsi="仿宋"/>
          <w:sz w:val="32"/>
          <w:szCs w:val="32"/>
        </w:rPr>
        <w:t>202</w:t>
      </w:r>
      <w:r w:rsidR="00F35D07">
        <w:rPr>
          <w:rFonts w:ascii="仿宋" w:eastAsia="仿宋" w:hAnsi="仿宋"/>
          <w:sz w:val="32"/>
          <w:szCs w:val="32"/>
        </w:rPr>
        <w:t>6</w:t>
      </w:r>
      <w:r w:rsidRPr="00A24BEE">
        <w:rPr>
          <w:rFonts w:ascii="仿宋" w:eastAsia="仿宋" w:hAnsi="仿宋"/>
          <w:sz w:val="32"/>
          <w:szCs w:val="32"/>
        </w:rPr>
        <w:t>年是全球人工智能治理体系加速形成的关键之年，中国将人工智能治理上升为国家战略，全球主要经济体密集出台人工智能监管框架。举办</w:t>
      </w:r>
      <w:r w:rsidR="001C1CE2" w:rsidRPr="001C1CE2">
        <w:rPr>
          <w:rFonts w:ascii="仿宋" w:eastAsia="仿宋" w:hAnsi="仿宋"/>
          <w:sz w:val="32"/>
          <w:szCs w:val="32"/>
        </w:rPr>
        <w:t>全球人工智能创新·治理·安全大赛</w:t>
      </w:r>
      <w:r w:rsidRPr="00A24BEE">
        <w:rPr>
          <w:rFonts w:ascii="仿宋" w:eastAsia="仿宋" w:hAnsi="仿宋"/>
          <w:sz w:val="32"/>
          <w:szCs w:val="32"/>
        </w:rPr>
        <w:t>，汇聚全球青年学者为人工智能向善发展贡献青年智慧与青年方案，体</w:t>
      </w:r>
      <w:r w:rsidRPr="00A24BEE">
        <w:rPr>
          <w:rFonts w:ascii="仿宋" w:eastAsia="仿宋" w:hAnsi="仿宋"/>
          <w:sz w:val="32"/>
          <w:szCs w:val="32"/>
        </w:rPr>
        <w:lastRenderedPageBreak/>
        <w:t>现了以中国人民大学为代表的中国高校，在人工智能时代担当育人使命、推动技术向善的责任与担当。</w:t>
      </w:r>
    </w:p>
    <w:p w:rsidR="002E626B" w:rsidRPr="00A24BEE" w:rsidRDefault="00000000">
      <w:pPr>
        <w:spacing w:before="240" w:after="120" w:line="360" w:lineRule="auto"/>
        <w:rPr>
          <w:rFonts w:ascii="仿宋" w:eastAsia="仿宋" w:hAnsi="仿宋"/>
          <w:sz w:val="32"/>
          <w:szCs w:val="32"/>
        </w:rPr>
      </w:pPr>
      <w:r w:rsidRPr="00A24BEE">
        <w:rPr>
          <w:rFonts w:ascii="仿宋" w:eastAsia="仿宋" w:hAnsi="仿宋" w:cs="黑体"/>
          <w:b/>
          <w:bCs/>
          <w:sz w:val="32"/>
          <w:szCs w:val="32"/>
        </w:rPr>
        <w:t>二、组织机构</w:t>
      </w:r>
    </w:p>
    <w:p w:rsidR="002E626B" w:rsidRPr="00A24BEE" w:rsidRDefault="00000000">
      <w:pPr>
        <w:spacing w:before="180" w:after="100" w:line="360" w:lineRule="auto"/>
        <w:rPr>
          <w:rFonts w:ascii="仿宋" w:eastAsia="仿宋" w:hAnsi="仿宋"/>
          <w:sz w:val="32"/>
          <w:szCs w:val="32"/>
        </w:rPr>
      </w:pPr>
      <w:r w:rsidRPr="00A24BEE">
        <w:rPr>
          <w:rFonts w:ascii="仿宋" w:eastAsia="仿宋" w:hAnsi="仿宋" w:cs="黑体"/>
          <w:b/>
          <w:bCs/>
          <w:sz w:val="32"/>
          <w:szCs w:val="32"/>
        </w:rPr>
        <w:t>（</w:t>
      </w:r>
      <w:r w:rsidR="00C14DDA" w:rsidRPr="00A24BEE">
        <w:rPr>
          <w:rFonts w:ascii="仿宋" w:eastAsia="仿宋" w:hAnsi="仿宋" w:cs="黑体"/>
          <w:b/>
          <w:bCs/>
          <w:sz w:val="32"/>
          <w:szCs w:val="32"/>
        </w:rPr>
        <w:t>一</w:t>
      </w:r>
      <w:r w:rsidRPr="00A24BEE">
        <w:rPr>
          <w:rFonts w:ascii="仿宋" w:eastAsia="仿宋" w:hAnsi="仿宋" w:cs="黑体"/>
          <w:b/>
          <w:bCs/>
          <w:sz w:val="32"/>
          <w:szCs w:val="32"/>
        </w:rPr>
        <w:t>）主办单位</w:t>
      </w:r>
    </w:p>
    <w:p w:rsidR="002E626B" w:rsidRPr="00A24BEE" w:rsidRDefault="00000000">
      <w:pPr>
        <w:spacing w:line="360" w:lineRule="auto"/>
        <w:ind w:firstLine="480"/>
        <w:jc w:val="both"/>
        <w:rPr>
          <w:rFonts w:ascii="仿宋" w:eastAsia="仿宋" w:hAnsi="仿宋"/>
          <w:sz w:val="32"/>
          <w:szCs w:val="32"/>
        </w:rPr>
      </w:pPr>
      <w:r w:rsidRPr="00A24BEE">
        <w:rPr>
          <w:rFonts w:ascii="仿宋" w:eastAsia="仿宋" w:hAnsi="仿宋"/>
          <w:sz w:val="32"/>
          <w:szCs w:val="32"/>
        </w:rPr>
        <w:t>中国人民大学高瓴人工智能学院</w:t>
      </w:r>
    </w:p>
    <w:p w:rsidR="002E626B" w:rsidRPr="00A24BEE" w:rsidRDefault="00000000">
      <w:pPr>
        <w:spacing w:before="180" w:after="100" w:line="360" w:lineRule="auto"/>
        <w:rPr>
          <w:rFonts w:ascii="仿宋" w:eastAsia="仿宋" w:hAnsi="仿宋"/>
          <w:sz w:val="32"/>
          <w:szCs w:val="32"/>
        </w:rPr>
      </w:pPr>
      <w:r w:rsidRPr="00A24BEE">
        <w:rPr>
          <w:rFonts w:ascii="仿宋" w:eastAsia="仿宋" w:hAnsi="仿宋" w:cs="黑体"/>
          <w:b/>
          <w:bCs/>
          <w:sz w:val="32"/>
          <w:szCs w:val="32"/>
        </w:rPr>
        <w:t>（</w:t>
      </w:r>
      <w:r w:rsidR="00C14DDA" w:rsidRPr="00A24BEE">
        <w:rPr>
          <w:rFonts w:ascii="仿宋" w:eastAsia="仿宋" w:hAnsi="仿宋" w:cs="黑体"/>
          <w:b/>
          <w:bCs/>
          <w:sz w:val="32"/>
          <w:szCs w:val="32"/>
        </w:rPr>
        <w:t>二</w:t>
      </w:r>
      <w:r w:rsidRPr="00A24BEE">
        <w:rPr>
          <w:rFonts w:ascii="仿宋" w:eastAsia="仿宋" w:hAnsi="仿宋" w:cs="黑体"/>
          <w:b/>
          <w:bCs/>
          <w:sz w:val="32"/>
          <w:szCs w:val="32"/>
        </w:rPr>
        <w:t>）协办单位</w:t>
      </w:r>
    </w:p>
    <w:p w:rsidR="002E626B" w:rsidRPr="00A24BEE" w:rsidRDefault="00000000">
      <w:pPr>
        <w:spacing w:line="360" w:lineRule="auto"/>
        <w:ind w:firstLine="480"/>
        <w:jc w:val="both"/>
        <w:rPr>
          <w:rFonts w:ascii="仿宋" w:eastAsia="仿宋" w:hAnsi="仿宋"/>
          <w:sz w:val="32"/>
          <w:szCs w:val="32"/>
        </w:rPr>
      </w:pPr>
      <w:r w:rsidRPr="00A24BEE">
        <w:rPr>
          <w:rFonts w:ascii="仿宋" w:eastAsia="仿宋" w:hAnsi="仿宋"/>
          <w:sz w:val="32"/>
          <w:szCs w:val="32"/>
        </w:rPr>
        <w:t>百融云创、高瓴创投</w:t>
      </w:r>
    </w:p>
    <w:p w:rsidR="002E626B" w:rsidRPr="00A24BEE" w:rsidRDefault="00000000">
      <w:pPr>
        <w:spacing w:before="180" w:after="100" w:line="360" w:lineRule="auto"/>
        <w:rPr>
          <w:rFonts w:ascii="仿宋" w:eastAsia="仿宋" w:hAnsi="仿宋"/>
          <w:sz w:val="32"/>
          <w:szCs w:val="32"/>
        </w:rPr>
      </w:pPr>
      <w:r w:rsidRPr="00A24BEE">
        <w:rPr>
          <w:rFonts w:ascii="仿宋" w:eastAsia="仿宋" w:hAnsi="仿宋" w:cs="黑体"/>
          <w:b/>
          <w:bCs/>
          <w:sz w:val="32"/>
          <w:szCs w:val="32"/>
        </w:rPr>
        <w:t>（</w:t>
      </w:r>
      <w:r w:rsidR="00C14DDA">
        <w:rPr>
          <w:rFonts w:ascii="仿宋" w:eastAsia="仿宋" w:hAnsi="仿宋" w:cs="黑体" w:hint="eastAsia"/>
          <w:b/>
          <w:bCs/>
          <w:sz w:val="32"/>
          <w:szCs w:val="32"/>
        </w:rPr>
        <w:t>三</w:t>
      </w:r>
      <w:r w:rsidRPr="00A24BEE">
        <w:rPr>
          <w:rFonts w:ascii="仿宋" w:eastAsia="仿宋" w:hAnsi="仿宋" w:cs="黑体"/>
          <w:b/>
          <w:bCs/>
          <w:sz w:val="32"/>
          <w:szCs w:val="32"/>
        </w:rPr>
        <w:t>）组织委员会</w:t>
      </w:r>
    </w:p>
    <w:p w:rsidR="002E626B" w:rsidRPr="00A24BEE" w:rsidRDefault="00000000">
      <w:pPr>
        <w:spacing w:line="360" w:lineRule="auto"/>
        <w:ind w:firstLine="480"/>
        <w:jc w:val="both"/>
        <w:rPr>
          <w:rFonts w:ascii="仿宋" w:eastAsia="仿宋" w:hAnsi="仿宋"/>
          <w:sz w:val="32"/>
          <w:szCs w:val="32"/>
        </w:rPr>
      </w:pPr>
      <w:r w:rsidRPr="00A24BEE">
        <w:rPr>
          <w:rFonts w:ascii="仿宋" w:eastAsia="仿宋" w:hAnsi="仿宋"/>
          <w:sz w:val="32"/>
          <w:szCs w:val="32"/>
        </w:rPr>
        <w:t>中国人民大学高瓴人工智能学院牵头组成赛事组织委员会。</w:t>
      </w:r>
    </w:p>
    <w:p w:rsidR="002E626B" w:rsidRPr="00A24BEE" w:rsidRDefault="00000000">
      <w:pPr>
        <w:spacing w:before="180" w:after="100" w:line="360" w:lineRule="auto"/>
        <w:rPr>
          <w:rFonts w:ascii="仿宋" w:eastAsia="仿宋" w:hAnsi="仿宋"/>
          <w:sz w:val="32"/>
          <w:szCs w:val="32"/>
        </w:rPr>
      </w:pPr>
      <w:r w:rsidRPr="00A24BEE">
        <w:rPr>
          <w:rFonts w:ascii="仿宋" w:eastAsia="仿宋" w:hAnsi="仿宋" w:cs="黑体"/>
          <w:b/>
          <w:bCs/>
          <w:sz w:val="32"/>
          <w:szCs w:val="32"/>
        </w:rPr>
        <w:t>（</w:t>
      </w:r>
      <w:r w:rsidR="00C14DDA">
        <w:rPr>
          <w:rFonts w:ascii="仿宋" w:eastAsia="仿宋" w:hAnsi="仿宋" w:cs="黑体" w:hint="eastAsia"/>
          <w:b/>
          <w:bCs/>
          <w:sz w:val="32"/>
          <w:szCs w:val="32"/>
        </w:rPr>
        <w:t>四</w:t>
      </w:r>
      <w:r w:rsidRPr="00A24BEE">
        <w:rPr>
          <w:rFonts w:ascii="仿宋" w:eastAsia="仿宋" w:hAnsi="仿宋" w:cs="黑体"/>
          <w:b/>
          <w:bCs/>
          <w:sz w:val="32"/>
          <w:szCs w:val="32"/>
        </w:rPr>
        <w:t>）专家委员会</w:t>
      </w:r>
    </w:p>
    <w:p w:rsidR="002E626B" w:rsidRPr="00A24BEE" w:rsidRDefault="00000000" w:rsidP="00C14DDA">
      <w:pPr>
        <w:spacing w:line="360" w:lineRule="auto"/>
        <w:ind w:firstLine="480"/>
        <w:jc w:val="both"/>
        <w:rPr>
          <w:rFonts w:ascii="仿宋" w:eastAsia="仿宋" w:hAnsi="仿宋"/>
          <w:sz w:val="32"/>
          <w:szCs w:val="32"/>
        </w:rPr>
      </w:pPr>
      <w:r w:rsidRPr="00A24BEE">
        <w:rPr>
          <w:rFonts w:ascii="仿宋" w:eastAsia="仿宋" w:hAnsi="仿宋"/>
          <w:sz w:val="32"/>
          <w:szCs w:val="32"/>
        </w:rPr>
        <w:t>邀请高校学者、产业领军企业代表、政府智库、行业专家组成跨学科、跨领域、跨界别的专家委员会，担任大赛评委，并指导参赛团队展开学术研讨、企业参访、业界分享等活动。</w:t>
      </w:r>
    </w:p>
    <w:p w:rsidR="002E626B" w:rsidRPr="00A24BEE" w:rsidRDefault="00000000">
      <w:pPr>
        <w:spacing w:before="180" w:after="100" w:line="360" w:lineRule="auto"/>
        <w:rPr>
          <w:rFonts w:ascii="仿宋" w:eastAsia="仿宋" w:hAnsi="仿宋"/>
          <w:sz w:val="32"/>
          <w:szCs w:val="32"/>
        </w:rPr>
      </w:pPr>
      <w:r w:rsidRPr="00A24BEE">
        <w:rPr>
          <w:rFonts w:ascii="仿宋" w:eastAsia="仿宋" w:hAnsi="仿宋" w:cs="黑体"/>
          <w:b/>
          <w:bCs/>
          <w:sz w:val="32"/>
          <w:szCs w:val="32"/>
        </w:rPr>
        <w:t>（</w:t>
      </w:r>
      <w:r w:rsidR="00C14DDA">
        <w:rPr>
          <w:rFonts w:ascii="仿宋" w:eastAsia="仿宋" w:hAnsi="仿宋" w:cs="黑体" w:hint="eastAsia"/>
          <w:b/>
          <w:bCs/>
          <w:sz w:val="32"/>
          <w:szCs w:val="32"/>
        </w:rPr>
        <w:t>五</w:t>
      </w:r>
      <w:r w:rsidRPr="00A24BEE">
        <w:rPr>
          <w:rFonts w:ascii="仿宋" w:eastAsia="仿宋" w:hAnsi="仿宋" w:cs="黑体"/>
          <w:b/>
          <w:bCs/>
          <w:sz w:val="32"/>
          <w:szCs w:val="32"/>
        </w:rPr>
        <w:t>）学术与平台支持</w:t>
      </w:r>
    </w:p>
    <w:p w:rsidR="002E626B" w:rsidRPr="00A24BEE" w:rsidRDefault="00000000">
      <w:pPr>
        <w:spacing w:line="360" w:lineRule="auto"/>
        <w:ind w:firstLine="480"/>
        <w:jc w:val="both"/>
        <w:rPr>
          <w:rFonts w:ascii="仿宋" w:eastAsia="仿宋" w:hAnsi="仿宋"/>
          <w:sz w:val="32"/>
          <w:szCs w:val="32"/>
        </w:rPr>
      </w:pPr>
      <w:r w:rsidRPr="00A24BEE">
        <w:rPr>
          <w:rFonts w:ascii="仿宋" w:eastAsia="仿宋" w:hAnsi="仿宋"/>
          <w:sz w:val="32"/>
          <w:szCs w:val="32"/>
        </w:rPr>
        <w:t>以中国人民大学高瓴人工智能学院科研团队与科研成果为学术依托。主办方提供“玉兰-融观”技术平台、“玉兰-万象”社会模拟平台作为赛事统一技术底座，降低参赛团队工程门槛，支持团队聚焦于场景创新、产品体验与策略验证。</w:t>
      </w:r>
    </w:p>
    <w:p w:rsidR="002E626B" w:rsidRPr="00A24BEE" w:rsidRDefault="00000000">
      <w:pPr>
        <w:spacing w:before="240" w:after="120" w:line="360" w:lineRule="auto"/>
        <w:rPr>
          <w:rFonts w:ascii="仿宋" w:eastAsia="仿宋" w:hAnsi="仿宋"/>
          <w:sz w:val="32"/>
          <w:szCs w:val="32"/>
        </w:rPr>
      </w:pPr>
      <w:r w:rsidRPr="00A24BEE">
        <w:rPr>
          <w:rFonts w:ascii="仿宋" w:eastAsia="仿宋" w:hAnsi="仿宋" w:cs="黑体"/>
          <w:b/>
          <w:bCs/>
          <w:sz w:val="32"/>
          <w:szCs w:val="32"/>
        </w:rPr>
        <w:t>三、参赛范围与形式</w:t>
      </w:r>
    </w:p>
    <w:p w:rsidR="002E626B" w:rsidRPr="00A24BEE" w:rsidRDefault="00000000">
      <w:pPr>
        <w:spacing w:line="360" w:lineRule="auto"/>
        <w:ind w:firstLine="480"/>
        <w:jc w:val="both"/>
        <w:rPr>
          <w:rFonts w:ascii="仿宋" w:eastAsia="仿宋" w:hAnsi="仿宋"/>
          <w:sz w:val="32"/>
          <w:szCs w:val="32"/>
        </w:rPr>
      </w:pPr>
      <w:r w:rsidRPr="00A24BEE">
        <w:rPr>
          <w:rFonts w:ascii="仿宋" w:eastAsia="仿宋" w:hAnsi="仿宋"/>
          <w:sz w:val="32"/>
          <w:szCs w:val="32"/>
        </w:rPr>
        <w:lastRenderedPageBreak/>
        <w:t>赛事采用公开报名制，面向全球范围内的青年学者、高校学生团队、青年创业团队开放报名。参赛者不限国籍、不限院校，鼓励跨学科、跨机构组队参赛。每支队伍建议3—5人，可选择一条赛道提交作品。</w:t>
      </w:r>
    </w:p>
    <w:p w:rsidR="002E626B" w:rsidRPr="00A24BEE" w:rsidRDefault="00000000">
      <w:pPr>
        <w:spacing w:before="240" w:after="120" w:line="360" w:lineRule="auto"/>
        <w:rPr>
          <w:rFonts w:ascii="仿宋" w:eastAsia="仿宋" w:hAnsi="仿宋"/>
          <w:sz w:val="32"/>
          <w:szCs w:val="32"/>
        </w:rPr>
      </w:pPr>
      <w:r w:rsidRPr="00A24BEE">
        <w:rPr>
          <w:rFonts w:ascii="仿宋" w:eastAsia="仿宋" w:hAnsi="仿宋" w:cs="黑体"/>
          <w:b/>
          <w:bCs/>
          <w:sz w:val="32"/>
          <w:szCs w:val="32"/>
        </w:rPr>
        <w:t>四、大赛主题与赛道设置</w:t>
      </w:r>
    </w:p>
    <w:p w:rsidR="002E626B" w:rsidRPr="00A24BEE" w:rsidRDefault="00000000">
      <w:pPr>
        <w:spacing w:before="120" w:after="120"/>
        <w:rPr>
          <w:rFonts w:ascii="仿宋" w:eastAsia="仿宋" w:hAnsi="仿宋"/>
          <w:sz w:val="32"/>
          <w:szCs w:val="32"/>
        </w:rPr>
      </w:pPr>
      <w:r w:rsidRPr="00A24BEE">
        <w:rPr>
          <w:rFonts w:ascii="仿宋" w:eastAsia="仿宋" w:hAnsi="仿宋" w:cs="黑体"/>
          <w:b/>
          <w:bCs/>
          <w:sz w:val="32"/>
          <w:szCs w:val="32"/>
        </w:rPr>
        <w:t>大赛主题：人工智能治理与伦理</w:t>
      </w:r>
    </w:p>
    <w:p w:rsidR="002E626B" w:rsidRPr="00A24BEE" w:rsidRDefault="00000000">
      <w:pPr>
        <w:spacing w:line="360" w:lineRule="auto"/>
        <w:ind w:firstLine="480"/>
        <w:jc w:val="both"/>
        <w:rPr>
          <w:rFonts w:ascii="仿宋" w:eastAsia="仿宋" w:hAnsi="仿宋"/>
          <w:sz w:val="32"/>
          <w:szCs w:val="32"/>
        </w:rPr>
      </w:pPr>
      <w:r w:rsidRPr="00A24BEE">
        <w:rPr>
          <w:rFonts w:ascii="仿宋" w:eastAsia="仿宋" w:hAnsi="仿宋"/>
          <w:sz w:val="32"/>
          <w:szCs w:val="32"/>
        </w:rPr>
        <w:t>大赛围绕人工智能治理与伦理这一时代命题，设立三条赛道，总奖金30万元人民币。</w:t>
      </w:r>
    </w:p>
    <w:p w:rsidR="002E626B" w:rsidRPr="00A24BEE" w:rsidRDefault="00000000">
      <w:pPr>
        <w:spacing w:before="180" w:after="100" w:line="360" w:lineRule="auto"/>
        <w:rPr>
          <w:rFonts w:ascii="仿宋" w:eastAsia="仿宋" w:hAnsi="仿宋"/>
          <w:sz w:val="32"/>
          <w:szCs w:val="32"/>
        </w:rPr>
      </w:pPr>
      <w:r w:rsidRPr="00A24BEE">
        <w:rPr>
          <w:rFonts w:ascii="仿宋" w:eastAsia="仿宋" w:hAnsi="仿宋" w:cs="黑体"/>
          <w:b/>
          <w:bCs/>
          <w:sz w:val="32"/>
          <w:szCs w:val="32"/>
        </w:rPr>
        <w:t>（一）赛道一·智能体应用赛道（奖金15万元）</w:t>
      </w:r>
    </w:p>
    <w:p w:rsidR="002E626B" w:rsidRPr="00A24BEE" w:rsidRDefault="00000000">
      <w:pPr>
        <w:spacing w:line="360" w:lineRule="auto"/>
        <w:ind w:firstLine="480"/>
        <w:jc w:val="both"/>
        <w:rPr>
          <w:rFonts w:ascii="仿宋" w:eastAsia="仿宋" w:hAnsi="仿宋"/>
          <w:sz w:val="32"/>
          <w:szCs w:val="32"/>
        </w:rPr>
      </w:pPr>
      <w:r w:rsidRPr="00A24BEE">
        <w:rPr>
          <w:rFonts w:ascii="仿宋" w:eastAsia="仿宋" w:hAnsi="仿宋"/>
          <w:sz w:val="32"/>
          <w:szCs w:val="32"/>
        </w:rPr>
        <w:t>背景：大语言模型与多模态模型的突破，使“智能体”成为近年来最受关注的技术范式。智能体能够自主规划、调用工具、与外部系统协作，正加速渗透到金融、医疗、教育、工业等行业。但“好用、可信、可规模化”的智能体应用仍稀缺，亟需更多真实场景的创新实践。</w:t>
      </w:r>
    </w:p>
    <w:p w:rsidR="002E626B" w:rsidRPr="00A24BEE" w:rsidRDefault="00000000">
      <w:pPr>
        <w:spacing w:line="360" w:lineRule="auto"/>
        <w:ind w:firstLine="480"/>
        <w:jc w:val="both"/>
        <w:rPr>
          <w:rFonts w:ascii="仿宋" w:eastAsia="仿宋" w:hAnsi="仿宋"/>
          <w:sz w:val="32"/>
          <w:szCs w:val="32"/>
        </w:rPr>
      </w:pPr>
      <w:r w:rsidRPr="00A24BEE">
        <w:rPr>
          <w:rFonts w:ascii="仿宋" w:eastAsia="仿宋" w:hAnsi="仿宋"/>
          <w:sz w:val="32"/>
          <w:szCs w:val="32"/>
        </w:rPr>
        <w:t>定位：本赛道采用赛题制，鼓励参赛团队围绕指定行业赛题，打造基于人工智能智能体的创新应用。主办方提供“玉兰-融观”技术平台作为统一底座，降低工程门槛，让团队聚焦于场景创新与产品体验。</w:t>
      </w:r>
    </w:p>
    <w:p w:rsidR="002E626B" w:rsidRPr="00A24BEE" w:rsidRDefault="00000000">
      <w:pPr>
        <w:spacing w:before="180" w:after="100" w:line="360" w:lineRule="auto"/>
        <w:rPr>
          <w:rFonts w:ascii="仿宋" w:eastAsia="仿宋" w:hAnsi="仿宋"/>
          <w:sz w:val="32"/>
          <w:szCs w:val="32"/>
        </w:rPr>
      </w:pPr>
      <w:r w:rsidRPr="00A24BEE">
        <w:rPr>
          <w:rFonts w:ascii="仿宋" w:eastAsia="仿宋" w:hAnsi="仿宋" w:cs="黑体"/>
          <w:b/>
          <w:bCs/>
          <w:sz w:val="32"/>
          <w:szCs w:val="32"/>
        </w:rPr>
        <w:t>（二）赛道二·人工智能社会治理应用赛道（奖金10万元）</w:t>
      </w:r>
    </w:p>
    <w:p w:rsidR="002E626B" w:rsidRPr="00A24BEE" w:rsidRDefault="00000000">
      <w:pPr>
        <w:spacing w:line="360" w:lineRule="auto"/>
        <w:ind w:firstLine="480"/>
        <w:jc w:val="both"/>
        <w:rPr>
          <w:rFonts w:ascii="仿宋" w:eastAsia="仿宋" w:hAnsi="仿宋"/>
          <w:sz w:val="32"/>
          <w:szCs w:val="32"/>
        </w:rPr>
      </w:pPr>
      <w:r w:rsidRPr="00A24BEE">
        <w:rPr>
          <w:rFonts w:ascii="仿宋" w:eastAsia="仿宋" w:hAnsi="仿宋"/>
          <w:sz w:val="32"/>
          <w:szCs w:val="32"/>
        </w:rPr>
        <w:t>背景：社会治理是人工智能赋能国家现代化的关键场景——从基层政务、公共安全、智慧城市到应急响应、舆情研判、民生</w:t>
      </w:r>
      <w:r w:rsidRPr="00A24BEE">
        <w:rPr>
          <w:rFonts w:ascii="仿宋" w:eastAsia="仿宋" w:hAnsi="仿宋"/>
          <w:sz w:val="32"/>
          <w:szCs w:val="32"/>
        </w:rPr>
        <w:lastRenderedPageBreak/>
        <w:t>服务，人工智能的介入能够显著提升决策效率与服务精度。但治理场景的复杂性、数据敏感性、利益多元性，也对人工智能方案提出了更高的综合要求：既要“算得准”，也要“讲得清、用得住”。</w:t>
      </w:r>
    </w:p>
    <w:p w:rsidR="002E626B" w:rsidRPr="00A24BEE" w:rsidRDefault="00000000">
      <w:pPr>
        <w:spacing w:line="360" w:lineRule="auto"/>
        <w:ind w:firstLine="480"/>
        <w:jc w:val="both"/>
        <w:rPr>
          <w:rFonts w:ascii="仿宋" w:eastAsia="仿宋" w:hAnsi="仿宋"/>
          <w:sz w:val="32"/>
          <w:szCs w:val="32"/>
        </w:rPr>
      </w:pPr>
      <w:r w:rsidRPr="00A24BEE">
        <w:rPr>
          <w:rFonts w:ascii="仿宋" w:eastAsia="仿宋" w:hAnsi="仿宋"/>
          <w:sz w:val="32"/>
          <w:szCs w:val="32"/>
        </w:rPr>
        <w:t>定位：本赛道同样采用赛题制，聚焦人工智能在社会治理中的真实需求，鼓励参赛团队针对公共事务中的痛点提出解决方案。主办方提供“玉兰-万象”社会模拟平台，支持团队在仿真环境中快速验证治理策略、评估政策效果。本赛道强调“以研究促治理”，特别欢迎跨公共管理、社会学、法学背景的复合型团队参与。</w:t>
      </w:r>
    </w:p>
    <w:p w:rsidR="002E626B" w:rsidRPr="00A24BEE" w:rsidRDefault="00000000">
      <w:pPr>
        <w:spacing w:before="180" w:after="100" w:line="360" w:lineRule="auto"/>
        <w:rPr>
          <w:rFonts w:ascii="仿宋" w:eastAsia="仿宋" w:hAnsi="仿宋"/>
          <w:sz w:val="32"/>
          <w:szCs w:val="32"/>
        </w:rPr>
      </w:pPr>
      <w:r w:rsidRPr="00A24BEE">
        <w:rPr>
          <w:rFonts w:ascii="仿宋" w:eastAsia="仿宋" w:hAnsi="仿宋" w:cs="黑体"/>
          <w:b/>
          <w:bCs/>
          <w:sz w:val="32"/>
          <w:szCs w:val="32"/>
        </w:rPr>
        <w:t>（三）赛道三·人工智能伦理与安全应用赛道（奖金5万元）</w:t>
      </w:r>
    </w:p>
    <w:p w:rsidR="002E626B" w:rsidRPr="00A24BEE" w:rsidRDefault="00000000">
      <w:pPr>
        <w:spacing w:line="360" w:lineRule="auto"/>
        <w:ind w:firstLine="480"/>
        <w:jc w:val="both"/>
        <w:rPr>
          <w:rFonts w:ascii="仿宋" w:eastAsia="仿宋" w:hAnsi="仿宋"/>
          <w:sz w:val="32"/>
          <w:szCs w:val="32"/>
        </w:rPr>
      </w:pPr>
      <w:r w:rsidRPr="00A24BEE">
        <w:rPr>
          <w:rFonts w:ascii="仿宋" w:eastAsia="仿宋" w:hAnsi="仿宋"/>
          <w:sz w:val="32"/>
          <w:szCs w:val="32"/>
        </w:rPr>
        <w:t>背景：人工智能能力的每一次跃升，都伴随着新的伦理挑战与安全风险——从算法偏见、数据滥用、深度伪造，到模型对齐、自主系统边界、人工智能生成内容治理。近两年全球主要经济体密集出台人工智能监管框架，中国也将人工智能治理上升为国家战略。如何让人工智能在“向善、可控、可问责”的轨道上发展，已成为学术界与产业界共同关注的命题。</w:t>
      </w:r>
    </w:p>
    <w:p w:rsidR="002E626B" w:rsidRPr="00A24BEE" w:rsidRDefault="00000000">
      <w:pPr>
        <w:spacing w:line="360" w:lineRule="auto"/>
        <w:ind w:firstLine="480"/>
        <w:jc w:val="both"/>
        <w:rPr>
          <w:rFonts w:ascii="仿宋" w:eastAsia="仿宋" w:hAnsi="仿宋"/>
          <w:sz w:val="32"/>
          <w:szCs w:val="32"/>
        </w:rPr>
      </w:pPr>
      <w:r w:rsidRPr="00A24BEE">
        <w:rPr>
          <w:rFonts w:ascii="仿宋" w:eastAsia="仿宋" w:hAnsi="仿宋"/>
          <w:sz w:val="32"/>
          <w:szCs w:val="32"/>
        </w:rPr>
        <w:t>定位：本赛道采用方案赛模式，不强求代码实现，更重视思想性、前瞻性与可操作性。参赛团队可围绕人工智能伦理规范、安全评测、内容治理、对齐技术、监管沙盒等方向提交创新方案，既欢迎技术方案，也欢迎制度设计与跨学科研究。</w:t>
      </w:r>
    </w:p>
    <w:p w:rsidR="002E626B" w:rsidRPr="00A24BEE" w:rsidRDefault="00000000">
      <w:pPr>
        <w:spacing w:before="240" w:after="120" w:line="360" w:lineRule="auto"/>
        <w:rPr>
          <w:rFonts w:ascii="仿宋" w:eastAsia="仿宋" w:hAnsi="仿宋"/>
          <w:sz w:val="32"/>
          <w:szCs w:val="32"/>
        </w:rPr>
      </w:pPr>
      <w:r w:rsidRPr="00A24BEE">
        <w:rPr>
          <w:rFonts w:ascii="仿宋" w:eastAsia="仿宋" w:hAnsi="仿宋" w:cs="黑体"/>
          <w:b/>
          <w:bCs/>
          <w:sz w:val="32"/>
          <w:szCs w:val="32"/>
        </w:rPr>
        <w:lastRenderedPageBreak/>
        <w:t>五、作品要求</w:t>
      </w:r>
    </w:p>
    <w:p w:rsidR="002E626B" w:rsidRPr="00A24BEE" w:rsidRDefault="00000000">
      <w:pPr>
        <w:spacing w:line="360" w:lineRule="auto"/>
        <w:ind w:firstLine="480"/>
        <w:jc w:val="both"/>
        <w:rPr>
          <w:rFonts w:ascii="仿宋" w:eastAsia="仿宋" w:hAnsi="仿宋"/>
          <w:sz w:val="32"/>
          <w:szCs w:val="32"/>
        </w:rPr>
      </w:pPr>
      <w:r w:rsidRPr="00A24BEE">
        <w:rPr>
          <w:rFonts w:ascii="仿宋" w:eastAsia="仿宋" w:hAnsi="仿宋"/>
          <w:sz w:val="32"/>
          <w:szCs w:val="32"/>
        </w:rPr>
        <w:t>作品应围绕赛道方向，按照“一题一案”原则提交。</w:t>
      </w:r>
    </w:p>
    <w:p w:rsidR="002E626B" w:rsidRPr="00A24BEE" w:rsidRDefault="00000000">
      <w:pPr>
        <w:spacing w:line="360" w:lineRule="auto"/>
        <w:ind w:firstLine="480"/>
        <w:jc w:val="both"/>
        <w:rPr>
          <w:rFonts w:ascii="仿宋" w:eastAsia="仿宋" w:hAnsi="仿宋"/>
          <w:sz w:val="32"/>
          <w:szCs w:val="32"/>
        </w:rPr>
      </w:pPr>
      <w:r w:rsidRPr="00A24BEE">
        <w:rPr>
          <w:rFonts w:ascii="仿宋" w:eastAsia="仿宋" w:hAnsi="仿宋"/>
          <w:sz w:val="32"/>
          <w:szCs w:val="32"/>
        </w:rPr>
        <w:t>赛道一、赛道二（赛题制）：作品主体应包括项目简介、需求分析、技术方案、产品原型/Demo、应用前景与可行性分析等部分；鼓励基于主办方提供的平台底座开发实现。</w:t>
      </w:r>
    </w:p>
    <w:p w:rsidR="002E626B" w:rsidRPr="00A24BEE" w:rsidRDefault="00000000">
      <w:pPr>
        <w:spacing w:line="360" w:lineRule="auto"/>
        <w:ind w:firstLine="480"/>
        <w:jc w:val="both"/>
        <w:rPr>
          <w:rFonts w:ascii="仿宋" w:eastAsia="仿宋" w:hAnsi="仿宋"/>
          <w:sz w:val="32"/>
          <w:szCs w:val="32"/>
        </w:rPr>
      </w:pPr>
      <w:r w:rsidRPr="00A24BEE">
        <w:rPr>
          <w:rFonts w:ascii="仿宋" w:eastAsia="仿宋" w:hAnsi="仿宋"/>
          <w:sz w:val="32"/>
          <w:szCs w:val="32"/>
        </w:rPr>
        <w:t>赛道三（方案赛）：作品主体应包括问题分析、方案设计、可行性论证、预期影响等部分，形式可包括研究报告、制度设计方案、评测框架、对齐方法论等。</w:t>
      </w:r>
    </w:p>
    <w:p w:rsidR="002E626B" w:rsidRPr="00A24BEE" w:rsidRDefault="00000000">
      <w:pPr>
        <w:spacing w:line="360" w:lineRule="auto"/>
        <w:ind w:firstLine="480"/>
        <w:jc w:val="both"/>
        <w:rPr>
          <w:rFonts w:ascii="仿宋" w:eastAsia="仿宋" w:hAnsi="仿宋"/>
          <w:sz w:val="32"/>
          <w:szCs w:val="32"/>
        </w:rPr>
      </w:pPr>
      <w:r w:rsidRPr="00A24BEE">
        <w:rPr>
          <w:rFonts w:ascii="仿宋" w:eastAsia="仿宋" w:hAnsi="仿宋"/>
          <w:sz w:val="32"/>
          <w:szCs w:val="32"/>
        </w:rPr>
        <w:t>注意事项：</w:t>
      </w:r>
    </w:p>
    <w:p w:rsidR="002E626B" w:rsidRPr="00A24BEE" w:rsidRDefault="00000000">
      <w:pPr>
        <w:spacing w:line="360" w:lineRule="auto"/>
        <w:jc w:val="both"/>
        <w:rPr>
          <w:rFonts w:ascii="仿宋" w:eastAsia="仿宋" w:hAnsi="仿宋"/>
          <w:sz w:val="32"/>
          <w:szCs w:val="32"/>
        </w:rPr>
      </w:pPr>
      <w:r w:rsidRPr="00A24BEE">
        <w:rPr>
          <w:rFonts w:ascii="仿宋" w:eastAsia="仿宋" w:hAnsi="仿宋"/>
          <w:sz w:val="32"/>
          <w:szCs w:val="32"/>
        </w:rPr>
        <w:t>①作品需立足真实问题，具体问题具体分析，议题应具有典型性与讨论价值；</w:t>
      </w:r>
    </w:p>
    <w:p w:rsidR="002E626B" w:rsidRPr="00A24BEE" w:rsidRDefault="00000000">
      <w:pPr>
        <w:spacing w:line="360" w:lineRule="auto"/>
        <w:jc w:val="both"/>
        <w:rPr>
          <w:rFonts w:ascii="仿宋" w:eastAsia="仿宋" w:hAnsi="仿宋"/>
          <w:sz w:val="32"/>
          <w:szCs w:val="32"/>
        </w:rPr>
      </w:pPr>
      <w:r w:rsidRPr="00A24BEE">
        <w:rPr>
          <w:rFonts w:ascii="仿宋" w:eastAsia="仿宋" w:hAnsi="仿宋"/>
          <w:sz w:val="32"/>
          <w:szCs w:val="32"/>
        </w:rPr>
        <w:t>②作品需能够提出创新的、具有可行性的方案或产品；</w:t>
      </w:r>
    </w:p>
    <w:p w:rsidR="002E626B" w:rsidRPr="00A24BEE" w:rsidRDefault="00000000">
      <w:pPr>
        <w:spacing w:line="360" w:lineRule="auto"/>
        <w:jc w:val="both"/>
        <w:rPr>
          <w:rFonts w:ascii="仿宋" w:eastAsia="仿宋" w:hAnsi="仿宋"/>
          <w:sz w:val="32"/>
          <w:szCs w:val="32"/>
        </w:rPr>
      </w:pPr>
      <w:r w:rsidRPr="00A24BEE">
        <w:rPr>
          <w:rFonts w:ascii="仿宋" w:eastAsia="仿宋" w:hAnsi="仿宋"/>
          <w:sz w:val="32"/>
          <w:szCs w:val="32"/>
        </w:rPr>
        <w:t>③可运用资料搜集、技术实现、实地调研、专题采访等多种方式开展研究，形式不限。</w:t>
      </w:r>
    </w:p>
    <w:p w:rsidR="002E626B" w:rsidRPr="00A24BEE" w:rsidRDefault="00000000">
      <w:pPr>
        <w:spacing w:before="240" w:after="120" w:line="360" w:lineRule="auto"/>
        <w:rPr>
          <w:rFonts w:ascii="仿宋" w:eastAsia="仿宋" w:hAnsi="仿宋"/>
          <w:sz w:val="32"/>
          <w:szCs w:val="32"/>
        </w:rPr>
      </w:pPr>
      <w:r w:rsidRPr="00A24BEE">
        <w:rPr>
          <w:rFonts w:ascii="仿宋" w:eastAsia="仿宋" w:hAnsi="仿宋" w:cs="黑体"/>
          <w:b/>
          <w:bCs/>
          <w:sz w:val="32"/>
          <w:szCs w:val="32"/>
        </w:rPr>
        <w:t>六、活动流程及时间安排</w:t>
      </w:r>
    </w:p>
    <w:p w:rsidR="002E626B" w:rsidRPr="00A24BEE" w:rsidRDefault="00000000">
      <w:pPr>
        <w:spacing w:before="180" w:after="100" w:line="360" w:lineRule="auto"/>
        <w:rPr>
          <w:rFonts w:ascii="仿宋" w:eastAsia="仿宋" w:hAnsi="仿宋"/>
          <w:sz w:val="32"/>
          <w:szCs w:val="32"/>
        </w:rPr>
      </w:pPr>
      <w:r w:rsidRPr="00A24BEE">
        <w:rPr>
          <w:rFonts w:ascii="仿宋" w:eastAsia="仿宋" w:hAnsi="仿宋" w:cs="黑体"/>
          <w:b/>
          <w:bCs/>
          <w:sz w:val="32"/>
          <w:szCs w:val="32"/>
        </w:rPr>
        <w:t>（一）大赛发布仪式（202</w:t>
      </w:r>
      <w:r w:rsidR="00DB3AB5">
        <w:rPr>
          <w:rFonts w:ascii="仿宋" w:eastAsia="仿宋" w:hAnsi="仿宋" w:cs="黑体"/>
          <w:b/>
          <w:bCs/>
          <w:sz w:val="32"/>
          <w:szCs w:val="32"/>
        </w:rPr>
        <w:t>6</w:t>
      </w:r>
      <w:r w:rsidRPr="00A24BEE">
        <w:rPr>
          <w:rFonts w:ascii="仿宋" w:eastAsia="仿宋" w:hAnsi="仿宋" w:cs="黑体"/>
          <w:b/>
          <w:bCs/>
          <w:sz w:val="32"/>
          <w:szCs w:val="32"/>
        </w:rPr>
        <w:t>年5月30日）</w:t>
      </w:r>
    </w:p>
    <w:p w:rsidR="002E626B" w:rsidRPr="003123B3" w:rsidRDefault="00000000">
      <w:pPr>
        <w:spacing w:line="360" w:lineRule="auto"/>
        <w:ind w:firstLine="480"/>
        <w:jc w:val="both"/>
        <w:rPr>
          <w:rFonts w:ascii="仿宋" w:eastAsia="仿宋" w:hAnsi="仿宋"/>
          <w:color w:val="C00000"/>
          <w:sz w:val="32"/>
          <w:szCs w:val="32"/>
        </w:rPr>
      </w:pPr>
      <w:r w:rsidRPr="00A24BEE">
        <w:rPr>
          <w:rFonts w:ascii="仿宋" w:eastAsia="仿宋" w:hAnsi="仿宋"/>
          <w:sz w:val="32"/>
          <w:szCs w:val="32"/>
        </w:rPr>
        <w:t>拟于202</w:t>
      </w:r>
      <w:r w:rsidR="00DB3AB5">
        <w:rPr>
          <w:rFonts w:ascii="仿宋" w:eastAsia="仿宋" w:hAnsi="仿宋"/>
          <w:sz w:val="32"/>
          <w:szCs w:val="32"/>
        </w:rPr>
        <w:t>6</w:t>
      </w:r>
      <w:r w:rsidRPr="00A24BEE">
        <w:rPr>
          <w:rFonts w:ascii="仿宋" w:eastAsia="仿宋" w:hAnsi="仿宋"/>
          <w:sz w:val="32"/>
          <w:szCs w:val="32"/>
        </w:rPr>
        <w:t>年5月30日举办大赛发布仪式，正式对外发布赛事主题、三大赛道、时间节点、参赛对象、奖金设置、技术平台、决赛与投资对接机制。发布仪式当天总流程见下表：</w:t>
      </w:r>
      <w:r w:rsidR="003123B3" w:rsidRPr="003123B3">
        <w:rPr>
          <w:rFonts w:ascii="仿宋" w:eastAsia="仿宋" w:hAnsi="仿宋" w:hint="eastAsia"/>
          <w:color w:val="C00000"/>
          <w:sz w:val="32"/>
          <w:szCs w:val="32"/>
        </w:rPr>
        <w:t>待定（和会务公司商定）</w:t>
      </w:r>
    </w:p>
    <w:p w:rsidR="002E626B" w:rsidRPr="00A24BEE" w:rsidRDefault="002E626B">
      <w:pPr>
        <w:spacing w:after="120"/>
        <w:rPr>
          <w:rFonts w:ascii="仿宋" w:eastAsia="仿宋" w:hAnsi="仿宋"/>
          <w:sz w:val="32"/>
          <w:szCs w:val="32"/>
        </w:rPr>
      </w:pPr>
    </w:p>
    <w:p w:rsidR="002E626B" w:rsidRPr="00A24BEE" w:rsidRDefault="00000000">
      <w:pPr>
        <w:spacing w:before="180" w:after="100" w:line="360" w:lineRule="auto"/>
        <w:rPr>
          <w:rFonts w:ascii="仿宋" w:eastAsia="仿宋" w:hAnsi="仿宋"/>
          <w:sz w:val="32"/>
          <w:szCs w:val="32"/>
        </w:rPr>
      </w:pPr>
      <w:r w:rsidRPr="00A24BEE">
        <w:rPr>
          <w:rFonts w:ascii="仿宋" w:eastAsia="仿宋" w:hAnsi="仿宋" w:cs="黑体"/>
          <w:b/>
          <w:bCs/>
          <w:sz w:val="32"/>
          <w:szCs w:val="32"/>
        </w:rPr>
        <w:lastRenderedPageBreak/>
        <w:t>（二）公开报名与组队（202</w:t>
      </w:r>
      <w:r w:rsidR="00DB3AB5">
        <w:rPr>
          <w:rFonts w:ascii="仿宋" w:eastAsia="仿宋" w:hAnsi="仿宋" w:cs="黑体"/>
          <w:b/>
          <w:bCs/>
          <w:sz w:val="32"/>
          <w:szCs w:val="32"/>
        </w:rPr>
        <w:t>6</w:t>
      </w:r>
      <w:r w:rsidRPr="00A24BEE">
        <w:rPr>
          <w:rFonts w:ascii="仿宋" w:eastAsia="仿宋" w:hAnsi="仿宋" w:cs="黑体"/>
          <w:b/>
          <w:bCs/>
          <w:sz w:val="32"/>
          <w:szCs w:val="32"/>
        </w:rPr>
        <w:t>年6月—</w:t>
      </w:r>
      <w:r w:rsidR="00DB3AB5">
        <w:rPr>
          <w:rFonts w:ascii="仿宋" w:eastAsia="仿宋" w:hAnsi="仿宋" w:cs="黑体"/>
          <w:b/>
          <w:bCs/>
          <w:sz w:val="32"/>
          <w:szCs w:val="32"/>
        </w:rPr>
        <w:t>7</w:t>
      </w:r>
      <w:r w:rsidRPr="00A24BEE">
        <w:rPr>
          <w:rFonts w:ascii="仿宋" w:eastAsia="仿宋" w:hAnsi="仿宋" w:cs="黑体"/>
          <w:b/>
          <w:bCs/>
          <w:sz w:val="32"/>
          <w:szCs w:val="32"/>
        </w:rPr>
        <w:t>月）</w:t>
      </w:r>
    </w:p>
    <w:p w:rsidR="002E626B" w:rsidRPr="00A24BEE" w:rsidRDefault="00000000">
      <w:pPr>
        <w:spacing w:line="360" w:lineRule="auto"/>
        <w:ind w:firstLine="480"/>
        <w:jc w:val="both"/>
        <w:rPr>
          <w:rFonts w:ascii="仿宋" w:eastAsia="仿宋" w:hAnsi="仿宋"/>
          <w:sz w:val="32"/>
          <w:szCs w:val="32"/>
        </w:rPr>
      </w:pPr>
      <w:r w:rsidRPr="00A24BEE">
        <w:rPr>
          <w:rFonts w:ascii="仿宋" w:eastAsia="仿宋" w:hAnsi="仿宋"/>
          <w:sz w:val="32"/>
          <w:szCs w:val="32"/>
        </w:rPr>
        <w:t>大赛发布后开放全球报名，参赛团队可通过官方渠道注册、组队、选择赛道。组委会同步发布赛题详情、技术平台使用指南、作品提交规范，并组织线上技术答疑、平台培训等活动。</w:t>
      </w:r>
    </w:p>
    <w:p w:rsidR="002E626B" w:rsidRPr="00A24BEE" w:rsidRDefault="00000000">
      <w:pPr>
        <w:spacing w:before="180" w:after="100" w:line="360" w:lineRule="auto"/>
        <w:rPr>
          <w:rFonts w:ascii="仿宋" w:eastAsia="仿宋" w:hAnsi="仿宋"/>
          <w:sz w:val="32"/>
          <w:szCs w:val="32"/>
        </w:rPr>
      </w:pPr>
      <w:r w:rsidRPr="00A24BEE">
        <w:rPr>
          <w:rFonts w:ascii="仿宋" w:eastAsia="仿宋" w:hAnsi="仿宋" w:cs="黑体"/>
          <w:b/>
          <w:bCs/>
          <w:sz w:val="32"/>
          <w:szCs w:val="32"/>
        </w:rPr>
        <w:t>（三）作品初评（202</w:t>
      </w:r>
      <w:r w:rsidR="00DB3AB5">
        <w:rPr>
          <w:rFonts w:ascii="仿宋" w:eastAsia="仿宋" w:hAnsi="仿宋" w:cs="黑体"/>
          <w:b/>
          <w:bCs/>
          <w:sz w:val="32"/>
          <w:szCs w:val="32"/>
        </w:rPr>
        <w:t>6</w:t>
      </w:r>
      <w:r w:rsidRPr="00A24BEE">
        <w:rPr>
          <w:rFonts w:ascii="仿宋" w:eastAsia="仿宋" w:hAnsi="仿宋" w:cs="黑体"/>
          <w:b/>
          <w:bCs/>
          <w:sz w:val="32"/>
          <w:szCs w:val="32"/>
        </w:rPr>
        <w:t>年</w:t>
      </w:r>
      <w:r w:rsidR="00DB3AB5">
        <w:rPr>
          <w:rFonts w:ascii="仿宋" w:eastAsia="仿宋" w:hAnsi="仿宋" w:cs="黑体"/>
          <w:b/>
          <w:bCs/>
          <w:sz w:val="32"/>
          <w:szCs w:val="32"/>
        </w:rPr>
        <w:t>7</w:t>
      </w:r>
      <w:r w:rsidRPr="00A24BEE">
        <w:rPr>
          <w:rFonts w:ascii="仿宋" w:eastAsia="仿宋" w:hAnsi="仿宋" w:cs="黑体"/>
          <w:b/>
          <w:bCs/>
          <w:sz w:val="32"/>
          <w:szCs w:val="32"/>
        </w:rPr>
        <w:t>月—10月）</w:t>
      </w:r>
    </w:p>
    <w:p w:rsidR="002E626B" w:rsidRPr="00A24BEE" w:rsidRDefault="00000000">
      <w:pPr>
        <w:spacing w:line="360" w:lineRule="auto"/>
        <w:ind w:firstLine="480"/>
        <w:jc w:val="both"/>
        <w:rPr>
          <w:rFonts w:ascii="仿宋" w:eastAsia="仿宋" w:hAnsi="仿宋"/>
          <w:sz w:val="32"/>
          <w:szCs w:val="32"/>
        </w:rPr>
      </w:pPr>
      <w:r w:rsidRPr="00A24BEE">
        <w:rPr>
          <w:rFonts w:ascii="仿宋" w:eastAsia="仿宋" w:hAnsi="仿宋"/>
          <w:sz w:val="32"/>
          <w:szCs w:val="32"/>
        </w:rPr>
        <w:t>所有报名作品由大赛组委会组织跨学科专家学者进行初评。按赛道分别评审，各赛道按专家组评分结果确定晋级名单，并向晋级团队反馈专家意见，鼓励其继续修改完善。</w:t>
      </w:r>
    </w:p>
    <w:p w:rsidR="002E626B" w:rsidRPr="00A24BEE" w:rsidRDefault="00000000">
      <w:pPr>
        <w:spacing w:line="360" w:lineRule="auto"/>
        <w:ind w:firstLine="480"/>
        <w:jc w:val="both"/>
        <w:rPr>
          <w:rFonts w:ascii="仿宋" w:eastAsia="仿宋" w:hAnsi="仿宋"/>
          <w:sz w:val="32"/>
          <w:szCs w:val="32"/>
        </w:rPr>
      </w:pPr>
      <w:r w:rsidRPr="00A24BEE">
        <w:rPr>
          <w:rFonts w:ascii="仿宋" w:eastAsia="仿宋" w:hAnsi="仿宋"/>
          <w:sz w:val="32"/>
          <w:szCs w:val="32"/>
        </w:rPr>
        <w:t>各赛道晋级决赛队伍数额（拟定）：</w:t>
      </w:r>
    </w:p>
    <w:p w:rsidR="002E626B" w:rsidRPr="00A24BEE" w:rsidRDefault="00000000">
      <w:pPr>
        <w:spacing w:line="360" w:lineRule="auto"/>
        <w:jc w:val="both"/>
        <w:rPr>
          <w:rFonts w:ascii="仿宋" w:eastAsia="仿宋" w:hAnsi="仿宋"/>
          <w:sz w:val="32"/>
          <w:szCs w:val="32"/>
        </w:rPr>
      </w:pPr>
      <w:r w:rsidRPr="00A24BEE">
        <w:rPr>
          <w:rFonts w:ascii="仿宋" w:eastAsia="仿宋" w:hAnsi="仿宋"/>
          <w:sz w:val="32"/>
          <w:szCs w:val="32"/>
        </w:rPr>
        <w:t>赛道一·人工智能智能体应用赛道：晋级10支队伍；</w:t>
      </w:r>
    </w:p>
    <w:p w:rsidR="002E626B" w:rsidRPr="00A24BEE" w:rsidRDefault="00000000">
      <w:pPr>
        <w:spacing w:line="360" w:lineRule="auto"/>
        <w:jc w:val="both"/>
        <w:rPr>
          <w:rFonts w:ascii="仿宋" w:eastAsia="仿宋" w:hAnsi="仿宋"/>
          <w:sz w:val="32"/>
          <w:szCs w:val="32"/>
        </w:rPr>
      </w:pPr>
      <w:r w:rsidRPr="00A24BEE">
        <w:rPr>
          <w:rFonts w:ascii="仿宋" w:eastAsia="仿宋" w:hAnsi="仿宋"/>
          <w:sz w:val="32"/>
          <w:szCs w:val="32"/>
        </w:rPr>
        <w:t>赛道二·人工智能社会治理应用赛道：晋级8支队伍；</w:t>
      </w:r>
    </w:p>
    <w:p w:rsidR="002E626B" w:rsidRPr="00A24BEE" w:rsidRDefault="00000000">
      <w:pPr>
        <w:spacing w:line="360" w:lineRule="auto"/>
        <w:jc w:val="both"/>
        <w:rPr>
          <w:rFonts w:ascii="仿宋" w:eastAsia="仿宋" w:hAnsi="仿宋"/>
          <w:sz w:val="32"/>
          <w:szCs w:val="32"/>
        </w:rPr>
      </w:pPr>
      <w:r w:rsidRPr="00A24BEE">
        <w:rPr>
          <w:rFonts w:ascii="仿宋" w:eastAsia="仿宋" w:hAnsi="仿宋"/>
          <w:sz w:val="32"/>
          <w:szCs w:val="32"/>
        </w:rPr>
        <w:t>赛道三·人工智能伦理与安全应用赛道：晋级6支队伍。</w:t>
      </w:r>
    </w:p>
    <w:p w:rsidR="002E626B" w:rsidRPr="00A24BEE" w:rsidRDefault="00000000">
      <w:pPr>
        <w:spacing w:before="180" w:after="100" w:line="360" w:lineRule="auto"/>
        <w:rPr>
          <w:rFonts w:ascii="仿宋" w:eastAsia="仿宋" w:hAnsi="仿宋"/>
          <w:sz w:val="32"/>
          <w:szCs w:val="32"/>
        </w:rPr>
      </w:pPr>
      <w:r w:rsidRPr="00A24BEE">
        <w:rPr>
          <w:rFonts w:ascii="仿宋" w:eastAsia="仿宋" w:hAnsi="仿宋" w:cs="黑体"/>
          <w:b/>
          <w:bCs/>
          <w:sz w:val="32"/>
          <w:szCs w:val="32"/>
        </w:rPr>
        <w:t>（四）线下决赛与展示（202</w:t>
      </w:r>
      <w:r w:rsidR="00DB3AB5">
        <w:rPr>
          <w:rFonts w:ascii="仿宋" w:eastAsia="仿宋" w:hAnsi="仿宋" w:cs="黑体"/>
          <w:b/>
          <w:bCs/>
          <w:sz w:val="32"/>
          <w:szCs w:val="32"/>
        </w:rPr>
        <w:t>6</w:t>
      </w:r>
      <w:r w:rsidRPr="00A24BEE">
        <w:rPr>
          <w:rFonts w:ascii="仿宋" w:eastAsia="仿宋" w:hAnsi="仿宋" w:cs="黑体"/>
          <w:b/>
          <w:bCs/>
          <w:sz w:val="32"/>
          <w:szCs w:val="32"/>
        </w:rPr>
        <w:t>年1</w:t>
      </w:r>
      <w:r w:rsidR="00DB3AB5">
        <w:rPr>
          <w:rFonts w:ascii="仿宋" w:eastAsia="仿宋" w:hAnsi="仿宋" w:cs="黑体"/>
          <w:b/>
          <w:bCs/>
          <w:sz w:val="32"/>
          <w:szCs w:val="32"/>
        </w:rPr>
        <w:t>0</w:t>
      </w:r>
      <w:r w:rsidRPr="00A24BEE">
        <w:rPr>
          <w:rFonts w:ascii="仿宋" w:eastAsia="仿宋" w:hAnsi="仿宋" w:cs="黑体"/>
          <w:b/>
          <w:bCs/>
          <w:sz w:val="32"/>
          <w:szCs w:val="32"/>
        </w:rPr>
        <w:t>月）</w:t>
      </w:r>
    </w:p>
    <w:p w:rsidR="002E626B" w:rsidRPr="00A24BEE" w:rsidRDefault="00000000">
      <w:pPr>
        <w:spacing w:line="360" w:lineRule="auto"/>
        <w:ind w:firstLine="480"/>
        <w:jc w:val="both"/>
        <w:rPr>
          <w:rFonts w:ascii="仿宋" w:eastAsia="仿宋" w:hAnsi="仿宋"/>
          <w:sz w:val="32"/>
          <w:szCs w:val="32"/>
        </w:rPr>
      </w:pPr>
      <w:r w:rsidRPr="00A24BEE">
        <w:rPr>
          <w:rFonts w:ascii="仿宋" w:eastAsia="仿宋" w:hAnsi="仿宋"/>
          <w:sz w:val="32"/>
          <w:szCs w:val="32"/>
        </w:rPr>
        <w:t>入围团队汇集至北京进行展示、交流、评比，主要形式为作品答辩。邀请专家委员会成员进行现场评审与指导。同时围绕作品开展学术交流、企业参访、投资对接等活动。</w:t>
      </w:r>
    </w:p>
    <w:p w:rsidR="002E626B" w:rsidRPr="00A24BEE" w:rsidRDefault="00000000">
      <w:pPr>
        <w:spacing w:line="360" w:lineRule="auto"/>
        <w:ind w:firstLine="480"/>
        <w:jc w:val="both"/>
        <w:rPr>
          <w:rFonts w:ascii="仿宋" w:eastAsia="仿宋" w:hAnsi="仿宋"/>
          <w:sz w:val="32"/>
          <w:szCs w:val="32"/>
        </w:rPr>
      </w:pPr>
      <w:r w:rsidRPr="00A24BEE">
        <w:rPr>
          <w:rFonts w:ascii="仿宋" w:eastAsia="仿宋" w:hAnsi="仿宋"/>
          <w:sz w:val="32"/>
          <w:szCs w:val="32"/>
        </w:rPr>
        <w:t>线下决赛评审包含两个环节，首先由参赛团队围绕作品进行展示陈述（15分钟），随后大赛组委会专家评审团针对作品内容与参赛团队展开提问，参赛团队进行答辩（20分钟）。</w:t>
      </w:r>
    </w:p>
    <w:p w:rsidR="002E626B" w:rsidRPr="00A24BEE" w:rsidRDefault="00000000">
      <w:pPr>
        <w:spacing w:line="360" w:lineRule="auto"/>
        <w:ind w:firstLine="480"/>
        <w:jc w:val="both"/>
        <w:rPr>
          <w:rFonts w:ascii="仿宋" w:eastAsia="仿宋" w:hAnsi="仿宋"/>
          <w:sz w:val="32"/>
          <w:szCs w:val="32"/>
        </w:rPr>
      </w:pPr>
      <w:r w:rsidRPr="00A24BEE">
        <w:rPr>
          <w:rFonts w:ascii="仿宋" w:eastAsia="仿宋" w:hAnsi="仿宋"/>
          <w:sz w:val="32"/>
          <w:szCs w:val="32"/>
        </w:rPr>
        <w:t>线下活动具体行程安排详见附件。</w:t>
      </w:r>
    </w:p>
    <w:p w:rsidR="002E626B" w:rsidRPr="00A24BEE" w:rsidRDefault="00000000">
      <w:pPr>
        <w:spacing w:before="240" w:after="120" w:line="360" w:lineRule="auto"/>
        <w:rPr>
          <w:rFonts w:ascii="仿宋" w:eastAsia="仿宋" w:hAnsi="仿宋"/>
          <w:sz w:val="32"/>
          <w:szCs w:val="32"/>
        </w:rPr>
      </w:pPr>
      <w:r w:rsidRPr="00A24BEE">
        <w:rPr>
          <w:rFonts w:ascii="仿宋" w:eastAsia="仿宋" w:hAnsi="仿宋" w:cs="黑体"/>
          <w:b/>
          <w:bCs/>
          <w:sz w:val="32"/>
          <w:szCs w:val="32"/>
        </w:rPr>
        <w:t>七、奖励激励</w:t>
      </w:r>
    </w:p>
    <w:p w:rsidR="002E626B" w:rsidRPr="00A24BEE" w:rsidRDefault="00000000">
      <w:pPr>
        <w:spacing w:line="360" w:lineRule="auto"/>
        <w:ind w:firstLine="480"/>
        <w:jc w:val="both"/>
        <w:rPr>
          <w:rFonts w:ascii="仿宋" w:eastAsia="仿宋" w:hAnsi="仿宋"/>
          <w:sz w:val="32"/>
          <w:szCs w:val="32"/>
        </w:rPr>
      </w:pPr>
      <w:r w:rsidRPr="00A24BEE">
        <w:rPr>
          <w:rFonts w:ascii="仿宋" w:eastAsia="仿宋" w:hAnsi="仿宋"/>
          <w:sz w:val="32"/>
          <w:szCs w:val="32"/>
        </w:rPr>
        <w:lastRenderedPageBreak/>
        <w:t>大赛总奖金30万元人民币，按三条赛道分配：</w:t>
      </w:r>
    </w:p>
    <w:p w:rsidR="002E626B" w:rsidRPr="00A24BEE" w:rsidRDefault="00000000">
      <w:pPr>
        <w:spacing w:line="360" w:lineRule="auto"/>
        <w:jc w:val="both"/>
        <w:rPr>
          <w:rFonts w:ascii="仿宋" w:eastAsia="仿宋" w:hAnsi="仿宋"/>
          <w:sz w:val="32"/>
          <w:szCs w:val="32"/>
        </w:rPr>
      </w:pPr>
      <w:r w:rsidRPr="00A24BEE">
        <w:rPr>
          <w:rFonts w:ascii="仿宋" w:eastAsia="仿宋" w:hAnsi="仿宋"/>
          <w:sz w:val="32"/>
          <w:szCs w:val="32"/>
        </w:rPr>
        <w:t>赛道一·人工智能智能体应用赛道：奖金15万元；</w:t>
      </w:r>
    </w:p>
    <w:p w:rsidR="002E626B" w:rsidRPr="00A24BEE" w:rsidRDefault="00000000">
      <w:pPr>
        <w:spacing w:line="360" w:lineRule="auto"/>
        <w:jc w:val="both"/>
        <w:rPr>
          <w:rFonts w:ascii="仿宋" w:eastAsia="仿宋" w:hAnsi="仿宋"/>
          <w:sz w:val="32"/>
          <w:szCs w:val="32"/>
        </w:rPr>
      </w:pPr>
      <w:r w:rsidRPr="00A24BEE">
        <w:rPr>
          <w:rFonts w:ascii="仿宋" w:eastAsia="仿宋" w:hAnsi="仿宋"/>
          <w:sz w:val="32"/>
          <w:szCs w:val="32"/>
        </w:rPr>
        <w:t>赛道二·人工智能社会治理应用赛道：奖金10万元；</w:t>
      </w:r>
    </w:p>
    <w:p w:rsidR="002E626B" w:rsidRPr="00A24BEE" w:rsidRDefault="00000000">
      <w:pPr>
        <w:spacing w:line="360" w:lineRule="auto"/>
        <w:jc w:val="both"/>
        <w:rPr>
          <w:rFonts w:ascii="仿宋" w:eastAsia="仿宋" w:hAnsi="仿宋"/>
          <w:sz w:val="32"/>
          <w:szCs w:val="32"/>
        </w:rPr>
      </w:pPr>
      <w:r w:rsidRPr="00A24BEE">
        <w:rPr>
          <w:rFonts w:ascii="仿宋" w:eastAsia="仿宋" w:hAnsi="仿宋"/>
          <w:sz w:val="32"/>
          <w:szCs w:val="32"/>
        </w:rPr>
        <w:t>赛道三·人工智能伦理与安全应用赛道：奖金5万元。</w:t>
      </w:r>
    </w:p>
    <w:p w:rsidR="002E626B" w:rsidRPr="00A24BEE" w:rsidRDefault="00000000">
      <w:pPr>
        <w:spacing w:line="360" w:lineRule="auto"/>
        <w:ind w:firstLine="480"/>
        <w:jc w:val="both"/>
        <w:rPr>
          <w:rFonts w:ascii="仿宋" w:eastAsia="仿宋" w:hAnsi="仿宋"/>
          <w:sz w:val="32"/>
          <w:szCs w:val="32"/>
        </w:rPr>
      </w:pPr>
      <w:r w:rsidRPr="00A24BEE">
        <w:rPr>
          <w:rFonts w:ascii="仿宋" w:eastAsia="仿宋" w:hAnsi="仿宋"/>
          <w:sz w:val="32"/>
          <w:szCs w:val="32"/>
        </w:rPr>
        <w:t>各赛道分设一等奖、二等奖、三等奖及优胜奖若干。鼓励获奖作品进行学术转化与产业落地，为有相关意向的获奖团队对接专家咨询、投资机构、产业资源。表现突出的赛道一、赛道二团队，可获得高瓴创投、百融云创等协办单位的优先投资意向沟通机会。表现特别优秀者将有机会推荐参加国内外高水平人工智能学术会议与产业活动。</w:t>
      </w:r>
    </w:p>
    <w:p w:rsidR="002E626B" w:rsidRPr="00A24BEE" w:rsidRDefault="00000000">
      <w:pPr>
        <w:spacing w:before="240" w:after="120" w:line="360" w:lineRule="auto"/>
        <w:rPr>
          <w:rFonts w:ascii="仿宋" w:eastAsia="仿宋" w:hAnsi="仿宋"/>
          <w:sz w:val="32"/>
          <w:szCs w:val="32"/>
        </w:rPr>
      </w:pPr>
      <w:r w:rsidRPr="00A24BEE">
        <w:rPr>
          <w:rFonts w:ascii="仿宋" w:eastAsia="仿宋" w:hAnsi="仿宋" w:cs="黑体"/>
          <w:b/>
          <w:bCs/>
          <w:sz w:val="32"/>
          <w:szCs w:val="32"/>
        </w:rPr>
        <w:t>八、支持保障</w:t>
      </w:r>
    </w:p>
    <w:p w:rsidR="002E626B" w:rsidRPr="00A24BEE" w:rsidRDefault="00000000">
      <w:pPr>
        <w:spacing w:line="360" w:lineRule="auto"/>
        <w:ind w:firstLine="480"/>
        <w:jc w:val="both"/>
        <w:rPr>
          <w:rFonts w:ascii="仿宋" w:eastAsia="仿宋" w:hAnsi="仿宋"/>
          <w:sz w:val="32"/>
          <w:szCs w:val="32"/>
        </w:rPr>
      </w:pPr>
      <w:r w:rsidRPr="00A24BEE">
        <w:rPr>
          <w:rFonts w:ascii="仿宋" w:eastAsia="仿宋" w:hAnsi="仿宋"/>
          <w:sz w:val="32"/>
          <w:szCs w:val="32"/>
        </w:rPr>
        <w:t>为提升大赛吸引力、保障参赛团队顺利开展工作，大赛将提供以下支持：</w:t>
      </w:r>
    </w:p>
    <w:p w:rsidR="002E626B" w:rsidRPr="00A24BEE" w:rsidRDefault="00000000">
      <w:pPr>
        <w:spacing w:line="360" w:lineRule="auto"/>
        <w:jc w:val="both"/>
        <w:rPr>
          <w:rFonts w:ascii="仿宋" w:eastAsia="仿宋" w:hAnsi="仿宋"/>
          <w:sz w:val="32"/>
          <w:szCs w:val="32"/>
        </w:rPr>
      </w:pPr>
      <w:r w:rsidRPr="00A24BEE">
        <w:rPr>
          <w:rFonts w:ascii="仿宋" w:eastAsia="仿宋" w:hAnsi="仿宋"/>
          <w:sz w:val="32"/>
          <w:szCs w:val="32"/>
        </w:rPr>
        <w:t>①技术平台支持：免费开放“玉兰-融观”、“玉兰-万象”等平台资源；</w:t>
      </w:r>
    </w:p>
    <w:p w:rsidR="002E626B" w:rsidRPr="00A24BEE" w:rsidRDefault="00000000">
      <w:pPr>
        <w:spacing w:line="360" w:lineRule="auto"/>
        <w:jc w:val="both"/>
        <w:rPr>
          <w:rFonts w:ascii="仿宋" w:eastAsia="仿宋" w:hAnsi="仿宋"/>
          <w:sz w:val="32"/>
          <w:szCs w:val="32"/>
        </w:rPr>
      </w:pPr>
      <w:r w:rsidRPr="00A24BEE">
        <w:rPr>
          <w:rFonts w:ascii="仿宋" w:eastAsia="仿宋" w:hAnsi="仿宋"/>
          <w:sz w:val="32"/>
          <w:szCs w:val="32"/>
        </w:rPr>
        <w:t>②学术指导支持：为入围决赛团队配备专家导师，提供方案打磨指导；</w:t>
      </w:r>
    </w:p>
    <w:p w:rsidR="002E626B" w:rsidRPr="00A24BEE" w:rsidRDefault="00C265E6">
      <w:pPr>
        <w:spacing w:line="360" w:lineRule="auto"/>
        <w:jc w:val="both"/>
        <w:rPr>
          <w:rFonts w:ascii="仿宋" w:eastAsia="仿宋" w:hAnsi="仿宋"/>
          <w:sz w:val="32"/>
          <w:szCs w:val="32"/>
        </w:rPr>
      </w:pPr>
      <w:r w:rsidRPr="00A24BEE">
        <w:rPr>
          <w:rFonts w:ascii="仿宋" w:eastAsia="仿宋" w:hAnsi="仿宋"/>
          <w:sz w:val="32"/>
          <w:szCs w:val="32"/>
        </w:rPr>
        <w:t>③产业对接支持：为获奖团队提供投融资对接、产业落地等后续支持。</w:t>
      </w:r>
    </w:p>
    <w:p w:rsidR="002E626B" w:rsidRPr="00A24BEE" w:rsidRDefault="00000000">
      <w:pPr>
        <w:spacing w:before="240" w:after="120" w:line="360" w:lineRule="auto"/>
        <w:rPr>
          <w:rFonts w:ascii="仿宋" w:eastAsia="仿宋" w:hAnsi="仿宋"/>
          <w:sz w:val="32"/>
          <w:szCs w:val="32"/>
        </w:rPr>
      </w:pPr>
      <w:r w:rsidRPr="00A24BEE">
        <w:rPr>
          <w:rFonts w:ascii="仿宋" w:eastAsia="仿宋" w:hAnsi="仿宋" w:cs="黑体"/>
          <w:b/>
          <w:bCs/>
          <w:sz w:val="32"/>
          <w:szCs w:val="32"/>
        </w:rPr>
        <w:t>九、经费预算</w:t>
      </w:r>
    </w:p>
    <w:p w:rsidR="002E626B" w:rsidRPr="00A24BEE" w:rsidRDefault="00000000">
      <w:pPr>
        <w:spacing w:line="360" w:lineRule="auto"/>
        <w:ind w:firstLine="480"/>
        <w:jc w:val="both"/>
        <w:rPr>
          <w:rFonts w:ascii="仿宋" w:eastAsia="仿宋" w:hAnsi="仿宋"/>
          <w:sz w:val="32"/>
          <w:szCs w:val="32"/>
        </w:rPr>
      </w:pPr>
      <w:r w:rsidRPr="00A24BEE">
        <w:rPr>
          <w:rFonts w:ascii="仿宋" w:eastAsia="仿宋" w:hAnsi="仿宋"/>
          <w:sz w:val="32"/>
          <w:szCs w:val="32"/>
        </w:rPr>
        <w:t>大赛总预算</w:t>
      </w:r>
      <w:r w:rsidR="00BE4AD2">
        <w:rPr>
          <w:rFonts w:ascii="仿宋" w:eastAsia="仿宋" w:hAnsi="仿宋" w:hint="eastAsia"/>
          <w:sz w:val="32"/>
          <w:szCs w:val="32"/>
        </w:rPr>
        <w:t>3</w:t>
      </w:r>
      <w:r w:rsidR="00BE4AD2">
        <w:rPr>
          <w:rFonts w:ascii="仿宋" w:eastAsia="仿宋" w:hAnsi="仿宋"/>
          <w:sz w:val="32"/>
          <w:szCs w:val="32"/>
        </w:rPr>
        <w:t>8</w:t>
      </w:r>
      <w:r w:rsidR="00BE4AD2">
        <w:rPr>
          <w:rFonts w:ascii="仿宋" w:eastAsia="仿宋" w:hAnsi="仿宋" w:hint="eastAsia"/>
          <w:sz w:val="32"/>
          <w:szCs w:val="32"/>
        </w:rPr>
        <w:t>万</w:t>
      </w:r>
      <w:r w:rsidRPr="00A24BEE">
        <w:rPr>
          <w:rFonts w:ascii="仿宋" w:eastAsia="仿宋" w:hAnsi="仿宋"/>
          <w:sz w:val="32"/>
          <w:szCs w:val="32"/>
        </w:rPr>
        <w:t>，主要支出模块如下：</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400"/>
        <w:gridCol w:w="3960"/>
        <w:gridCol w:w="1100"/>
        <w:gridCol w:w="1100"/>
      </w:tblGrid>
      <w:tr w:rsidR="002E626B" w:rsidRPr="00A24BEE">
        <w:trPr>
          <w:tblHeader/>
        </w:trPr>
        <w:tc>
          <w:tcPr>
            <w:tcW w:w="800" w:type="dxa"/>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tcPr>
          <w:p w:rsidR="002E626B" w:rsidRPr="00A24BEE" w:rsidRDefault="00000000">
            <w:pPr>
              <w:spacing w:line="320" w:lineRule="auto"/>
              <w:jc w:val="center"/>
              <w:rPr>
                <w:rFonts w:ascii="仿宋" w:eastAsia="仿宋" w:hAnsi="仿宋"/>
                <w:sz w:val="32"/>
                <w:szCs w:val="32"/>
              </w:rPr>
            </w:pPr>
            <w:r w:rsidRPr="00A24BEE">
              <w:rPr>
                <w:rFonts w:ascii="仿宋" w:eastAsia="仿宋" w:hAnsi="仿宋"/>
                <w:b/>
                <w:bCs/>
                <w:sz w:val="32"/>
                <w:szCs w:val="32"/>
              </w:rPr>
              <w:lastRenderedPageBreak/>
              <w:t>序号</w:t>
            </w:r>
          </w:p>
        </w:tc>
        <w:tc>
          <w:tcPr>
            <w:tcW w:w="2400" w:type="dxa"/>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tcPr>
          <w:p w:rsidR="002E626B" w:rsidRPr="00A24BEE" w:rsidRDefault="00000000">
            <w:pPr>
              <w:spacing w:line="320" w:lineRule="auto"/>
              <w:jc w:val="center"/>
              <w:rPr>
                <w:rFonts w:ascii="仿宋" w:eastAsia="仿宋" w:hAnsi="仿宋"/>
                <w:sz w:val="32"/>
                <w:szCs w:val="32"/>
              </w:rPr>
            </w:pPr>
            <w:r w:rsidRPr="00A24BEE">
              <w:rPr>
                <w:rFonts w:ascii="仿宋" w:eastAsia="仿宋" w:hAnsi="仿宋"/>
                <w:b/>
                <w:bCs/>
                <w:sz w:val="32"/>
                <w:szCs w:val="32"/>
              </w:rPr>
              <w:t>预算模块</w:t>
            </w:r>
          </w:p>
        </w:tc>
        <w:tc>
          <w:tcPr>
            <w:tcW w:w="3960" w:type="dxa"/>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tcPr>
          <w:p w:rsidR="002E626B" w:rsidRPr="00A24BEE" w:rsidRDefault="00000000">
            <w:pPr>
              <w:spacing w:line="320" w:lineRule="auto"/>
              <w:jc w:val="center"/>
              <w:rPr>
                <w:rFonts w:ascii="仿宋" w:eastAsia="仿宋" w:hAnsi="仿宋"/>
                <w:sz w:val="32"/>
                <w:szCs w:val="32"/>
              </w:rPr>
            </w:pPr>
            <w:r w:rsidRPr="00A24BEE">
              <w:rPr>
                <w:rFonts w:ascii="仿宋" w:eastAsia="仿宋" w:hAnsi="仿宋"/>
                <w:b/>
                <w:bCs/>
                <w:sz w:val="32"/>
                <w:szCs w:val="32"/>
              </w:rPr>
              <w:t>明细项目</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tcPr>
          <w:p w:rsidR="002E626B" w:rsidRPr="00A24BEE" w:rsidRDefault="00000000">
            <w:pPr>
              <w:spacing w:line="320" w:lineRule="auto"/>
              <w:jc w:val="center"/>
              <w:rPr>
                <w:rFonts w:ascii="仿宋" w:eastAsia="仿宋" w:hAnsi="仿宋"/>
                <w:sz w:val="32"/>
                <w:szCs w:val="32"/>
              </w:rPr>
            </w:pPr>
            <w:r w:rsidRPr="00A24BEE">
              <w:rPr>
                <w:rFonts w:ascii="仿宋" w:eastAsia="仿宋" w:hAnsi="仿宋"/>
                <w:b/>
                <w:bCs/>
                <w:sz w:val="32"/>
                <w:szCs w:val="32"/>
              </w:rPr>
              <w:t>预估金额</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tcPr>
          <w:p w:rsidR="002E626B" w:rsidRPr="00A24BEE" w:rsidRDefault="00000000">
            <w:pPr>
              <w:spacing w:line="320" w:lineRule="auto"/>
              <w:jc w:val="center"/>
              <w:rPr>
                <w:rFonts w:ascii="仿宋" w:eastAsia="仿宋" w:hAnsi="仿宋"/>
                <w:sz w:val="32"/>
                <w:szCs w:val="32"/>
              </w:rPr>
            </w:pPr>
            <w:r w:rsidRPr="00A24BEE">
              <w:rPr>
                <w:rFonts w:ascii="仿宋" w:eastAsia="仿宋" w:hAnsi="仿宋"/>
                <w:b/>
                <w:bCs/>
                <w:sz w:val="32"/>
                <w:szCs w:val="32"/>
              </w:rPr>
              <w:t>备注</w:t>
            </w:r>
          </w:p>
        </w:tc>
      </w:tr>
      <w:tr w:rsidR="002E626B" w:rsidRPr="00A24BEE">
        <w:tc>
          <w:tcPr>
            <w:tcW w:w="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2E626B" w:rsidRPr="00A24BEE" w:rsidRDefault="00000000">
            <w:pPr>
              <w:spacing w:line="320" w:lineRule="auto"/>
              <w:jc w:val="center"/>
              <w:rPr>
                <w:rFonts w:ascii="仿宋" w:eastAsia="仿宋" w:hAnsi="仿宋"/>
                <w:sz w:val="32"/>
                <w:szCs w:val="32"/>
              </w:rPr>
            </w:pPr>
            <w:r w:rsidRPr="00A24BEE">
              <w:rPr>
                <w:rFonts w:ascii="仿宋" w:eastAsia="仿宋" w:hAnsi="仿宋"/>
                <w:sz w:val="32"/>
                <w:szCs w:val="32"/>
              </w:rPr>
              <w:t>1</w:t>
            </w:r>
          </w:p>
        </w:tc>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2E626B" w:rsidRPr="00A24BEE" w:rsidRDefault="00000000">
            <w:pPr>
              <w:spacing w:line="320" w:lineRule="auto"/>
              <w:rPr>
                <w:rFonts w:ascii="仿宋" w:eastAsia="仿宋" w:hAnsi="仿宋"/>
                <w:sz w:val="32"/>
                <w:szCs w:val="32"/>
              </w:rPr>
            </w:pPr>
            <w:r w:rsidRPr="00A24BEE">
              <w:rPr>
                <w:rFonts w:ascii="仿宋" w:eastAsia="仿宋" w:hAnsi="仿宋"/>
                <w:sz w:val="32"/>
                <w:szCs w:val="32"/>
              </w:rPr>
              <w:t>大赛奖金</w:t>
            </w:r>
          </w:p>
        </w:tc>
        <w:tc>
          <w:tcPr>
            <w:tcW w:w="3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2E626B" w:rsidRPr="00A24BEE" w:rsidRDefault="00000000">
            <w:pPr>
              <w:spacing w:line="320" w:lineRule="auto"/>
              <w:rPr>
                <w:rFonts w:ascii="仿宋" w:eastAsia="仿宋" w:hAnsi="仿宋"/>
                <w:sz w:val="32"/>
                <w:szCs w:val="32"/>
              </w:rPr>
            </w:pPr>
            <w:r w:rsidRPr="00A24BEE">
              <w:rPr>
                <w:rFonts w:ascii="仿宋" w:eastAsia="仿宋" w:hAnsi="仿宋"/>
                <w:sz w:val="32"/>
                <w:szCs w:val="32"/>
              </w:rPr>
              <w:t>三条赛道奖金合计（赛道一15万元、赛道二10万元、赛道三5万元）。</w:t>
            </w:r>
          </w:p>
        </w:tc>
        <w:tc>
          <w:tcPr>
            <w:tcW w:w="1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2E626B" w:rsidRPr="00A24BEE" w:rsidRDefault="00000000">
            <w:pPr>
              <w:spacing w:line="320" w:lineRule="auto"/>
              <w:jc w:val="center"/>
              <w:rPr>
                <w:rFonts w:ascii="仿宋" w:eastAsia="仿宋" w:hAnsi="仿宋"/>
                <w:sz w:val="32"/>
                <w:szCs w:val="32"/>
              </w:rPr>
            </w:pPr>
            <w:r w:rsidRPr="00A24BEE">
              <w:rPr>
                <w:rFonts w:ascii="仿宋" w:eastAsia="仿宋" w:hAnsi="仿宋"/>
                <w:b/>
                <w:bCs/>
                <w:sz w:val="32"/>
                <w:szCs w:val="32"/>
              </w:rPr>
              <w:t>30万元</w:t>
            </w:r>
          </w:p>
        </w:tc>
        <w:tc>
          <w:tcPr>
            <w:tcW w:w="1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2E626B" w:rsidRPr="00A24BEE" w:rsidRDefault="00000000">
            <w:pPr>
              <w:spacing w:line="320" w:lineRule="auto"/>
              <w:rPr>
                <w:rFonts w:ascii="仿宋" w:eastAsia="仿宋" w:hAnsi="仿宋"/>
                <w:sz w:val="32"/>
                <w:szCs w:val="32"/>
              </w:rPr>
            </w:pPr>
            <w:r w:rsidRPr="00A24BEE">
              <w:rPr>
                <w:rFonts w:ascii="仿宋" w:eastAsia="仿宋" w:hAnsi="仿宋"/>
                <w:sz w:val="32"/>
                <w:szCs w:val="32"/>
              </w:rPr>
              <w:t>固定支出</w:t>
            </w:r>
          </w:p>
        </w:tc>
      </w:tr>
      <w:tr w:rsidR="002E626B" w:rsidRPr="00A24BEE">
        <w:tc>
          <w:tcPr>
            <w:tcW w:w="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2E626B" w:rsidRPr="00A24BEE" w:rsidRDefault="00000000">
            <w:pPr>
              <w:spacing w:line="320" w:lineRule="auto"/>
              <w:jc w:val="center"/>
              <w:rPr>
                <w:rFonts w:ascii="仿宋" w:eastAsia="仿宋" w:hAnsi="仿宋"/>
                <w:sz w:val="32"/>
                <w:szCs w:val="32"/>
              </w:rPr>
            </w:pPr>
            <w:r w:rsidRPr="00A24BEE">
              <w:rPr>
                <w:rFonts w:ascii="仿宋" w:eastAsia="仿宋" w:hAnsi="仿宋"/>
                <w:sz w:val="32"/>
                <w:szCs w:val="32"/>
              </w:rPr>
              <w:t>2</w:t>
            </w:r>
          </w:p>
        </w:tc>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2E626B" w:rsidRPr="00A24BEE" w:rsidRDefault="00000000">
            <w:pPr>
              <w:spacing w:line="320" w:lineRule="auto"/>
              <w:rPr>
                <w:rFonts w:ascii="仿宋" w:eastAsia="仿宋" w:hAnsi="仿宋"/>
                <w:sz w:val="32"/>
                <w:szCs w:val="32"/>
              </w:rPr>
            </w:pPr>
            <w:r w:rsidRPr="00A24BEE">
              <w:rPr>
                <w:rFonts w:ascii="仿宋" w:eastAsia="仿宋" w:hAnsi="仿宋"/>
                <w:sz w:val="32"/>
                <w:szCs w:val="32"/>
              </w:rPr>
              <w:t>发布仪式（5月30日）</w:t>
            </w:r>
          </w:p>
        </w:tc>
        <w:tc>
          <w:tcPr>
            <w:tcW w:w="3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2E626B" w:rsidRPr="00A24BEE" w:rsidRDefault="00000000">
            <w:pPr>
              <w:spacing w:line="320" w:lineRule="auto"/>
              <w:rPr>
                <w:rFonts w:ascii="仿宋" w:eastAsia="仿宋" w:hAnsi="仿宋"/>
                <w:sz w:val="32"/>
                <w:szCs w:val="32"/>
              </w:rPr>
            </w:pPr>
            <w:r w:rsidRPr="00A24BEE">
              <w:rPr>
                <w:rFonts w:ascii="仿宋" w:eastAsia="仿宋" w:hAnsi="仿宋"/>
                <w:sz w:val="32"/>
                <w:szCs w:val="32"/>
              </w:rPr>
              <w:t>主视觉与物料、启动装置、媒体与传播、彩排与应急机动等。</w:t>
            </w:r>
          </w:p>
        </w:tc>
        <w:tc>
          <w:tcPr>
            <w:tcW w:w="1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2E626B" w:rsidRPr="00A24BEE" w:rsidRDefault="00000000">
            <w:pPr>
              <w:spacing w:line="320" w:lineRule="auto"/>
              <w:jc w:val="center"/>
              <w:rPr>
                <w:rFonts w:ascii="仿宋" w:eastAsia="仿宋" w:hAnsi="仿宋"/>
                <w:sz w:val="32"/>
                <w:szCs w:val="32"/>
              </w:rPr>
            </w:pPr>
            <w:r w:rsidRPr="00A24BEE">
              <w:rPr>
                <w:rFonts w:ascii="仿宋" w:eastAsia="仿宋" w:hAnsi="仿宋"/>
                <w:sz w:val="32"/>
                <w:szCs w:val="32"/>
              </w:rPr>
              <w:t>约4万元</w:t>
            </w:r>
          </w:p>
        </w:tc>
        <w:tc>
          <w:tcPr>
            <w:tcW w:w="1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2E626B" w:rsidRPr="00A24BEE" w:rsidRDefault="00000000">
            <w:pPr>
              <w:spacing w:line="320" w:lineRule="auto"/>
              <w:rPr>
                <w:rFonts w:ascii="仿宋" w:eastAsia="仿宋" w:hAnsi="仿宋"/>
                <w:sz w:val="32"/>
                <w:szCs w:val="32"/>
              </w:rPr>
            </w:pPr>
            <w:r w:rsidRPr="00A24BEE">
              <w:rPr>
                <w:rFonts w:ascii="仿宋" w:eastAsia="仿宋" w:hAnsi="仿宋"/>
                <w:sz w:val="32"/>
                <w:szCs w:val="32"/>
              </w:rPr>
              <w:t>详见专项方案</w:t>
            </w:r>
          </w:p>
        </w:tc>
      </w:tr>
      <w:tr w:rsidR="002E626B" w:rsidRPr="00A24BEE">
        <w:tc>
          <w:tcPr>
            <w:tcW w:w="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2E626B" w:rsidRPr="00A24BEE" w:rsidRDefault="00000000">
            <w:pPr>
              <w:spacing w:line="320" w:lineRule="auto"/>
              <w:jc w:val="center"/>
              <w:rPr>
                <w:rFonts w:ascii="仿宋" w:eastAsia="仿宋" w:hAnsi="仿宋"/>
                <w:sz w:val="32"/>
                <w:szCs w:val="32"/>
              </w:rPr>
            </w:pPr>
            <w:r w:rsidRPr="00A24BEE">
              <w:rPr>
                <w:rFonts w:ascii="仿宋" w:eastAsia="仿宋" w:hAnsi="仿宋"/>
                <w:sz w:val="32"/>
                <w:szCs w:val="32"/>
              </w:rPr>
              <w:t>3</w:t>
            </w:r>
          </w:p>
        </w:tc>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2E626B" w:rsidRPr="00A24BEE" w:rsidRDefault="00000000">
            <w:pPr>
              <w:spacing w:line="320" w:lineRule="auto"/>
              <w:rPr>
                <w:rFonts w:ascii="仿宋" w:eastAsia="仿宋" w:hAnsi="仿宋"/>
                <w:sz w:val="32"/>
                <w:szCs w:val="32"/>
              </w:rPr>
            </w:pPr>
            <w:r w:rsidRPr="00A24BEE">
              <w:rPr>
                <w:rFonts w:ascii="仿宋" w:eastAsia="仿宋" w:hAnsi="仿宋"/>
                <w:sz w:val="32"/>
                <w:szCs w:val="32"/>
              </w:rPr>
              <w:t>评审与会务</w:t>
            </w:r>
          </w:p>
        </w:tc>
        <w:tc>
          <w:tcPr>
            <w:tcW w:w="3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2E626B" w:rsidRPr="00A24BEE" w:rsidRDefault="00000000">
            <w:pPr>
              <w:spacing w:line="320" w:lineRule="auto"/>
              <w:rPr>
                <w:rFonts w:ascii="仿宋" w:eastAsia="仿宋" w:hAnsi="仿宋"/>
                <w:sz w:val="32"/>
                <w:szCs w:val="32"/>
              </w:rPr>
            </w:pPr>
            <w:r w:rsidRPr="00A24BEE">
              <w:rPr>
                <w:rFonts w:ascii="仿宋" w:eastAsia="仿宋" w:hAnsi="仿宋"/>
                <w:sz w:val="32"/>
                <w:szCs w:val="32"/>
              </w:rPr>
              <w:t>初评专家评审费、决赛专家评审费、组委会会务费等。</w:t>
            </w:r>
          </w:p>
        </w:tc>
        <w:tc>
          <w:tcPr>
            <w:tcW w:w="1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2E626B" w:rsidRPr="00A24BEE" w:rsidRDefault="00C265E6">
            <w:pPr>
              <w:spacing w:line="320" w:lineRule="auto"/>
              <w:jc w:val="center"/>
              <w:rPr>
                <w:rFonts w:ascii="仿宋" w:eastAsia="仿宋" w:hAnsi="仿宋"/>
                <w:sz w:val="32"/>
                <w:szCs w:val="32"/>
              </w:rPr>
            </w:pPr>
            <w:r w:rsidRPr="00A24BEE">
              <w:rPr>
                <w:rFonts w:ascii="仿宋" w:eastAsia="仿宋" w:hAnsi="仿宋"/>
                <w:sz w:val="32"/>
                <w:szCs w:val="32"/>
              </w:rPr>
              <w:t>约</w:t>
            </w:r>
            <w:r>
              <w:rPr>
                <w:rFonts w:ascii="仿宋" w:eastAsia="仿宋" w:hAnsi="仿宋" w:hint="eastAsia"/>
                <w:sz w:val="32"/>
                <w:szCs w:val="32"/>
              </w:rPr>
              <w:t>1</w:t>
            </w:r>
            <w:r w:rsidRPr="00A24BEE">
              <w:rPr>
                <w:rFonts w:ascii="仿宋" w:eastAsia="仿宋" w:hAnsi="仿宋"/>
                <w:sz w:val="32"/>
                <w:szCs w:val="32"/>
              </w:rPr>
              <w:t>万元</w:t>
            </w:r>
          </w:p>
        </w:tc>
        <w:tc>
          <w:tcPr>
            <w:tcW w:w="1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2E626B" w:rsidRPr="00A24BEE" w:rsidRDefault="002E626B">
            <w:pPr>
              <w:spacing w:line="320" w:lineRule="auto"/>
              <w:rPr>
                <w:rFonts w:ascii="仿宋" w:eastAsia="仿宋" w:hAnsi="仿宋"/>
                <w:sz w:val="32"/>
                <w:szCs w:val="32"/>
              </w:rPr>
            </w:pPr>
          </w:p>
        </w:tc>
      </w:tr>
      <w:tr w:rsidR="002E626B" w:rsidRPr="00A24BEE">
        <w:tc>
          <w:tcPr>
            <w:tcW w:w="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2E626B" w:rsidRPr="00A24BEE" w:rsidRDefault="00C265E6">
            <w:pPr>
              <w:spacing w:line="320" w:lineRule="auto"/>
              <w:jc w:val="center"/>
              <w:rPr>
                <w:rFonts w:ascii="仿宋" w:eastAsia="仿宋" w:hAnsi="仿宋"/>
                <w:sz w:val="32"/>
                <w:szCs w:val="32"/>
              </w:rPr>
            </w:pPr>
            <w:r>
              <w:rPr>
                <w:rFonts w:ascii="仿宋" w:eastAsia="仿宋" w:hAnsi="仿宋" w:hint="eastAsia"/>
                <w:sz w:val="32"/>
                <w:szCs w:val="32"/>
              </w:rPr>
              <w:t>4</w:t>
            </w:r>
          </w:p>
        </w:tc>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2E626B" w:rsidRPr="00A24BEE" w:rsidRDefault="00000000">
            <w:pPr>
              <w:spacing w:line="320" w:lineRule="auto"/>
              <w:rPr>
                <w:rFonts w:ascii="仿宋" w:eastAsia="仿宋" w:hAnsi="仿宋"/>
                <w:sz w:val="32"/>
                <w:szCs w:val="32"/>
              </w:rPr>
            </w:pPr>
            <w:r w:rsidRPr="00A24BEE">
              <w:rPr>
                <w:rFonts w:ascii="仿宋" w:eastAsia="仿宋" w:hAnsi="仿宋"/>
                <w:sz w:val="32"/>
                <w:szCs w:val="32"/>
              </w:rPr>
              <w:t>技术平台运维</w:t>
            </w:r>
          </w:p>
        </w:tc>
        <w:tc>
          <w:tcPr>
            <w:tcW w:w="3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2E626B" w:rsidRPr="00A24BEE" w:rsidRDefault="00000000">
            <w:pPr>
              <w:spacing w:line="320" w:lineRule="auto"/>
              <w:rPr>
                <w:rFonts w:ascii="仿宋" w:eastAsia="仿宋" w:hAnsi="仿宋"/>
                <w:sz w:val="32"/>
                <w:szCs w:val="32"/>
              </w:rPr>
            </w:pPr>
            <w:r w:rsidRPr="00A24BEE">
              <w:rPr>
                <w:rFonts w:ascii="仿宋" w:eastAsia="仿宋" w:hAnsi="仿宋"/>
                <w:sz w:val="32"/>
                <w:szCs w:val="32"/>
              </w:rPr>
              <w:t>“玉兰-融观”、“玉兰-万象”平台的赛事期间运维、技术支持。</w:t>
            </w:r>
          </w:p>
        </w:tc>
        <w:tc>
          <w:tcPr>
            <w:tcW w:w="1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2E626B" w:rsidRPr="00A24BEE" w:rsidRDefault="00C265E6">
            <w:pPr>
              <w:spacing w:line="320" w:lineRule="auto"/>
              <w:jc w:val="center"/>
              <w:rPr>
                <w:rFonts w:ascii="仿宋" w:eastAsia="仿宋" w:hAnsi="仿宋"/>
                <w:sz w:val="32"/>
                <w:szCs w:val="32"/>
              </w:rPr>
            </w:pPr>
            <w:r w:rsidRPr="00A24BEE">
              <w:rPr>
                <w:rFonts w:ascii="仿宋" w:eastAsia="仿宋" w:hAnsi="仿宋"/>
                <w:sz w:val="32"/>
                <w:szCs w:val="32"/>
              </w:rPr>
              <w:t>约</w:t>
            </w:r>
            <w:r>
              <w:rPr>
                <w:rFonts w:ascii="仿宋" w:eastAsia="仿宋" w:hAnsi="仿宋" w:hint="eastAsia"/>
                <w:sz w:val="32"/>
                <w:szCs w:val="32"/>
              </w:rPr>
              <w:t>1</w:t>
            </w:r>
            <w:r w:rsidRPr="00A24BEE">
              <w:rPr>
                <w:rFonts w:ascii="仿宋" w:eastAsia="仿宋" w:hAnsi="仿宋"/>
                <w:sz w:val="32"/>
                <w:szCs w:val="32"/>
              </w:rPr>
              <w:t>万元</w:t>
            </w:r>
          </w:p>
        </w:tc>
        <w:tc>
          <w:tcPr>
            <w:tcW w:w="1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2E626B" w:rsidRPr="00A24BEE" w:rsidRDefault="00000000">
            <w:pPr>
              <w:spacing w:line="320" w:lineRule="auto"/>
              <w:rPr>
                <w:rFonts w:ascii="仿宋" w:eastAsia="仿宋" w:hAnsi="仿宋"/>
                <w:sz w:val="32"/>
                <w:szCs w:val="32"/>
              </w:rPr>
            </w:pPr>
            <w:r w:rsidRPr="00A24BEE">
              <w:rPr>
                <w:rFonts w:ascii="仿宋" w:eastAsia="仿宋" w:hAnsi="仿宋"/>
                <w:sz w:val="32"/>
                <w:szCs w:val="32"/>
              </w:rPr>
              <w:t>由协办方分担</w:t>
            </w:r>
          </w:p>
        </w:tc>
      </w:tr>
      <w:tr w:rsidR="002E626B" w:rsidRPr="00A24BEE">
        <w:tc>
          <w:tcPr>
            <w:tcW w:w="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2E626B" w:rsidRPr="00A24BEE" w:rsidRDefault="00C265E6">
            <w:pPr>
              <w:spacing w:line="320" w:lineRule="auto"/>
              <w:jc w:val="center"/>
              <w:rPr>
                <w:rFonts w:ascii="仿宋" w:eastAsia="仿宋" w:hAnsi="仿宋"/>
                <w:sz w:val="32"/>
                <w:szCs w:val="32"/>
              </w:rPr>
            </w:pPr>
            <w:r>
              <w:rPr>
                <w:rFonts w:ascii="仿宋" w:eastAsia="仿宋" w:hAnsi="仿宋" w:hint="eastAsia"/>
                <w:sz w:val="32"/>
                <w:szCs w:val="32"/>
              </w:rPr>
              <w:t>5</w:t>
            </w:r>
          </w:p>
        </w:tc>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2E626B" w:rsidRPr="00A24BEE" w:rsidRDefault="00000000">
            <w:pPr>
              <w:spacing w:line="320" w:lineRule="auto"/>
              <w:rPr>
                <w:rFonts w:ascii="仿宋" w:eastAsia="仿宋" w:hAnsi="仿宋"/>
                <w:sz w:val="32"/>
                <w:szCs w:val="32"/>
              </w:rPr>
            </w:pPr>
            <w:r w:rsidRPr="00A24BEE">
              <w:rPr>
                <w:rFonts w:ascii="仿宋" w:eastAsia="仿宋" w:hAnsi="仿宋"/>
                <w:sz w:val="32"/>
                <w:szCs w:val="32"/>
              </w:rPr>
              <w:t>宣传推广</w:t>
            </w:r>
          </w:p>
        </w:tc>
        <w:tc>
          <w:tcPr>
            <w:tcW w:w="3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2E626B" w:rsidRPr="00A24BEE" w:rsidRDefault="00000000">
            <w:pPr>
              <w:spacing w:line="320" w:lineRule="auto"/>
              <w:rPr>
                <w:rFonts w:ascii="仿宋" w:eastAsia="仿宋" w:hAnsi="仿宋"/>
                <w:sz w:val="32"/>
                <w:szCs w:val="32"/>
              </w:rPr>
            </w:pPr>
            <w:r w:rsidRPr="00A24BEE">
              <w:rPr>
                <w:rFonts w:ascii="仿宋" w:eastAsia="仿宋" w:hAnsi="仿宋"/>
                <w:sz w:val="32"/>
                <w:szCs w:val="32"/>
              </w:rPr>
              <w:t>赛事官网、公众号、视频号运营，全周期媒体投放与内容生产。</w:t>
            </w:r>
          </w:p>
        </w:tc>
        <w:tc>
          <w:tcPr>
            <w:tcW w:w="1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2E626B" w:rsidRPr="00A24BEE" w:rsidRDefault="00C265E6">
            <w:pPr>
              <w:spacing w:line="320" w:lineRule="auto"/>
              <w:jc w:val="center"/>
              <w:rPr>
                <w:rFonts w:ascii="仿宋" w:eastAsia="仿宋" w:hAnsi="仿宋"/>
                <w:sz w:val="32"/>
                <w:szCs w:val="32"/>
              </w:rPr>
            </w:pPr>
            <w:r w:rsidRPr="00A24BEE">
              <w:rPr>
                <w:rFonts w:ascii="仿宋" w:eastAsia="仿宋" w:hAnsi="仿宋"/>
                <w:sz w:val="32"/>
                <w:szCs w:val="32"/>
              </w:rPr>
              <w:t>约</w:t>
            </w:r>
            <w:r>
              <w:rPr>
                <w:rFonts w:ascii="仿宋" w:eastAsia="仿宋" w:hAnsi="仿宋" w:hint="eastAsia"/>
                <w:sz w:val="32"/>
                <w:szCs w:val="32"/>
              </w:rPr>
              <w:t>2</w:t>
            </w:r>
            <w:r w:rsidRPr="00A24BEE">
              <w:rPr>
                <w:rFonts w:ascii="仿宋" w:eastAsia="仿宋" w:hAnsi="仿宋"/>
                <w:sz w:val="32"/>
                <w:szCs w:val="32"/>
              </w:rPr>
              <w:t>万元</w:t>
            </w:r>
          </w:p>
        </w:tc>
        <w:tc>
          <w:tcPr>
            <w:tcW w:w="1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2E626B" w:rsidRPr="00A24BEE" w:rsidRDefault="00000000">
            <w:pPr>
              <w:spacing w:line="320" w:lineRule="auto"/>
              <w:rPr>
                <w:rFonts w:ascii="仿宋" w:eastAsia="仿宋" w:hAnsi="仿宋"/>
                <w:sz w:val="32"/>
                <w:szCs w:val="32"/>
              </w:rPr>
            </w:pPr>
            <w:r w:rsidRPr="00A24BEE">
              <w:rPr>
                <w:rFonts w:ascii="仿宋" w:eastAsia="仿宋" w:hAnsi="仿宋"/>
                <w:sz w:val="32"/>
                <w:szCs w:val="32"/>
              </w:rPr>
              <w:t>可由协办方承担</w:t>
            </w:r>
          </w:p>
        </w:tc>
      </w:tr>
      <w:tr w:rsidR="002E626B" w:rsidRPr="00A24BEE">
        <w:tc>
          <w:tcPr>
            <w:tcW w:w="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2E626B" w:rsidRPr="00A24BEE" w:rsidRDefault="00000000">
            <w:pPr>
              <w:spacing w:line="320" w:lineRule="auto"/>
              <w:jc w:val="center"/>
              <w:rPr>
                <w:rFonts w:ascii="仿宋" w:eastAsia="仿宋" w:hAnsi="仿宋"/>
                <w:sz w:val="32"/>
                <w:szCs w:val="32"/>
              </w:rPr>
            </w:pPr>
            <w:r w:rsidRPr="00A24BEE">
              <w:rPr>
                <w:rFonts w:ascii="仿宋" w:eastAsia="仿宋" w:hAnsi="仿宋"/>
                <w:b/>
                <w:bCs/>
                <w:sz w:val="32"/>
                <w:szCs w:val="32"/>
              </w:rPr>
              <w:t>—</w:t>
            </w:r>
          </w:p>
        </w:tc>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2E626B" w:rsidRPr="00A24BEE" w:rsidRDefault="00000000">
            <w:pPr>
              <w:spacing w:line="320" w:lineRule="auto"/>
              <w:rPr>
                <w:rFonts w:ascii="仿宋" w:eastAsia="仿宋" w:hAnsi="仿宋"/>
                <w:sz w:val="32"/>
                <w:szCs w:val="32"/>
              </w:rPr>
            </w:pPr>
            <w:r w:rsidRPr="00A24BEE">
              <w:rPr>
                <w:rFonts w:ascii="仿宋" w:eastAsia="仿宋" w:hAnsi="仿宋"/>
                <w:b/>
                <w:bCs/>
                <w:sz w:val="32"/>
                <w:szCs w:val="32"/>
              </w:rPr>
              <w:t>合计</w:t>
            </w:r>
          </w:p>
        </w:tc>
        <w:tc>
          <w:tcPr>
            <w:tcW w:w="3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2E626B" w:rsidRPr="00A24BEE" w:rsidRDefault="00000000">
            <w:pPr>
              <w:spacing w:line="320" w:lineRule="auto"/>
              <w:jc w:val="center"/>
              <w:rPr>
                <w:rFonts w:ascii="仿宋" w:eastAsia="仿宋" w:hAnsi="仿宋"/>
                <w:sz w:val="32"/>
                <w:szCs w:val="32"/>
              </w:rPr>
            </w:pPr>
            <w:r w:rsidRPr="00A24BEE">
              <w:rPr>
                <w:rFonts w:ascii="仿宋" w:eastAsia="仿宋" w:hAnsi="仿宋"/>
                <w:sz w:val="32"/>
                <w:szCs w:val="32"/>
              </w:rPr>
              <w:t>—</w:t>
            </w:r>
          </w:p>
        </w:tc>
        <w:tc>
          <w:tcPr>
            <w:tcW w:w="1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2E626B" w:rsidRPr="00A24BEE" w:rsidRDefault="00C265E6">
            <w:pPr>
              <w:spacing w:line="320" w:lineRule="auto"/>
              <w:jc w:val="center"/>
              <w:rPr>
                <w:rFonts w:ascii="仿宋" w:eastAsia="仿宋" w:hAnsi="仿宋"/>
                <w:sz w:val="32"/>
                <w:szCs w:val="32"/>
              </w:rPr>
            </w:pPr>
            <w:r>
              <w:rPr>
                <w:rFonts w:ascii="仿宋" w:eastAsia="仿宋" w:hAnsi="仿宋" w:hint="eastAsia"/>
                <w:b/>
                <w:bCs/>
                <w:sz w:val="32"/>
                <w:szCs w:val="32"/>
              </w:rPr>
              <w:t>3</w:t>
            </w:r>
            <w:r>
              <w:rPr>
                <w:rFonts w:ascii="仿宋" w:eastAsia="仿宋" w:hAnsi="仿宋"/>
                <w:b/>
                <w:bCs/>
                <w:sz w:val="32"/>
                <w:szCs w:val="32"/>
              </w:rPr>
              <w:t>8</w:t>
            </w:r>
            <w:r>
              <w:rPr>
                <w:rFonts w:ascii="仿宋" w:eastAsia="仿宋" w:hAnsi="仿宋" w:hint="eastAsia"/>
                <w:b/>
                <w:bCs/>
                <w:sz w:val="32"/>
                <w:szCs w:val="32"/>
              </w:rPr>
              <w:t>万</w:t>
            </w:r>
          </w:p>
        </w:tc>
        <w:tc>
          <w:tcPr>
            <w:tcW w:w="1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2E626B" w:rsidRPr="00A24BEE" w:rsidRDefault="002E626B">
            <w:pPr>
              <w:spacing w:line="320" w:lineRule="auto"/>
              <w:rPr>
                <w:rFonts w:ascii="仿宋" w:eastAsia="仿宋" w:hAnsi="仿宋"/>
                <w:sz w:val="32"/>
                <w:szCs w:val="32"/>
              </w:rPr>
            </w:pPr>
          </w:p>
        </w:tc>
      </w:tr>
    </w:tbl>
    <w:p w:rsidR="00C265E6" w:rsidRPr="00A24BEE" w:rsidRDefault="00C265E6">
      <w:pPr>
        <w:spacing w:before="480"/>
        <w:rPr>
          <w:rFonts w:ascii="仿宋" w:eastAsia="仿宋" w:hAnsi="仿宋"/>
          <w:sz w:val="32"/>
          <w:szCs w:val="32"/>
        </w:rPr>
      </w:pPr>
    </w:p>
    <w:p w:rsidR="002E626B" w:rsidRPr="00A24BEE" w:rsidRDefault="00BE4AD2">
      <w:pPr>
        <w:spacing w:before="240" w:after="60"/>
        <w:jc w:val="right"/>
        <w:rPr>
          <w:rFonts w:ascii="仿宋" w:eastAsia="仿宋" w:hAnsi="仿宋"/>
          <w:sz w:val="32"/>
          <w:szCs w:val="32"/>
        </w:rPr>
      </w:pPr>
      <w:r>
        <w:rPr>
          <w:rFonts w:ascii="仿宋" w:eastAsia="仿宋" w:hAnsi="仿宋" w:hint="eastAsia"/>
          <w:sz w:val="32"/>
          <w:szCs w:val="32"/>
        </w:rPr>
        <w:t>高瓴人工智能学院</w:t>
      </w:r>
    </w:p>
    <w:p w:rsidR="002E626B" w:rsidRPr="00A24BEE" w:rsidRDefault="00000000">
      <w:pPr>
        <w:spacing w:after="240"/>
        <w:jc w:val="right"/>
        <w:rPr>
          <w:rFonts w:ascii="仿宋" w:eastAsia="仿宋" w:hAnsi="仿宋"/>
          <w:sz w:val="32"/>
          <w:szCs w:val="32"/>
        </w:rPr>
      </w:pPr>
      <w:r w:rsidRPr="00A24BEE">
        <w:rPr>
          <w:rFonts w:ascii="仿宋" w:eastAsia="仿宋" w:hAnsi="仿宋"/>
          <w:sz w:val="32"/>
          <w:szCs w:val="32"/>
        </w:rPr>
        <w:t>202</w:t>
      </w:r>
      <w:r w:rsidR="00DB3AB5">
        <w:rPr>
          <w:rFonts w:ascii="仿宋" w:eastAsia="仿宋" w:hAnsi="仿宋"/>
          <w:sz w:val="32"/>
          <w:szCs w:val="32"/>
        </w:rPr>
        <w:t>6</w:t>
      </w:r>
      <w:r w:rsidRPr="00A24BEE">
        <w:rPr>
          <w:rFonts w:ascii="仿宋" w:eastAsia="仿宋" w:hAnsi="仿宋"/>
          <w:sz w:val="32"/>
          <w:szCs w:val="32"/>
        </w:rPr>
        <w:t>年5月</w:t>
      </w:r>
    </w:p>
    <w:sectPr w:rsidR="002E626B" w:rsidRPr="00A24BE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Times New Roman Regular">
    <w:altName w:val="Times New Roman"/>
    <w:panose1 w:val="020B0604020202020204"/>
    <w:charset w:val="00"/>
    <w:family w:val="auto"/>
    <w:pitch w:val="default"/>
    <w:sig w:usb0="00000000" w:usb1="00000000" w:usb2="00000001" w:usb3="00000000" w:csb0="400001BF" w:csb1="DFF70000"/>
  </w:font>
  <w:font w:name="方正小标宋简体">
    <w:altName w:val="微软雅黑"/>
    <w:panose1 w:val="020B0604020202020204"/>
    <w:charset w:val="86"/>
    <w:family w:val="script"/>
    <w:pitch w:val="fixed"/>
    <w:sig w:usb0="00002A87" w:usb1="080E0000" w:usb2="00000010" w:usb3="00000000" w:csb0="000401FF" w:csb1="00000000"/>
  </w:font>
  <w:font w:name="仿宋">
    <w:altName w:val="FangSong"/>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9E367A"/>
    <w:multiLevelType w:val="hybridMultilevel"/>
    <w:tmpl w:val="52841F88"/>
    <w:lvl w:ilvl="0" w:tplc="0AFA8C84">
      <w:start w:val="1"/>
      <w:numFmt w:val="bullet"/>
      <w:lvlText w:val="•"/>
      <w:lvlJc w:val="left"/>
      <w:pPr>
        <w:ind w:left="720" w:hanging="360"/>
      </w:pPr>
    </w:lvl>
    <w:lvl w:ilvl="1" w:tplc="28DC09E0">
      <w:numFmt w:val="decimal"/>
      <w:lvlText w:val=""/>
      <w:lvlJc w:val="left"/>
    </w:lvl>
    <w:lvl w:ilvl="2" w:tplc="1EA4F09C">
      <w:numFmt w:val="decimal"/>
      <w:lvlText w:val=""/>
      <w:lvlJc w:val="left"/>
    </w:lvl>
    <w:lvl w:ilvl="3" w:tplc="409ABA00">
      <w:numFmt w:val="decimal"/>
      <w:lvlText w:val=""/>
      <w:lvlJc w:val="left"/>
    </w:lvl>
    <w:lvl w:ilvl="4" w:tplc="3A428330">
      <w:numFmt w:val="decimal"/>
      <w:lvlText w:val=""/>
      <w:lvlJc w:val="left"/>
    </w:lvl>
    <w:lvl w:ilvl="5" w:tplc="611835DC">
      <w:numFmt w:val="decimal"/>
      <w:lvlText w:val=""/>
      <w:lvlJc w:val="left"/>
    </w:lvl>
    <w:lvl w:ilvl="6" w:tplc="B1163282">
      <w:numFmt w:val="decimal"/>
      <w:lvlText w:val=""/>
      <w:lvlJc w:val="left"/>
    </w:lvl>
    <w:lvl w:ilvl="7" w:tplc="13B8DA6E">
      <w:numFmt w:val="decimal"/>
      <w:lvlText w:val=""/>
      <w:lvlJc w:val="left"/>
    </w:lvl>
    <w:lvl w:ilvl="8" w:tplc="5ACE253A">
      <w:numFmt w:val="decimal"/>
      <w:lvlText w:val=""/>
      <w:lvlJc w:val="left"/>
    </w:lvl>
  </w:abstractNum>
  <w:abstractNum w:abstractNumId="1" w15:restartNumberingAfterBreak="0">
    <w:nsid w:val="33381E17"/>
    <w:multiLevelType w:val="hybridMultilevel"/>
    <w:tmpl w:val="28DAA208"/>
    <w:lvl w:ilvl="0" w:tplc="BF86F194">
      <w:start w:val="1"/>
      <w:numFmt w:val="bullet"/>
      <w:lvlText w:val="●"/>
      <w:lvlJc w:val="left"/>
      <w:pPr>
        <w:ind w:left="720" w:hanging="360"/>
      </w:pPr>
    </w:lvl>
    <w:lvl w:ilvl="1" w:tplc="415E1866">
      <w:start w:val="1"/>
      <w:numFmt w:val="bullet"/>
      <w:lvlText w:val="○"/>
      <w:lvlJc w:val="left"/>
      <w:pPr>
        <w:ind w:left="1440" w:hanging="360"/>
      </w:pPr>
    </w:lvl>
    <w:lvl w:ilvl="2" w:tplc="5F280A94">
      <w:start w:val="1"/>
      <w:numFmt w:val="bullet"/>
      <w:lvlText w:val="■"/>
      <w:lvlJc w:val="left"/>
      <w:pPr>
        <w:ind w:left="2160" w:hanging="360"/>
      </w:pPr>
    </w:lvl>
    <w:lvl w:ilvl="3" w:tplc="5492BDAA">
      <w:start w:val="1"/>
      <w:numFmt w:val="bullet"/>
      <w:lvlText w:val="●"/>
      <w:lvlJc w:val="left"/>
      <w:pPr>
        <w:ind w:left="2880" w:hanging="360"/>
      </w:pPr>
    </w:lvl>
    <w:lvl w:ilvl="4" w:tplc="BB6245B8">
      <w:start w:val="1"/>
      <w:numFmt w:val="bullet"/>
      <w:lvlText w:val="○"/>
      <w:lvlJc w:val="left"/>
      <w:pPr>
        <w:ind w:left="3600" w:hanging="360"/>
      </w:pPr>
    </w:lvl>
    <w:lvl w:ilvl="5" w:tplc="FA0C5274">
      <w:start w:val="1"/>
      <w:numFmt w:val="bullet"/>
      <w:lvlText w:val="■"/>
      <w:lvlJc w:val="left"/>
      <w:pPr>
        <w:ind w:left="4320" w:hanging="360"/>
      </w:pPr>
    </w:lvl>
    <w:lvl w:ilvl="6" w:tplc="C51C46F4">
      <w:start w:val="1"/>
      <w:numFmt w:val="bullet"/>
      <w:lvlText w:val="●"/>
      <w:lvlJc w:val="left"/>
      <w:pPr>
        <w:ind w:left="5040" w:hanging="360"/>
      </w:pPr>
    </w:lvl>
    <w:lvl w:ilvl="7" w:tplc="6632FFEE">
      <w:start w:val="1"/>
      <w:numFmt w:val="bullet"/>
      <w:lvlText w:val="●"/>
      <w:lvlJc w:val="left"/>
      <w:pPr>
        <w:ind w:left="5760" w:hanging="360"/>
      </w:pPr>
    </w:lvl>
    <w:lvl w:ilvl="8" w:tplc="0416FB1E">
      <w:start w:val="1"/>
      <w:numFmt w:val="bullet"/>
      <w:lvlText w:val="●"/>
      <w:lvlJc w:val="left"/>
      <w:pPr>
        <w:ind w:left="6480" w:hanging="360"/>
      </w:pPr>
    </w:lvl>
  </w:abstractNum>
  <w:num w:numId="1" w16cid:durableId="27302550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626B"/>
    <w:rsid w:val="001C1CE2"/>
    <w:rsid w:val="002E626B"/>
    <w:rsid w:val="003123B3"/>
    <w:rsid w:val="005206A7"/>
    <w:rsid w:val="00553103"/>
    <w:rsid w:val="006F6E4E"/>
    <w:rsid w:val="00A24BEE"/>
    <w:rsid w:val="00BE4AD2"/>
    <w:rsid w:val="00C14DDA"/>
    <w:rsid w:val="00C265E6"/>
    <w:rsid w:val="00DB3AB5"/>
    <w:rsid w:val="00F35D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CDAAFEF"/>
  <w15:docId w15:val="{E8134042-8600-4844-8D2E-172F37F9F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宋体" w:eastAsia="宋体" w:hAnsi="宋体" w:cs="宋体"/>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8</Pages>
  <Words>516</Words>
  <Characters>2942</Characters>
  <Application>Microsoft Office Word</Application>
  <DocSecurity>0</DocSecurity>
  <Lines>24</Lines>
  <Paragraphs>6</Paragraphs>
  <ScaleCrop>false</ScaleCrop>
  <Company/>
  <LinksUpToDate>false</LinksUpToDate>
  <CharactersWithSpaces>3452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全球人工智能治理与伦理大赛工作方案</dc:title>
  <dc:creator>Claude</dc:creator>
  <cp:lastModifiedBy>Microsoft Office User</cp:lastModifiedBy>
  <cp:revision>18</cp:revision>
  <dcterms:created xsi:type="dcterms:W3CDTF">2026-05-12T09:28:00Z</dcterms:created>
  <dcterms:modified xsi:type="dcterms:W3CDTF">2026-05-13T22:59:00Z</dcterms:modified>
</cp:coreProperties>
</file>