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Cindy 项目导览</w:t>
      </w:r>
    </w:p>
    <w:p>
      <w:r>
        <w:rPr>
          <w:rFonts w:ascii="Arial Unicode MS" w:hAnsi="Arial Unicode MS" w:eastAsia="Arial Unicode MS" w:cs="Arial Unicode MS"/>
          <w:color w:val="000000"/>
        </w:rPr>
        <w:t>Cindy 是连接用户、设备、Agent 引擎和模型的 AI 工作客户端。模型负责生成，Agent 引擎组织上下文与工具执行，Cindy 提供界面、宿主服务和多端连接。本仓只包含桌面端、手机端及共享包；服务端在独立仓库。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主要组成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8079"/>
      </w:tblGrid>
      <w:tr>
        <w:trPr>
          <w:tblHeader/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apps/desktop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Electron 桌面端。renderer 绘制界面，preload 暴露受控接口，main 承担系统能力、持久化与 Agent 接入。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apps/mobile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Expo / React Native 手机端，提供移动交互及对桌面设备的远程访问。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packages/maker-core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Agent 抽象与任务编排。通过宿主注入的接口使用存储、日志等能力，不反向依赖 Desktop。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其他 packages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device-link 提供跨设备协议；model-providers 管理供应商目录与路由抽象；plugin-protocol 定义插件契约。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docs、scripts、tools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产品与工程规则、校验脚本，以及随包工具的版本管理。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color w:val="000000"/>
        </w:rPr>
        <w:t>模块依据：docs/dev-rules/repo-map.md；进程边界：docs/dev-rules/electron-security-and-process-boundaries.md。</w:t>
      </w:r>
    </w:p>
    <w:p>
      <w:r>
        <w:rPr>
          <w:rFonts w:ascii="Arial Unicode MS" w:hAnsi="Arial Unicode MS" w:eastAsia="Arial Unicode MS" w:cs="Arial Unicode MS"/>
          <w:color w:val="000000"/>
        </w:rPr>
        <w:t>普通消息的简化路径是 Renderer → preload → Main → maker-core Session → 具体 Agent 引擎。数据库、插件运行时和远控由宿主接入；package 的组织边界不等于独立进程。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插件可以请求的宿主能力</w:t>
      </w:r>
    </w:p>
    <w:p>
      <w:r>
        <w:rPr>
          <w:rFonts w:ascii="Arial Unicode MS" w:hAnsi="Arial Unicode MS" w:eastAsia="Arial Unicode MS" w:cs="Arial Unicode MS"/>
          <w:color w:val="000000"/>
        </w:rPr>
        <w:t>插件以 .cindy 打包，用 ghost.json 声明能力。下面的文件名均相对于插件作者手册目录：</w:t>
      </w:r>
    </w:p>
    <w:p>
      <w:r>
        <w:rPr>
          <w:rFonts w:ascii="Arial Unicode MS" w:hAnsi="Arial Unicode MS" w:eastAsia="Arial Unicode MS" w:cs="Arial Unicode MS"/>
          <w:color w:val="000000"/>
        </w:rPr>
        <w:t>apps/desktop/resources/system-skills/cindy-plugin-creator/references/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8079"/>
      </w:tblGrid>
      <w:tr>
        <w:trPr>
          <w:tblHeader/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用途与依据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存储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/kv 保存小参数；fs 提供私有文件；library 保存用户作品。见 plugin-settings.md、plugin-files-and-library.md。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联网与凭证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通过宿主代发请求、托管凭证；在途工具调用与自主联网的条件不同。见 plugin-network.md。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文本生成与 Agent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oneshot_text 用于无需工具的一次文本回答；需执行工作时按任务接口交给 Agent。见 plugin-runtime.md §4.0.2、plugin-agent-tasks.md。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界面与事件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提供面板、聊天卡片与事件订阅。见 plugin-panels.md、plugin-chat-cards.md、plugin-event-subscriptions.md。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color w:val="000000"/>
        </w:rPr>
        <w:t>浏览器逻辑页经 cindy 桥请求宿主，面板没有特权桥；声明 node 的插件另有独立 Node 工作进程。能力在运行时仍需校验。依据：docs/dev-rules/plugin-security-and-authoring.md §2–3。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我是怎么读的</w:t>
      </w:r>
    </w:p>
    <w:p>
      <w:r>
        <w:rPr>
          <w:rFonts w:ascii="Arial Unicode MS" w:hAnsi="Arial Unicode MS" w:eastAsia="Arial Unicode MS" w:cs="Arial Unicode MS"/>
          <w:color w:val="000000"/>
        </w:rPr>
        <w:t>我先读 README 和 AGENTS.md 确定范围，再用仓库地图定位模块，随后集中看插件声明与作者手册。AI 帮我检索文件、补充能力清单和整理文字；我重点理解 fs 与 library 等区别。调用链由 AI 辅助静态核对。本次没有通读全部实现，也没有启动应用或运行测试。</w:t>
      </w:r>
    </w:p>
    <w:sectPr w:rsidR="00FC693F" w:rsidRPr="0006063C" w:rsidSect="00034616">
      <w:pgSz w:w="11906" w:h="16838"/>
      <w:pgMar w:top="822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5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Cindy 项目导览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