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 w:cs="Arial Unicode MS"/>
          <w:color w:val="000000"/>
        </w:rPr>
        <w:t>Cindy 项目阅读笔记</w:t>
      </w:r>
    </w:p>
    <w:p>
      <w:r>
        <w:rPr>
          <w:rFonts w:ascii="Arial Unicode MS" w:hAnsi="Arial Unicode MS" w:eastAsia="Arial Unicode MS" w:cs="Arial Unicode MS"/>
          <w:color w:val="000000"/>
        </w:rPr>
        <w:t>这次阅读先回答两个问题：Cindy 的各部分如何配合，以及插件如何复用宿主能力。以下保留我的阅读顺序和疑问；调用链及表述修正由 AI 辅助核对，尚未经过实际运行验证。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先理解产品和仓库范围</w:t>
      </w:r>
    </w:p>
    <w:p>
      <w:r>
        <w:rPr>
          <w:rFonts w:ascii="Arial Unicode MS" w:hAnsi="Arial Unicode MS" w:eastAsia="Arial Unicode MS" w:cs="Arial Unicode MS"/>
          <w:color w:val="000000"/>
        </w:rPr>
        <w:t>我先看 README，再读 AGENTS.md 和 docs/dev-rules/repo-map.md。Cindy 连接已有 Agent、模型与工作环境，产品上希望减少用户处理配置的负担。本仓只负责客户端，服务端在独立仓库，不能从客户端请求代码推断服务端已部署。</w:t>
      </w:r>
    </w:p>
    <w:p>
      <w:r>
        <w:rPr>
          <w:rFonts w:ascii="Arial Unicode MS" w:hAnsi="Arial Unicode MS" w:eastAsia="Arial Unicode MS" w:cs="Arial Unicode MS"/>
          <w:color w:val="000000"/>
        </w:rPr>
        <w:t>我把模型、Agent 引擎与 Cindy 分开理解：模型产生输出，Agent 引擎管理上下文和工具执行，Cindy 负责界面、宿主服务和连接。原笔记里的 hardness 应为 harness，指 Agent 的执行框架。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再区分模块和进程</w:t>
      </w:r>
    </w:p>
    <w:p>
      <w:r>
        <w:rPr>
          <w:rFonts w:ascii="Arial Unicode MS" w:hAnsi="Arial Unicode MS" w:eastAsia="Arial Unicode MS" w:cs="Arial Unicode MS"/>
          <w:color w:val="000000"/>
        </w:rPr>
        <w:t>apps/desktop 是 Electron 桌面端；apps/mobile 是 Expo / React Native 手机端；packages 放共享逻辑和协议。maker-core 属于共享库，并不天然对应一台服务器或一个独立进程。</w:t>
      </w:r>
    </w:p>
    <w:p>
      <w:r>
        <w:rPr>
          <w:rFonts w:ascii="Arial Unicode MS" w:hAnsi="Arial Unicode MS" w:eastAsia="Arial Unicode MS" w:cs="Arial Unicode MS"/>
          <w:color w:val="000000"/>
        </w:rPr>
        <w:t>桌面端的 Renderer 负责界面，preload 提供受控桥接，Main 处理宿主服务。跨进程请求通过 IPC 传递，不能当成页面直接调用宿主对象。Main 仍然是用户态应用进程，IPC 也不是操作系统内核的系统调用。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按问题选择阅读入口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78"/>
        <w:gridCol w:w="7200"/>
      </w:tblGrid>
      <w:tr>
        <w:trPr>
          <w:tblHeader/>
          <w:cantSplit/>
        </w:trPr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CEFF2"/>
          </w:tcPr>
          <w:p>
            <w:pPr>
              <w:keepNext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0"/>
              </w:rPr>
              <w:t>阅读问题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CEFF2"/>
          </w:tcPr>
          <w:p>
            <w:pPr>
              <w:keepNext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0"/>
              </w:rPr>
              <w:t>入口及读法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模块放在哪里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用 docs/dev-rules/repo-map.md 导航，再看 package.json 与实际入口。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插件能声明什么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看 packages/plugin-protocol/src/manifest.ts；按字段查找，不必顺读全部。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用户看到什么权限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看 apps/desktop/src/shared/ghost.ts 的 ghostPermissionItems。它是权限投影，不是完整能力定义。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请求实际怎么执行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继续找 cindy-brain 的对应处理器，再与作者手册和测试断言核对。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  <w:color w:val="000000"/>
        </w:rPr>
        <w:t>我没有通读 Renderer 组件或整个 manifest，也没有追查 Git 历史。AI 帮助检索、归纳与代码比对；这与我本人逐行阅读所有实现是不同的工作范围。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普通消息怎样到达 Agent</w:t>
      </w:r>
    </w:p>
    <w:p>
      <w:r>
        <w:rPr>
          <w:rFonts w:ascii="Arial Unicode MS" w:hAnsi="Arial Unicode MS" w:eastAsia="Arial Unicode MS" w:cs="Arial Unicode MS"/>
          <w:color w:val="000000"/>
        </w:rPr>
        <w:t>先确认发送函数的下一跳；遇到 IPC 就搜索通道名，遇到注入的函数就找注册和接线处。下面是主应用直发入口的简化追踪，现代输入协调、远程来源等还会增加相应处理。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>window.electronAPI.maker.send(...)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 xml:space="preserve">  → maker:send IPC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 xml:space="preserve">  → sessionSendHandler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 xml:space="preserve">  → 宿主发送事务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 xml:space="preserve">  → Session.send(...)</w:t>
      </w:r>
    </w:p>
    <w:p>
      <w:pPr>
        <w:keepNext w:val="0"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 xml:space="preserve">  → 具体引擎 handle.send(...)</w:t>
      </w:r>
    </w:p>
    <w:p>
      <w:r>
        <w:rPr>
          <w:rFonts w:ascii="Arial Unicode MS" w:hAnsi="Arial Unicode MS" w:eastAsia="Arial Unicode MS" w:cs="Arial Unicode MS"/>
          <w:color w:val="000000"/>
        </w:rPr>
        <w:t>preload.ts 的 send 将参数交给 ipcRenderer.invoke。sessionSendHandler 检查输入并委托 sendToAgentAccepted；register.ts 接入宿主的实际实现。makerSendTransaction 处理发送前的状态和恢复等事务，再调用 Session.send。核心 Session 最后把消息交给具体引擎句柄。</w:t>
      </w:r>
    </w:p>
    <w:p>
      <w:r>
        <w:rPr>
          <w:rFonts w:ascii="Arial Unicode MS" w:hAnsi="Arial Unicode MS" w:eastAsia="Arial Unicode MS" w:cs="Arial Unicode MS"/>
          <w:color w:val="000000"/>
        </w:rPr>
        <w:t>这里采用了依赖注入：核心接收宿主提供的存储、日志和 Agent 实现，不需要反向引用 Desktop。发送接口返回是否接受，Agent 的后续输出再通过事件回到界面。</w:t>
      </w:r>
    </w:p>
    <w:p>
      <w:r>
        <w:rPr>
          <w:rFonts w:ascii="Arial Unicode MS" w:hAnsi="Arial Unicode MS" w:eastAsia="Arial Unicode MS" w:cs="Arial Unicode MS"/>
          <w:color w:val="000000"/>
        </w:rPr>
        <w:t>查找依据：apps/desktop/src/preload/preload.ts 的 maker.send；apps/desktop/src/main/maker-ipc/ 下的 sessionSendHandler.ts、register.ts、makerSendTransaction.ts；packages/maker-core/src/session.ts 的 send 与 handle.send。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插件怎样请求一次文本回答</w:t>
      </w:r>
    </w:p>
    <w:p>
      <w:r>
        <w:rPr>
          <w:rFonts w:ascii="Arial Unicode MS" w:hAnsi="Arial Unicode MS" w:eastAsia="Arial Unicode MS" w:cs="Arial Unicode MS"/>
          <w:color w:val="000000"/>
        </w:rPr>
        <w:t>oneshot_text 是请求类型，不是同名的公共函数。插件先声明 cindy.text 包含 oneshot，再通过 cindy.send 发出请求。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>插件逻辑页 cindy.send(...)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 xml:space="preserve">  → ghostPreload.ts 的 ghost-pipe:send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 xml:space="preserve">  → cindy-brain/index.ts 核对来源并分派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 xml:space="preserve">  → cindySlot.ts 的 handleOneshotText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 xml:space="preserve">  → 注入的 oneshotText 服务</w:t>
      </w:r>
    </w:p>
    <w:p>
      <w:pPr>
        <w:keepNext w:val="0"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 xml:space="preserve">  → requestUtilityText</w:t>
      </w:r>
    </w:p>
    <w:p>
      <w:r>
        <w:rPr>
          <w:rFonts w:ascii="Arial Unicode MS" w:hAnsi="Arial Unicode MS" w:eastAsia="Arial Unicode MS" w:cs="Arial Unicode MS"/>
          <w:color w:val="000000"/>
        </w:rPr>
        <w:t>ghostPreload 通过 contextBridge 暴露 cindy 对象。宿主根据发送页面反查真实插件身份，随后核对插件状态、能力声明与输入。处理器选择模型路由后请求文本，把成功或失败结果沿原 IPC 请求返回。</w:t>
      </w:r>
    </w:p>
    <w:p>
      <w:r>
        <w:rPr>
          <w:rFonts w:ascii="Arial Unicode MS" w:hAnsi="Arial Unicode MS" w:eastAsia="Arial Unicode MS" w:cs="Arial Unicode MS"/>
          <w:color w:val="000000"/>
        </w:rPr>
        <w:t>查找依据：apps/desktop/src/preload/ghostPreload.ts；apps/desktop/src/main/cindy-brain/index.ts 与 cindySlot.ts；apps/desktop/src/main/utility-model/oneShotCandidates.ts。</w:t>
      </w:r>
    </w:p>
    <w:p>
      <w:r>
        <w:rPr>
          <w:rFonts w:ascii="Arial Unicode MS" w:hAnsi="Arial Unicode MS" w:eastAsia="Arial Unicode MS" w:cs="Arial Unicode MS"/>
          <w:color w:val="000000"/>
        </w:rPr>
        <w:t>插件 main.js 不是 Electron Main。浏览器逻辑页有最小 cindy 桥，面板没有特权桥；声明 node 的插件另有用户级能力的 Node 工作进程，不能把所有插件执行环境统称为零权限沙箱。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每日单词卡怎样使用模型</w:t>
      </w:r>
    </w:p>
    <w:p>
      <w:r>
        <w:rPr>
          <w:rFonts w:ascii="Arial Unicode MS" w:hAnsi="Arial Unicode MS" w:eastAsia="Arial Unicode MS" w:cs="Arial Unicode MS"/>
          <w:color w:val="000000"/>
        </w:rPr>
        <w:t>对于给定十个单词和工作场景生成例句的需求，我倾向于使用 oneshot_text。它适合一次文本生成，不需要启动完整的工具执行流程。工作场景由用户提供，例如软件开发或产品运营，不默认读取用户文件。</w:t>
      </w:r>
    </w:p>
    <w:p>
      <w:r>
        <w:rPr>
          <w:rFonts w:ascii="Arial Unicode MS" w:hAnsi="Arial Unicode MS" w:eastAsia="Arial Unicode MS" w:cs="Arial Unicode MS"/>
          <w:color w:val="000000"/>
        </w:rPr>
        <w:t>ghost.json 的能力声明片段如下，完整 manifest 还需要身份与入口等字段。</w:t>
      </w:r>
    </w:p>
    <w:p>
      <w:pPr>
        <w:keepNext w:val="0"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>{ "cindy": { "text": ["oneshot"] } }</w:t>
      </w:r>
    </w:p>
    <w:p>
      <w:r>
        <w:rPr>
          <w:rFonts w:ascii="Arial Unicode MS" w:hAnsi="Arial Unicode MS" w:eastAsia="Arial Unicode MS" w:cs="Arial Unicode MS"/>
          <w:color w:val="000000"/>
        </w:rPr>
        <w:t>下面是调用示意，尚未实现或运行；words 与 workScene 需要由插件业务提供。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>const result = await cindy.send({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 xml:space="preserve">  type: 'cindy-request',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 xml:space="preserve">  kind: 'oneshot_text',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 xml:space="preserve">  prompt: `为这些单词生成 ${workScene} 场景例句，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>返回由 word、sentence 组成的 JSON 数组：${words.join(', ')}`,</w:t>
      </w:r>
    </w:p>
    <w:p>
      <w:pPr>
        <w:keepNext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 xml:space="preserve">  expectJson: true,</w:t>
      </w:r>
    </w:p>
    <w:p>
      <w:pPr>
        <w:keepNext w:val="0"/>
        <w:spacing w:after="20" w:line="252" w:lineRule="auto"/>
      </w:pPr>
      <w:r>
        <w:rPr>
          <w:rFonts w:ascii="Arial Unicode MS" w:hAnsi="Arial Unicode MS" w:eastAsia="Arial Unicode MS" w:cs="Arial Unicode MS"/>
          <w:color w:val="000000"/>
          <w:sz w:val="18"/>
        </w:rPr>
        <w:t>});</w:t>
      </w:r>
    </w:p>
    <w:p>
      <w:r>
        <w:rPr>
          <w:rFonts w:ascii="Arial Unicode MS" w:hAnsi="Arial Unicode MS" w:eastAsia="Arial Unicode MS" w:cs="Arial Unicode MS"/>
          <w:color w:val="000000"/>
        </w:rPr>
        <w:t>如果由 Agent 工具调用触发，还应按作者契约传入该次 msg.callId，用于归因。收到结果后先判断 result.ok；expectJson 只保证 JSON 可解析，插件仍需检查恰好十词、无遗漏重复、例句非空。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用户需要配置什么</w:t>
      </w:r>
    </w:p>
    <w:p>
      <w:r>
        <w:rPr>
          <w:rFonts w:ascii="Arial Unicode MS" w:hAnsi="Arial Unicode MS" w:eastAsia="Arial Unicode MS" w:cs="Arial Unicode MS"/>
          <w:color w:val="000000"/>
        </w:rPr>
        <w:t>模型通道与凭证优先复用 Cindy 的配置，单词卡不必强制用户另填 OpenAI API Key。但宿主仍需有可用模型；不另配插件 Key 不代表免费或始终可用。工作场景、难度等属于插件业务偏好。</w:t>
      </w:r>
    </w:p>
    <w:p>
      <w:r>
        <w:rPr>
          <w:rFonts w:ascii="Arial Unicode MS" w:hAnsi="Arial Unicode MS" w:eastAsia="Arial Unicode MS" w:cs="Arial Unicode MS"/>
          <w:color w:val="000000"/>
        </w:rPr>
        <w:t>文本路由优先使用用户显式选择，其次是可解析的 manifest 偏好，最后才是系统辅助模型链。显式选择失效时应如实提示，不应悄悄切到另一条付费通道。</w:t>
      </w:r>
    </w:p>
    <w:p>
      <w:r>
        <w:rPr>
          <w:rFonts w:ascii="Arial Unicode MS" w:hAnsi="Arial Unicode MS" w:eastAsia="Arial Unicode MS" w:cs="Arial Unicode MS"/>
          <w:color w:val="000000"/>
        </w:rPr>
        <w:t>每天更新可先在用户打开插件时检查日期和缓存，不必立即引入常驻进程或后台定时生成。缓存、批量生成和业务校验都是本题的方案，目前尚未实现。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为什么不单独接 OpenAI API</w:t>
      </w:r>
    </w:p>
    <w:p>
      <w:r>
        <w:rPr>
          <w:rFonts w:ascii="Arial Unicode MS" w:hAnsi="Arial Unicode MS" w:eastAsia="Arial Unicode MS" w:cs="Arial Unicode MS"/>
          <w:color w:val="000000"/>
        </w:rPr>
        <w:t>本题的文本需求已有宿主能力覆盖，独立 Key 会增加用户配置和故障处理的负担。浏览器插件逻辑也不能按普通网页方式直接联网，应遵守宿主的网络与凭证契约。</w:t>
      </w:r>
    </w:p>
    <w:p>
      <w:r>
        <w:rPr>
          <w:rFonts w:ascii="Arial Unicode MS" w:hAnsi="Arial Unicode MS" w:eastAsia="Arial Unicode MS" w:cs="Arial Unicode MS"/>
          <w:color w:val="000000"/>
        </w:rPr>
        <w:t>这不等于所有第三方 API 都被禁止。确需访问专用服务时，应按网络声明和托管凭证规范接入。依据为插件作者手册的 plugin-runtime.md §4.0.2、plugin-network.md 和 plugin-settings.md。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整理时修正的几处表述</w:t>
      </w:r>
    </w:p>
    <w:p>
      <w:r>
        <w:rPr>
          <w:rFonts w:ascii="Arial Unicode MS" w:hAnsi="Arial Unicode MS" w:eastAsia="Arial Unicode MS" w:cs="Arial Unicode MS"/>
          <w:color w:val="000000"/>
        </w:rPr>
        <w:t>以下是 AI 辅助整理时对原笔记的修正，不能据此声称我已运行验证。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78"/>
        <w:gridCol w:w="7200"/>
      </w:tblGrid>
      <w:tr>
        <w:trPr>
          <w:tblHeader/>
          <w:cantSplit/>
        </w:trPr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CEFF2"/>
          </w:tcPr>
          <w:p>
            <w:pPr>
              <w:keepNext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0"/>
              </w:rPr>
              <w:t>原来的表述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CEFF2"/>
          </w:tcPr>
          <w:p>
            <w:pPr>
              <w:keepNext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0"/>
              </w:rPr>
              <w:t>修正后的理解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maker-core 下挂 localDb 等桌面模块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图中应区分发送路径与依赖关系。宿主注入桌面能力，核心不直接反向 import Desktop。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Main 全部使用静态 import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这是对新增及修改代码的工程规则，存量仍有动态导入，不能当作完整现状。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能力全集在 ghostPermissionItems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manifest 定义声明，权限投影负责用户可见呈现，具体行为还要核对实现。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插件不选模型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宿主解析路由，但支持用户选择及 manifest 文本模型偏好。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插件都是零桥沙箱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浏览器逻辑页、面板和 Node 工作进程具有不同的接口与执行边界。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每天生成必须常驻或定时</w:t>
            </w:r>
          </w:p>
        </w:tc>
        <w:tc>
          <w:tcPr>
            <w:tcW w:type="dxa" w:w="72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keepNext w:val="0"/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0"/>
              </w:rPr>
              <w:t>可先按打开时检查日期实现；是否后台生成取决于产品要求。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 w:cs="Arial Unicode MS"/>
          <w:color w:val="000000"/>
        </w:rPr>
        <w:t>fs 与 library 的区别是我重点理解的部分：fs 用于插件私有文件，library 用于用户作品，二者的生命周期不同。/kv 适合小参数，不应保存明文密钥。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AI 帮了什么</w:t>
      </w:r>
    </w:p>
    <w:p>
      <w:r>
        <w:rPr>
          <w:rFonts w:ascii="Arial Unicode MS" w:hAnsi="Arial Unicode MS" w:eastAsia="Arial Unicode MS" w:cs="Arial Unicode MS"/>
          <w:color w:val="000000"/>
        </w:rPr>
        <w:t>AI 帮助检索仓库文件、补充插件能力、解释两条调用链，并整理语言和排版。我提供阅读笔记、问题与方案判断。调用链的定位、代码与文档交叉核对属于 AI 辅助工作，不应写成我独立完成了全部源码审查。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当前验证范围</w:t>
      </w:r>
    </w:p>
    <w:p>
      <w:r>
        <w:rPr>
          <w:rFonts w:ascii="Arial Unicode MS" w:hAnsi="Arial Unicode MS" w:eastAsia="Arial Unicode MS" w:cs="Arial Unicode MS"/>
          <w:color w:val="000000"/>
        </w:rPr>
        <w:t>本次以文档、接口声明和关键代码的静态核对为主，没有安装依赖、启动 Cindy、运行单测或调用真实模型。阅读测试断言只用于了解预期行为，不等于测试已经通过。</w:t>
      </w:r>
    </w:p>
    <w:p>
      <w:r>
        <w:rPr>
          <w:rFonts w:ascii="Arial Unicode MS" w:hAnsi="Arial Unicode MS" w:eastAsia="Arial Unicode MS" w:cs="Arial Unicode MS"/>
          <w:color w:val="000000"/>
        </w:rPr>
        <w:t>当前源码目录没有可用的 Git 元数据，尚未确认对应 commit；本地代码中的接口也不能直接保证任意已发布 Cindy 版本都支持。后续实现插件时，需要核对执行宿主版本并完成实际验收。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color w:val="000000"/>
        </w:rPr>
        <w:t>接下来要亲自确认的内容</w:t>
      </w:r>
    </w:p>
    <w:p>
      <w:r>
        <w:rPr>
          <w:rFonts w:ascii="Arial Unicode MS" w:hAnsi="Arial Unicode MS" w:eastAsia="Arial Unicode MS" w:cs="Arial Unicode MS"/>
          <w:color w:val="000000"/>
        </w:rPr>
        <w:t>1. 用自己的话解释普通消息与 oneshot_text 的区别，并实际打开对应入口。</w:t>
      </w:r>
    </w:p>
    <w:p>
      <w:r>
        <w:rPr>
          <w:rFonts w:ascii="Arial Unicode MS" w:hAnsi="Arial Unicode MS" w:eastAsia="Arial Unicode MS" w:cs="Arial Unicode MS"/>
          <w:color w:val="000000"/>
        </w:rPr>
        <w:t>2. 逐项核对 a 中的主要能力与文档依据，记录发现的差异。</w:t>
      </w:r>
    </w:p>
    <w:p>
      <w:r>
        <w:rPr>
          <w:rFonts w:ascii="Arial Unicode MS" w:hAnsi="Arial Unicode MS" w:eastAsia="Arial Unicode MS" w:cs="Arial Unicode MS"/>
          <w:color w:val="000000"/>
        </w:rPr>
        <w:t>3. 若继续实现单词卡，检查缺模型、超时、错误 JSON 和重复打开时的表现。</w:t>
      </w:r>
    </w:p>
    <w:p>
      <w:r>
        <w:rPr>
          <w:rFonts w:ascii="Arial Unicode MS" w:hAnsi="Arial Unicode MS" w:eastAsia="Arial Unicode MS" w:cs="Arial Unicode MS"/>
          <w:color w:val="000000"/>
        </w:rPr>
        <w:t>完成实际操作后，再补记文件、命令和结果，不把这里的计划改写成已完成记录。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9" w:lineRule="auto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69" w:lineRule="auto"/>
      <w:outlineLvl w:val="0"/>
    </w:pPr>
    <w:rPr>
      <w:rFonts w:ascii="Arial Unicode MS" w:hAnsi="Arial Unicode MS" w:eastAsia="Arial Unicode MS" w:cs="Arial Unicode M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 w:line="269" w:lineRule="auto"/>
      <w:outlineLvl w:val="1"/>
    </w:pPr>
    <w:rPr>
      <w:rFonts w:ascii="Arial Unicode MS" w:hAnsi="Arial Unicode MS" w:eastAsia="Arial Unicode MS" w:cs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 w:before="0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Cindy 项目阅读笔记</dc:title>
  <dc:subject/>
  <dc:creator>李岩泽</dc:creator>
  <cp:keywords/>
  <dc:description>generated by python-docx</dc:description>
  <cp:lastModifiedBy>李岩泽（AI 辅助整理）</cp:lastModifiedBy>
  <cp:revision>1</cp:revision>
  <dcterms:created xsi:type="dcterms:W3CDTF">2013-12-23T23:15:00Z</dcterms:created>
  <dcterms:modified xsi:type="dcterms:W3CDTF">2013-12-23T23:15:00Z</dcterms:modified>
  <cp:category/>
</cp:coreProperties>
</file>