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部署报告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一、部署环境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Windows；Python3.13+uv；Node22；后端 uvicorn:8000；前端 Vite:5173。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二、部署活动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步骤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uv pip install -r requirements.txt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配置 .env(DeepSeek Key)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npm install &amp;&amp; build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uvicorn 启动后端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前端 dev 启动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/api/health → alive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成功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三、验证结果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前后端正常，上传→分析→追问→导出→审计全链路可用。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四、问题与解决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中文路径 CSV 读取 → 回退 pandas；报告中文文件名 → RFC5987。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五、结论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系统已成功部署并验证，满足演示要求。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