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i w:val="0"/>
          <w:sz w:val="44"/>
        </w:rPr>
        <w:t>接口设计说明书</w:t>
      </w:r>
    </w:p>
    <w:p>
      <w:pPr>
        <w:jc w:val="center"/>
      </w:pPr>
      <w:r>
        <w:rPr>
          <w:rFonts w:ascii="宋体" w:hAnsi="宋体" w:eastAsia="宋体"/>
          <w:b w:val="0"/>
          <w:i w:val="0"/>
          <w:sz w:val="24"/>
        </w:rPr>
        <w:t>表格数据 + LLM 融合的企业智能分析 Agent · REST API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一、接口总览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接口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方法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/api/tables/upload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上传表格,返回table_id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/api/tables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列出已上传表格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/api/tables/{id}/profile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返回Schema画像(读缓存)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/api/analysis/ask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发起自然语言分析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/api/analysis/followup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追问/假设检验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/api/report/{id}/export?fmt=docx|pdf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导出报告(含图表)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/api/admin/audit?page&amp;size&amp;keyword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分页查询审计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/api/health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健康检查</w:t>
            </w:r>
          </w:p>
        </w:tc>
      </w:tr>
    </w:tbl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二、通用约定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统一 JSON；错误返回 {detail:...}；中文 UTF-8；trace_id 关联审计。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三、各接口详设</w:t>
      </w:r>
    </w:p>
    <w:p>
      <w:pPr>
        <w:spacing w:before="160" w:after="80"/>
      </w:pPr>
      <w:r>
        <w:rPr>
          <w:rFonts w:ascii="宋体" w:hAnsi="宋体" w:eastAsia="宋体"/>
          <w:b/>
          <w:i w:val="0"/>
          <w:sz w:val="26"/>
        </w:rPr>
        <w:t>3.1 POST /api/tables/upload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multipart/form-data，字段 file。返回 table_id/filename/row_count/col_count。</w:t>
      </w:r>
    </w:p>
    <w:p>
      <w:pPr>
        <w:spacing w:before="160" w:after="80"/>
      </w:pPr>
      <w:r>
        <w:rPr>
          <w:rFonts w:ascii="宋体" w:hAnsi="宋体" w:eastAsia="宋体"/>
          <w:b/>
          <w:i w:val="0"/>
          <w:sz w:val="26"/>
        </w:rPr>
        <w:t>3.2 POST /api/analysis/ask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请求 {question, table_ids, session_id}；响应含 plan/code/output/conclusion/charts/report_id/session_id。</w:t>
      </w:r>
    </w:p>
    <w:p>
      <w:pPr>
        <w:spacing w:before="160" w:after="80"/>
      </w:pPr>
      <w:r>
        <w:rPr>
          <w:rFonts w:ascii="宋体" w:hAnsi="宋体" w:eastAsia="宋体"/>
          <w:b/>
          <w:i w:val="0"/>
          <w:sz w:val="26"/>
        </w:rPr>
        <w:t>3.3 POST /api/analysis/followup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请求 {session_id, question}；内部先补全追问再走完整分析，返回与 ask 相同结构。</w:t>
      </w:r>
    </w:p>
    <w:p>
      <w:pPr>
        <w:spacing w:before="160" w:after="80"/>
      </w:pPr>
      <w:r>
        <w:rPr>
          <w:rFonts w:ascii="宋体" w:hAnsi="宋体" w:eastAsia="宋体"/>
          <w:b/>
          <w:i w:val="0"/>
          <w:sz w:val="26"/>
        </w:rPr>
        <w:t>3.4 GET /api/report/{id}/export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查询参数 fmt=docx|pdf；返回文件流，Content-Disposition 用 RFC5987；报告中嵌入真实图表。</w:t>
      </w:r>
    </w:p>
    <w:p>
      <w:pPr>
        <w:spacing w:before="160" w:after="80"/>
      </w:pPr>
      <w:r>
        <w:rPr>
          <w:rFonts w:ascii="宋体" w:hAnsi="宋体" w:eastAsia="宋体"/>
          <w:b/>
          <w:i w:val="0"/>
          <w:sz w:val="26"/>
        </w:rPr>
        <w:t>3.5 GET /api/admin/audit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分页/关键字过滤；返回 {total,page,size,items}。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四、错误码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场景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HTTP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未上传表格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400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会话不存在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400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报告不存在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404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不支持格式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400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未配置Key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500(明确提示)</w:t>
            </w:r>
          </w:p>
        </w:tc>
      </w:tr>
    </w:tbl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五、接口数量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共约 8 个 REST 接口。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