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专家评审意见及整改结果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一、会议信息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时间 2026-__-__；参与：指导教师、全体成员；评审：需求规格、技术方案、接口设计。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二、评审意见与整改结果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意见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整改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沙箱安全边界需明确(禁网/资源限额落地)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独立子进程+白名单+超时强杀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极简追问补全需验收标准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complete_followup 结合上轮代码沙箱重跑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报告需嵌真实图表图片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matplotlib 自绘插入 docx/pdf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审计需区分操作类型并分页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audit_log.action + 分页关键字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上传列表刷新丢失/多表批量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GET /api/tables + input multiple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评测集量化正确率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评测集与指标方案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已整改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三、遗留关注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百万行压测、LangGraph 迁移、敏感列脱敏与字段级权限完整落地。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